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9B60" w14:textId="77777777" w:rsidR="0021416F" w:rsidRDefault="0021416F">
      <w:pPr>
        <w:spacing w:after="80" w:line="260" w:lineRule="exact"/>
        <w:ind w:firstLine="283"/>
        <w:jc w:val="center"/>
        <w:rPr>
          <w:rFonts w:hint="cs"/>
          <w:sz w:val="22"/>
          <w:szCs w:val="24"/>
          <w:rtl/>
        </w:rPr>
      </w:pPr>
    </w:p>
    <w:p w14:paraId="77F17E86" w14:textId="77777777" w:rsidR="0021416F" w:rsidRDefault="0021416F">
      <w:pPr>
        <w:spacing w:after="80" w:line="260" w:lineRule="exact"/>
        <w:ind w:firstLine="283"/>
        <w:jc w:val="center"/>
        <w:rPr>
          <w:rFonts w:hint="cs"/>
          <w:sz w:val="22"/>
          <w:szCs w:val="24"/>
          <w:rtl/>
        </w:rPr>
      </w:pPr>
    </w:p>
    <w:p w14:paraId="068FD3EB" w14:textId="77777777" w:rsidR="0021416F" w:rsidRDefault="0021416F">
      <w:pPr>
        <w:spacing w:after="80" w:line="260" w:lineRule="exact"/>
        <w:ind w:firstLine="283"/>
        <w:jc w:val="center"/>
        <w:rPr>
          <w:rFonts w:hint="cs"/>
          <w:sz w:val="22"/>
          <w:szCs w:val="24"/>
          <w:rtl/>
        </w:rPr>
      </w:pPr>
      <w:r>
        <w:rPr>
          <w:rFonts w:hint="cs"/>
          <w:b/>
          <w:bCs/>
          <w:sz w:val="22"/>
          <w:szCs w:val="24"/>
          <w:rtl/>
        </w:rPr>
        <w:t>בתי המשפט</w:t>
      </w:r>
      <w:r w:rsidR="00013B38">
        <w:rPr>
          <w:rFonts w:hint="cs"/>
          <w:sz w:val="22"/>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819"/>
        <w:gridCol w:w="993"/>
        <w:gridCol w:w="1809"/>
      </w:tblGrid>
      <w:tr w:rsidR="00FD52C9" w14:paraId="0416C2F1" w14:textId="77777777">
        <w:trPr>
          <w:cantSplit/>
          <w:trHeight w:val="195"/>
        </w:trPr>
        <w:tc>
          <w:tcPr>
            <w:tcW w:w="5727" w:type="dxa"/>
            <w:gridSpan w:val="2"/>
            <w:vMerge w:val="restart"/>
            <w:tcBorders>
              <w:top w:val="single" w:sz="4" w:space="0" w:color="auto"/>
              <w:left w:val="single" w:sz="4" w:space="0" w:color="auto"/>
              <w:bottom w:val="single" w:sz="4" w:space="0" w:color="auto"/>
              <w:right w:val="single" w:sz="4" w:space="0" w:color="auto"/>
            </w:tcBorders>
          </w:tcPr>
          <w:p w14:paraId="56C18DF3" w14:textId="77777777" w:rsidR="00FD52C9" w:rsidRDefault="00FD52C9">
            <w:pPr>
              <w:spacing w:after="80" w:line="260" w:lineRule="exact"/>
              <w:ind w:firstLine="283"/>
              <w:rPr>
                <w:b/>
                <w:bCs/>
                <w:sz w:val="22"/>
                <w:szCs w:val="24"/>
              </w:rPr>
            </w:pPr>
            <w:r>
              <w:rPr>
                <w:rFonts w:hint="cs"/>
                <w:b/>
                <w:bCs/>
                <w:sz w:val="22"/>
                <w:szCs w:val="24"/>
                <w:rtl/>
              </w:rPr>
              <w:t>בית משפט השלום קרית גת</w:t>
            </w:r>
          </w:p>
        </w:tc>
        <w:tc>
          <w:tcPr>
            <w:tcW w:w="2802" w:type="dxa"/>
            <w:gridSpan w:val="2"/>
            <w:tcBorders>
              <w:top w:val="single" w:sz="4" w:space="0" w:color="auto"/>
              <w:left w:val="single" w:sz="4" w:space="0" w:color="auto"/>
              <w:bottom w:val="single" w:sz="4" w:space="0" w:color="auto"/>
              <w:right w:val="single" w:sz="4" w:space="0" w:color="auto"/>
            </w:tcBorders>
          </w:tcPr>
          <w:p w14:paraId="5A6F8A3A" w14:textId="77777777" w:rsidR="00FD52C9" w:rsidRDefault="00FD52C9">
            <w:pPr>
              <w:spacing w:after="80" w:line="260" w:lineRule="exact"/>
              <w:ind w:firstLine="283"/>
              <w:rPr>
                <w:b/>
                <w:bCs/>
                <w:sz w:val="22"/>
                <w:szCs w:val="24"/>
              </w:rPr>
            </w:pPr>
            <w:r>
              <w:rPr>
                <w:rFonts w:hint="cs"/>
                <w:b/>
                <w:bCs/>
                <w:sz w:val="22"/>
                <w:szCs w:val="24"/>
                <w:rtl/>
              </w:rPr>
              <w:t>ת.פ  000777/01</w:t>
            </w:r>
          </w:p>
        </w:tc>
      </w:tr>
      <w:tr w:rsidR="00FD52C9" w14:paraId="5B63BFD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841524B" w14:textId="77777777" w:rsidR="00FD52C9" w:rsidRDefault="00FD52C9">
            <w:pPr>
              <w:spacing w:after="80" w:line="260" w:lineRule="exact"/>
              <w:ind w:firstLine="283"/>
              <w:rPr>
                <w:b/>
                <w:bCs/>
                <w:sz w:val="22"/>
                <w:szCs w:val="24"/>
              </w:rPr>
            </w:pPr>
          </w:p>
        </w:tc>
        <w:tc>
          <w:tcPr>
            <w:tcW w:w="2802" w:type="dxa"/>
            <w:gridSpan w:val="2"/>
            <w:tcBorders>
              <w:top w:val="single" w:sz="4" w:space="0" w:color="auto"/>
              <w:left w:val="single" w:sz="4" w:space="0" w:color="auto"/>
              <w:bottom w:val="single" w:sz="4" w:space="0" w:color="auto"/>
              <w:right w:val="single" w:sz="4" w:space="0" w:color="auto"/>
            </w:tcBorders>
          </w:tcPr>
          <w:p w14:paraId="7CFEF0AB" w14:textId="77777777" w:rsidR="00FD52C9" w:rsidRDefault="00013B38">
            <w:pPr>
              <w:spacing w:after="80" w:line="260" w:lineRule="exact"/>
              <w:ind w:firstLine="283"/>
              <w:rPr>
                <w:b/>
                <w:bCs/>
                <w:sz w:val="22"/>
                <w:szCs w:val="24"/>
              </w:rPr>
            </w:pPr>
            <w:r>
              <w:rPr>
                <w:sz w:val="22"/>
                <w:szCs w:val="24"/>
                <w:rtl/>
              </w:rPr>
              <w:t xml:space="preserve"> </w:t>
            </w:r>
          </w:p>
        </w:tc>
      </w:tr>
      <w:tr w:rsidR="00FD52C9" w14:paraId="3FEA1DC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CC36E5A" w14:textId="77777777" w:rsidR="00FD52C9" w:rsidRDefault="00FD52C9">
            <w:pPr>
              <w:spacing w:after="80" w:line="260" w:lineRule="exact"/>
              <w:ind w:firstLine="283"/>
              <w:rPr>
                <w:b/>
                <w:bCs/>
                <w:sz w:val="22"/>
                <w:szCs w:val="24"/>
              </w:rPr>
            </w:pPr>
            <w:r>
              <w:rPr>
                <w:rFonts w:hint="cs"/>
                <w:b/>
                <w:bCs/>
                <w:sz w:val="22"/>
                <w:szCs w:val="24"/>
                <w:rtl/>
              </w:rPr>
              <w:t>בפני:</w:t>
            </w:r>
          </w:p>
        </w:tc>
        <w:tc>
          <w:tcPr>
            <w:tcW w:w="4819" w:type="dxa"/>
            <w:tcBorders>
              <w:top w:val="single" w:sz="4" w:space="0" w:color="auto"/>
              <w:left w:val="single" w:sz="4" w:space="0" w:color="auto"/>
              <w:bottom w:val="single" w:sz="4" w:space="0" w:color="auto"/>
              <w:right w:val="single" w:sz="4" w:space="0" w:color="auto"/>
            </w:tcBorders>
          </w:tcPr>
          <w:p w14:paraId="106D44F8" w14:textId="77777777" w:rsidR="00FD52C9" w:rsidRDefault="00FD52C9">
            <w:pPr>
              <w:spacing w:after="80" w:line="260" w:lineRule="exact"/>
              <w:ind w:firstLine="283"/>
              <w:rPr>
                <w:b/>
                <w:bCs/>
                <w:sz w:val="22"/>
                <w:szCs w:val="24"/>
              </w:rPr>
            </w:pPr>
            <w:r>
              <w:rPr>
                <w:rFonts w:hint="cs"/>
                <w:b/>
                <w:bCs/>
                <w:sz w:val="22"/>
                <w:szCs w:val="24"/>
                <w:rtl/>
              </w:rPr>
              <w:t>כבוד השופט אבי זמיר</w:t>
            </w: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AFBA281" w14:textId="77777777" w:rsidR="00FD52C9" w:rsidRDefault="00FD52C9">
            <w:pPr>
              <w:spacing w:after="80" w:line="260" w:lineRule="exact"/>
              <w:ind w:firstLine="283"/>
              <w:rPr>
                <w:b/>
                <w:bCs/>
                <w:sz w:val="22"/>
                <w:szCs w:val="24"/>
              </w:rPr>
            </w:pPr>
            <w:r>
              <w:rPr>
                <w:rFonts w:hint="cs"/>
                <w:b/>
                <w:bCs/>
                <w:sz w:val="22"/>
                <w:szCs w:val="24"/>
                <w:rtl/>
              </w:rPr>
              <w:t>תאריך:</w:t>
            </w:r>
          </w:p>
        </w:tc>
        <w:tc>
          <w:tcPr>
            <w:tcW w:w="1809" w:type="dxa"/>
            <w:tcBorders>
              <w:top w:val="single" w:sz="4" w:space="0" w:color="auto"/>
              <w:left w:val="single" w:sz="4" w:space="0" w:color="auto"/>
              <w:bottom w:val="single" w:sz="4" w:space="0" w:color="auto"/>
              <w:right w:val="single" w:sz="4" w:space="0" w:color="auto"/>
            </w:tcBorders>
          </w:tcPr>
          <w:p w14:paraId="3296027C" w14:textId="77777777" w:rsidR="00FD52C9" w:rsidRDefault="00FD52C9">
            <w:pPr>
              <w:spacing w:after="80" w:line="260" w:lineRule="exact"/>
              <w:ind w:firstLine="283"/>
              <w:rPr>
                <w:b/>
                <w:bCs/>
                <w:sz w:val="22"/>
                <w:szCs w:val="24"/>
              </w:rPr>
            </w:pPr>
            <w:r>
              <w:rPr>
                <w:rFonts w:hint="cs"/>
                <w:b/>
                <w:bCs/>
                <w:sz w:val="22"/>
                <w:szCs w:val="24"/>
                <w:rtl/>
              </w:rPr>
              <w:t>01/01/2003</w:t>
            </w:r>
          </w:p>
        </w:tc>
      </w:tr>
    </w:tbl>
    <w:p w14:paraId="1385F148" w14:textId="77777777" w:rsidR="0021416F" w:rsidRDefault="00013B38">
      <w:pPr>
        <w:pStyle w:val="Header"/>
        <w:spacing w:after="80" w:line="260" w:lineRule="exact"/>
        <w:ind w:firstLine="283"/>
        <w:rPr>
          <w:rFonts w:hint="cs"/>
          <w:sz w:val="22"/>
          <w:rtl/>
        </w:rPr>
      </w:pPr>
      <w:r>
        <w:rPr>
          <w:rFonts w:hint="cs"/>
          <w:sz w:val="22"/>
          <w:rtl/>
        </w:rPr>
        <w:t xml:space="preserve"> </w:t>
      </w:r>
    </w:p>
    <w:p w14:paraId="1486064A" w14:textId="77777777" w:rsidR="0021416F" w:rsidRDefault="00013B38">
      <w:pPr>
        <w:spacing w:after="80" w:line="260" w:lineRule="exact"/>
        <w:ind w:firstLine="283"/>
        <w:rPr>
          <w:rFonts w:hint="cs"/>
          <w:b/>
          <w:bCs/>
          <w:sz w:val="22"/>
          <w:szCs w:val="24"/>
          <w:rtl/>
        </w:rPr>
      </w:pPr>
      <w:r>
        <w:rPr>
          <w:rFonts w:hint="cs"/>
          <w:b/>
          <w:bCs/>
          <w:sz w:val="22"/>
          <w:szCs w:val="24"/>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FD52C9" w14:paraId="24DC3F6D" w14:textId="77777777">
        <w:tc>
          <w:tcPr>
            <w:tcW w:w="1418" w:type="dxa"/>
          </w:tcPr>
          <w:p w14:paraId="74AC0205" w14:textId="77777777" w:rsidR="00FD52C9" w:rsidRDefault="00FD52C9">
            <w:pPr>
              <w:spacing w:after="80" w:line="260" w:lineRule="exact"/>
              <w:ind w:firstLine="283"/>
              <w:rPr>
                <w:b/>
                <w:bCs/>
                <w:sz w:val="22"/>
                <w:szCs w:val="24"/>
              </w:rPr>
            </w:pPr>
            <w:r>
              <w:rPr>
                <w:rFonts w:hint="cs"/>
                <w:b/>
                <w:bCs/>
                <w:sz w:val="22"/>
                <w:szCs w:val="24"/>
                <w:rtl/>
              </w:rPr>
              <w:t>בעניין:</w:t>
            </w:r>
          </w:p>
        </w:tc>
        <w:tc>
          <w:tcPr>
            <w:tcW w:w="4820" w:type="dxa"/>
            <w:gridSpan w:val="2"/>
          </w:tcPr>
          <w:p w14:paraId="05D6826A" w14:textId="77777777" w:rsidR="00FD52C9" w:rsidRDefault="00FD52C9">
            <w:pPr>
              <w:spacing w:after="80" w:line="260" w:lineRule="exact"/>
              <w:ind w:firstLine="283"/>
              <w:rPr>
                <w:b/>
                <w:bCs/>
                <w:sz w:val="22"/>
                <w:szCs w:val="24"/>
              </w:rPr>
            </w:pPr>
            <w:r>
              <w:rPr>
                <w:rFonts w:hint="cs"/>
                <w:b/>
                <w:bCs/>
                <w:sz w:val="22"/>
                <w:szCs w:val="24"/>
                <w:rtl/>
              </w:rPr>
              <w:t>מדינת ישראל</w:t>
            </w:r>
          </w:p>
        </w:tc>
        <w:tc>
          <w:tcPr>
            <w:tcW w:w="2409" w:type="dxa"/>
          </w:tcPr>
          <w:p w14:paraId="1155D515" w14:textId="77777777" w:rsidR="00FD52C9" w:rsidRDefault="00013B38">
            <w:pPr>
              <w:spacing w:after="80" w:line="260" w:lineRule="exact"/>
              <w:ind w:firstLine="283"/>
              <w:rPr>
                <w:b/>
                <w:bCs/>
                <w:sz w:val="22"/>
                <w:szCs w:val="24"/>
              </w:rPr>
            </w:pPr>
            <w:r>
              <w:rPr>
                <w:sz w:val="22"/>
                <w:szCs w:val="24"/>
                <w:rtl/>
              </w:rPr>
              <w:t xml:space="preserve"> </w:t>
            </w:r>
          </w:p>
        </w:tc>
      </w:tr>
      <w:tr w:rsidR="00FD52C9" w14:paraId="25A0225C" w14:textId="77777777">
        <w:tc>
          <w:tcPr>
            <w:tcW w:w="1418" w:type="dxa"/>
          </w:tcPr>
          <w:p w14:paraId="307A064D" w14:textId="77777777" w:rsidR="00FD52C9" w:rsidRDefault="00013B38">
            <w:pPr>
              <w:spacing w:after="80" w:line="260" w:lineRule="exact"/>
              <w:ind w:firstLine="283"/>
              <w:rPr>
                <w:b/>
                <w:bCs/>
                <w:sz w:val="22"/>
                <w:szCs w:val="24"/>
              </w:rPr>
            </w:pPr>
            <w:bookmarkStart w:id="0" w:name="בא_כוח_א" w:colFirst="2" w:colLast="2"/>
            <w:bookmarkStart w:id="1" w:name="FirstLawyer"/>
            <w:r>
              <w:rPr>
                <w:sz w:val="22"/>
                <w:szCs w:val="24"/>
                <w:rtl/>
              </w:rPr>
              <w:t xml:space="preserve"> </w:t>
            </w:r>
          </w:p>
        </w:tc>
        <w:tc>
          <w:tcPr>
            <w:tcW w:w="1757" w:type="dxa"/>
          </w:tcPr>
          <w:p w14:paraId="5450794F" w14:textId="77777777" w:rsidR="00FD52C9" w:rsidRDefault="00FD52C9">
            <w:pPr>
              <w:spacing w:after="80" w:line="260" w:lineRule="exact"/>
              <w:ind w:firstLine="283"/>
              <w:rPr>
                <w:b/>
                <w:bCs/>
                <w:sz w:val="22"/>
                <w:szCs w:val="24"/>
              </w:rPr>
            </w:pPr>
            <w:r>
              <w:rPr>
                <w:rFonts w:hint="cs"/>
                <w:b/>
                <w:bCs/>
                <w:sz w:val="22"/>
                <w:szCs w:val="24"/>
                <w:rtl/>
              </w:rPr>
              <w:t xml:space="preserve">ע"י ב"כ </w:t>
            </w:r>
          </w:p>
        </w:tc>
        <w:tc>
          <w:tcPr>
            <w:tcW w:w="3063" w:type="dxa"/>
          </w:tcPr>
          <w:p w14:paraId="2E4AB486" w14:textId="77777777" w:rsidR="00FD52C9" w:rsidRDefault="00FD52C9">
            <w:pPr>
              <w:spacing w:after="80" w:line="260" w:lineRule="exact"/>
              <w:ind w:firstLine="283"/>
              <w:rPr>
                <w:b/>
                <w:bCs/>
                <w:sz w:val="22"/>
                <w:szCs w:val="24"/>
              </w:rPr>
            </w:pPr>
            <w:r>
              <w:rPr>
                <w:rFonts w:hint="cs"/>
                <w:b/>
                <w:bCs/>
                <w:sz w:val="22"/>
                <w:szCs w:val="24"/>
                <w:rtl/>
              </w:rPr>
              <w:t xml:space="preserve">רפ"ק אוזיזק </w:t>
            </w:r>
          </w:p>
        </w:tc>
        <w:tc>
          <w:tcPr>
            <w:tcW w:w="2409" w:type="dxa"/>
          </w:tcPr>
          <w:p w14:paraId="02FC56F2" w14:textId="77777777" w:rsidR="00FD52C9" w:rsidRDefault="00FD52C9">
            <w:pPr>
              <w:pStyle w:val="Heading3"/>
              <w:spacing w:after="80" w:line="260" w:lineRule="exact"/>
              <w:ind w:firstLine="283"/>
              <w:rPr>
                <w:sz w:val="22"/>
                <w:szCs w:val="24"/>
                <w:u w:val="none"/>
              </w:rPr>
            </w:pPr>
            <w:r>
              <w:rPr>
                <w:rFonts w:hint="cs"/>
                <w:sz w:val="22"/>
                <w:szCs w:val="24"/>
                <w:u w:val="none"/>
                <w:rtl/>
              </w:rPr>
              <w:t>המאשימה</w:t>
            </w:r>
          </w:p>
        </w:tc>
      </w:tr>
      <w:bookmarkEnd w:id="0"/>
      <w:bookmarkEnd w:id="1"/>
      <w:tr w:rsidR="00FD52C9" w14:paraId="45191E10" w14:textId="77777777">
        <w:tc>
          <w:tcPr>
            <w:tcW w:w="1418" w:type="dxa"/>
          </w:tcPr>
          <w:p w14:paraId="0B52EFDB" w14:textId="77777777" w:rsidR="00FD52C9" w:rsidRDefault="00013B38">
            <w:pPr>
              <w:spacing w:after="80" w:line="260" w:lineRule="exact"/>
              <w:ind w:firstLine="283"/>
              <w:rPr>
                <w:b/>
                <w:bCs/>
                <w:sz w:val="22"/>
                <w:szCs w:val="24"/>
              </w:rPr>
            </w:pPr>
            <w:r>
              <w:rPr>
                <w:sz w:val="22"/>
                <w:szCs w:val="24"/>
                <w:rtl/>
              </w:rPr>
              <w:t xml:space="preserve"> </w:t>
            </w:r>
          </w:p>
        </w:tc>
        <w:tc>
          <w:tcPr>
            <w:tcW w:w="4820" w:type="dxa"/>
            <w:gridSpan w:val="2"/>
          </w:tcPr>
          <w:p w14:paraId="07C8532B" w14:textId="77777777" w:rsidR="00FD52C9" w:rsidRDefault="00013B38">
            <w:pPr>
              <w:spacing w:after="80" w:line="260" w:lineRule="exact"/>
              <w:ind w:firstLine="283"/>
              <w:rPr>
                <w:b/>
                <w:bCs/>
                <w:sz w:val="22"/>
                <w:szCs w:val="24"/>
              </w:rPr>
            </w:pPr>
            <w:r>
              <w:rPr>
                <w:rFonts w:hint="cs"/>
                <w:b/>
                <w:bCs/>
                <w:sz w:val="22"/>
                <w:szCs w:val="24"/>
                <w:rtl/>
              </w:rPr>
              <w:t xml:space="preserve"> </w:t>
            </w:r>
          </w:p>
          <w:p w14:paraId="2B2B4B59" w14:textId="77777777" w:rsidR="00FD52C9" w:rsidRDefault="00FD52C9">
            <w:pPr>
              <w:spacing w:after="80" w:line="260" w:lineRule="exact"/>
              <w:ind w:firstLine="283"/>
              <w:rPr>
                <w:rFonts w:hint="cs"/>
                <w:b/>
                <w:bCs/>
                <w:sz w:val="22"/>
                <w:szCs w:val="24"/>
                <w:rtl/>
              </w:rPr>
            </w:pPr>
            <w:r>
              <w:rPr>
                <w:rFonts w:hint="cs"/>
                <w:b/>
                <w:bCs/>
                <w:sz w:val="22"/>
                <w:szCs w:val="24"/>
                <w:rtl/>
              </w:rPr>
              <w:t>נגד</w:t>
            </w:r>
          </w:p>
          <w:p w14:paraId="36F66E0C" w14:textId="77777777" w:rsidR="00FD52C9" w:rsidRDefault="00013B38">
            <w:pPr>
              <w:spacing w:after="80" w:line="260" w:lineRule="exact"/>
              <w:ind w:firstLine="283"/>
              <w:rPr>
                <w:b/>
                <w:bCs/>
                <w:sz w:val="22"/>
                <w:szCs w:val="24"/>
              </w:rPr>
            </w:pPr>
            <w:r>
              <w:rPr>
                <w:sz w:val="22"/>
                <w:szCs w:val="24"/>
                <w:rtl/>
              </w:rPr>
              <w:t xml:space="preserve"> </w:t>
            </w:r>
          </w:p>
        </w:tc>
        <w:tc>
          <w:tcPr>
            <w:tcW w:w="2409" w:type="dxa"/>
          </w:tcPr>
          <w:p w14:paraId="26E89E99" w14:textId="77777777" w:rsidR="00FD52C9" w:rsidRDefault="00013B38">
            <w:pPr>
              <w:spacing w:after="80" w:line="260" w:lineRule="exact"/>
              <w:ind w:firstLine="283"/>
              <w:rPr>
                <w:b/>
                <w:bCs/>
                <w:sz w:val="22"/>
                <w:szCs w:val="24"/>
              </w:rPr>
            </w:pPr>
            <w:r>
              <w:rPr>
                <w:sz w:val="22"/>
                <w:szCs w:val="24"/>
                <w:rtl/>
              </w:rPr>
              <w:t xml:space="preserve"> </w:t>
            </w:r>
          </w:p>
        </w:tc>
      </w:tr>
      <w:tr w:rsidR="00FD52C9" w14:paraId="5FDC6139" w14:textId="77777777">
        <w:tc>
          <w:tcPr>
            <w:tcW w:w="1418" w:type="dxa"/>
          </w:tcPr>
          <w:p w14:paraId="6FA3146A" w14:textId="77777777" w:rsidR="00FD52C9" w:rsidRDefault="00013B38">
            <w:pPr>
              <w:spacing w:after="80" w:line="260" w:lineRule="exact"/>
              <w:ind w:firstLine="283"/>
              <w:rPr>
                <w:b/>
                <w:bCs/>
                <w:sz w:val="22"/>
                <w:szCs w:val="24"/>
              </w:rPr>
            </w:pPr>
            <w:bookmarkStart w:id="2" w:name="שם_ב" w:colFirst="1" w:colLast="1"/>
            <w:r>
              <w:rPr>
                <w:sz w:val="22"/>
                <w:szCs w:val="24"/>
                <w:rtl/>
              </w:rPr>
              <w:t xml:space="preserve"> </w:t>
            </w:r>
          </w:p>
        </w:tc>
        <w:tc>
          <w:tcPr>
            <w:tcW w:w="4820" w:type="dxa"/>
            <w:gridSpan w:val="2"/>
          </w:tcPr>
          <w:p w14:paraId="5E532715" w14:textId="77777777" w:rsidR="00FD52C9" w:rsidRDefault="00FD52C9">
            <w:pPr>
              <w:spacing w:after="80" w:line="260" w:lineRule="exact"/>
              <w:ind w:firstLine="283"/>
              <w:rPr>
                <w:b/>
                <w:bCs/>
                <w:sz w:val="22"/>
                <w:szCs w:val="24"/>
              </w:rPr>
            </w:pPr>
            <w:r>
              <w:rPr>
                <w:rFonts w:hint="cs"/>
                <w:b/>
                <w:bCs/>
                <w:sz w:val="22"/>
                <w:szCs w:val="24"/>
                <w:rtl/>
              </w:rPr>
              <w:t>ברגר יוסף</w:t>
            </w:r>
          </w:p>
        </w:tc>
        <w:tc>
          <w:tcPr>
            <w:tcW w:w="2409" w:type="dxa"/>
          </w:tcPr>
          <w:p w14:paraId="370F4525" w14:textId="77777777" w:rsidR="00FD52C9" w:rsidRDefault="00013B38">
            <w:pPr>
              <w:spacing w:after="80" w:line="260" w:lineRule="exact"/>
              <w:ind w:firstLine="283"/>
              <w:rPr>
                <w:b/>
                <w:bCs/>
                <w:sz w:val="22"/>
                <w:szCs w:val="24"/>
              </w:rPr>
            </w:pPr>
            <w:r>
              <w:rPr>
                <w:sz w:val="22"/>
                <w:szCs w:val="24"/>
                <w:rtl/>
              </w:rPr>
              <w:t xml:space="preserve"> </w:t>
            </w:r>
          </w:p>
        </w:tc>
      </w:tr>
      <w:tr w:rsidR="00FD52C9" w14:paraId="3805C4D3" w14:textId="77777777">
        <w:tc>
          <w:tcPr>
            <w:tcW w:w="1418" w:type="dxa"/>
          </w:tcPr>
          <w:p w14:paraId="248ABE2C" w14:textId="77777777" w:rsidR="00FD52C9" w:rsidRDefault="00013B38">
            <w:pPr>
              <w:spacing w:after="80" w:line="260" w:lineRule="exact"/>
              <w:ind w:firstLine="283"/>
              <w:rPr>
                <w:b/>
                <w:bCs/>
                <w:sz w:val="22"/>
                <w:szCs w:val="24"/>
              </w:rPr>
            </w:pPr>
            <w:bookmarkStart w:id="3" w:name="בא_כוח_ב" w:colFirst="2" w:colLast="2"/>
            <w:bookmarkStart w:id="4" w:name="LastJudge"/>
            <w:bookmarkEnd w:id="2"/>
            <w:r>
              <w:rPr>
                <w:sz w:val="22"/>
                <w:szCs w:val="24"/>
                <w:rtl/>
              </w:rPr>
              <w:t xml:space="preserve"> </w:t>
            </w:r>
          </w:p>
        </w:tc>
        <w:tc>
          <w:tcPr>
            <w:tcW w:w="1757" w:type="dxa"/>
          </w:tcPr>
          <w:p w14:paraId="79AE5820" w14:textId="77777777" w:rsidR="00FD52C9" w:rsidRDefault="00FD52C9">
            <w:pPr>
              <w:spacing w:after="80" w:line="260" w:lineRule="exact"/>
              <w:ind w:firstLine="283"/>
              <w:rPr>
                <w:b/>
                <w:bCs/>
                <w:sz w:val="22"/>
                <w:szCs w:val="24"/>
              </w:rPr>
            </w:pPr>
            <w:r>
              <w:rPr>
                <w:rFonts w:hint="cs"/>
                <w:b/>
                <w:bCs/>
                <w:sz w:val="22"/>
                <w:szCs w:val="24"/>
                <w:rtl/>
              </w:rPr>
              <w:t>ע"י ב"כ עוה"ד</w:t>
            </w:r>
          </w:p>
        </w:tc>
        <w:tc>
          <w:tcPr>
            <w:tcW w:w="3063" w:type="dxa"/>
          </w:tcPr>
          <w:p w14:paraId="3077C208" w14:textId="77777777" w:rsidR="00FD52C9" w:rsidRDefault="00FD52C9">
            <w:pPr>
              <w:spacing w:after="80" w:line="260" w:lineRule="exact"/>
              <w:ind w:firstLine="283"/>
              <w:rPr>
                <w:b/>
                <w:bCs/>
                <w:sz w:val="22"/>
                <w:szCs w:val="24"/>
              </w:rPr>
            </w:pPr>
            <w:r>
              <w:rPr>
                <w:rFonts w:hint="cs"/>
                <w:b/>
                <w:bCs/>
                <w:sz w:val="22"/>
                <w:szCs w:val="24"/>
                <w:rtl/>
              </w:rPr>
              <w:t xml:space="preserve">ליאור כהנא </w:t>
            </w:r>
          </w:p>
        </w:tc>
        <w:tc>
          <w:tcPr>
            <w:tcW w:w="2409" w:type="dxa"/>
          </w:tcPr>
          <w:p w14:paraId="7D5B70DD" w14:textId="77777777" w:rsidR="00FD52C9" w:rsidRDefault="00FD52C9">
            <w:pPr>
              <w:pStyle w:val="Heading4"/>
              <w:spacing w:after="80" w:line="260" w:lineRule="exact"/>
              <w:ind w:firstLine="283"/>
              <w:rPr>
                <w:sz w:val="22"/>
                <w:szCs w:val="24"/>
                <w:u w:val="none"/>
              </w:rPr>
            </w:pPr>
            <w:r>
              <w:rPr>
                <w:rFonts w:hint="cs"/>
                <w:sz w:val="22"/>
                <w:szCs w:val="24"/>
                <w:u w:val="none"/>
                <w:rtl/>
              </w:rPr>
              <w:t>ה</w:t>
            </w:r>
            <w:bookmarkStart w:id="5" w:name="כינוי_ב"/>
            <w:bookmarkEnd w:id="5"/>
            <w:r>
              <w:rPr>
                <w:rFonts w:hint="cs"/>
                <w:sz w:val="22"/>
                <w:szCs w:val="24"/>
                <w:u w:val="none"/>
                <w:rtl/>
              </w:rPr>
              <w:t>נאשם</w:t>
            </w:r>
          </w:p>
        </w:tc>
      </w:tr>
    </w:tbl>
    <w:bookmarkEnd w:id="3"/>
    <w:bookmarkEnd w:id="4"/>
    <w:p w14:paraId="505C93EA" w14:textId="77777777" w:rsidR="0021416F" w:rsidRDefault="00013B38">
      <w:pPr>
        <w:spacing w:after="80" w:line="260" w:lineRule="exact"/>
        <w:ind w:firstLine="283"/>
        <w:rPr>
          <w:rFonts w:hint="cs"/>
          <w:b/>
          <w:bCs/>
          <w:sz w:val="22"/>
          <w:szCs w:val="24"/>
          <w:rtl/>
        </w:rPr>
      </w:pPr>
      <w:r>
        <w:rPr>
          <w:rFonts w:hint="cs"/>
          <w:b/>
          <w:bCs/>
          <w:sz w:val="22"/>
          <w:szCs w:val="24"/>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FD52C9" w14:paraId="28D2478E" w14:textId="77777777">
        <w:tc>
          <w:tcPr>
            <w:tcW w:w="1332" w:type="dxa"/>
          </w:tcPr>
          <w:p w14:paraId="0AA359DE" w14:textId="77777777" w:rsidR="00FD52C9" w:rsidRDefault="00FD52C9">
            <w:pPr>
              <w:spacing w:after="80" w:line="260" w:lineRule="exact"/>
              <w:ind w:firstLine="283"/>
              <w:rPr>
                <w:b/>
                <w:bCs/>
                <w:sz w:val="22"/>
                <w:szCs w:val="24"/>
              </w:rPr>
            </w:pPr>
            <w:r>
              <w:rPr>
                <w:rFonts w:hint="cs"/>
                <w:b/>
                <w:bCs/>
                <w:sz w:val="22"/>
                <w:szCs w:val="24"/>
                <w:rtl/>
              </w:rPr>
              <w:t>נוכחים:</w:t>
            </w:r>
          </w:p>
        </w:tc>
        <w:tc>
          <w:tcPr>
            <w:tcW w:w="7230" w:type="dxa"/>
          </w:tcPr>
          <w:p w14:paraId="37BB55AB" w14:textId="77777777" w:rsidR="00FD52C9" w:rsidRDefault="00FD52C9">
            <w:pPr>
              <w:spacing w:after="80" w:line="260" w:lineRule="exact"/>
              <w:ind w:firstLine="283"/>
              <w:rPr>
                <w:b/>
                <w:bCs/>
                <w:sz w:val="22"/>
                <w:szCs w:val="24"/>
              </w:rPr>
            </w:pPr>
            <w:r>
              <w:rPr>
                <w:rFonts w:hint="cs"/>
                <w:b/>
                <w:bCs/>
                <w:sz w:val="22"/>
                <w:szCs w:val="24"/>
                <w:rtl/>
              </w:rPr>
              <w:t>ב"כ המאשימה  - רפ"ק אוזיזק</w:t>
            </w:r>
          </w:p>
        </w:tc>
      </w:tr>
      <w:tr w:rsidR="00FD52C9" w14:paraId="23E60DE4" w14:textId="77777777">
        <w:tc>
          <w:tcPr>
            <w:tcW w:w="1332" w:type="dxa"/>
          </w:tcPr>
          <w:p w14:paraId="260FE289" w14:textId="77777777" w:rsidR="00FD52C9" w:rsidRDefault="00013B38">
            <w:pPr>
              <w:spacing w:after="80" w:line="260" w:lineRule="exact"/>
              <w:ind w:firstLine="283"/>
              <w:rPr>
                <w:b/>
                <w:bCs/>
                <w:sz w:val="22"/>
                <w:szCs w:val="24"/>
              </w:rPr>
            </w:pPr>
            <w:r>
              <w:rPr>
                <w:sz w:val="22"/>
                <w:szCs w:val="24"/>
                <w:rtl/>
              </w:rPr>
              <w:t xml:space="preserve"> </w:t>
            </w:r>
          </w:p>
        </w:tc>
        <w:tc>
          <w:tcPr>
            <w:tcW w:w="7230" w:type="dxa"/>
          </w:tcPr>
          <w:p w14:paraId="4A727457" w14:textId="77777777" w:rsidR="00FD52C9" w:rsidRDefault="00FD52C9">
            <w:pPr>
              <w:spacing w:after="80" w:line="260" w:lineRule="exact"/>
              <w:ind w:firstLine="283"/>
              <w:rPr>
                <w:b/>
                <w:bCs/>
                <w:sz w:val="22"/>
                <w:szCs w:val="24"/>
              </w:rPr>
            </w:pPr>
            <w:r>
              <w:rPr>
                <w:rFonts w:hint="cs"/>
                <w:b/>
                <w:bCs/>
                <w:sz w:val="22"/>
                <w:szCs w:val="24"/>
                <w:rtl/>
              </w:rPr>
              <w:t xml:space="preserve">הנאשם בעצמו וב"כ עו"ד ליאור כהנא </w:t>
            </w:r>
          </w:p>
        </w:tc>
      </w:tr>
    </w:tbl>
    <w:p w14:paraId="4BAFA6F7" w14:textId="77777777" w:rsidR="00067C02" w:rsidRDefault="00067C02" w:rsidP="00067C02">
      <w:pPr>
        <w:spacing w:after="80" w:line="260" w:lineRule="exact"/>
        <w:ind w:firstLine="283"/>
        <w:rPr>
          <w:sz w:val="22"/>
          <w:szCs w:val="24"/>
          <w:rtl/>
        </w:rPr>
      </w:pPr>
      <w:bookmarkStart w:id="6" w:name="LawTable"/>
      <w:bookmarkEnd w:id="6"/>
    </w:p>
    <w:p w14:paraId="2CA521FB" w14:textId="77777777" w:rsidR="00067C02" w:rsidRPr="00067C02" w:rsidRDefault="00067C02" w:rsidP="00067C02">
      <w:pPr>
        <w:spacing w:after="120" w:line="240" w:lineRule="exact"/>
        <w:ind w:left="283" w:hanging="283"/>
        <w:rPr>
          <w:rFonts w:ascii="FrankRuehl" w:hAnsi="FrankRuehl" w:cs="FrankRuehl"/>
          <w:sz w:val="24"/>
          <w:szCs w:val="24"/>
          <w:rtl/>
        </w:rPr>
      </w:pPr>
    </w:p>
    <w:p w14:paraId="56156243" w14:textId="77777777" w:rsidR="00067C02" w:rsidRPr="00067C02" w:rsidRDefault="00067C02" w:rsidP="00067C02">
      <w:pPr>
        <w:spacing w:after="120" w:line="240" w:lineRule="exact"/>
        <w:ind w:left="283" w:hanging="283"/>
        <w:rPr>
          <w:rFonts w:ascii="FrankRuehl" w:hAnsi="FrankRuehl" w:cs="FrankRuehl"/>
          <w:sz w:val="24"/>
          <w:szCs w:val="24"/>
          <w:rtl/>
        </w:rPr>
      </w:pPr>
      <w:r w:rsidRPr="00067C02">
        <w:rPr>
          <w:rFonts w:ascii="FrankRuehl" w:hAnsi="FrankRuehl" w:cs="FrankRuehl"/>
          <w:sz w:val="24"/>
          <w:szCs w:val="24"/>
          <w:rtl/>
        </w:rPr>
        <w:t xml:space="preserve">חקיקה שאוזכרה: </w:t>
      </w:r>
    </w:p>
    <w:p w14:paraId="0D679A81" w14:textId="77777777" w:rsidR="00067C02" w:rsidRPr="00067C02" w:rsidRDefault="00067C02" w:rsidP="00067C02">
      <w:pPr>
        <w:spacing w:after="120" w:line="240" w:lineRule="exact"/>
        <w:ind w:left="283" w:hanging="283"/>
        <w:rPr>
          <w:rFonts w:ascii="FrankRuehl" w:hAnsi="FrankRuehl" w:cs="FrankRuehl"/>
          <w:sz w:val="24"/>
          <w:szCs w:val="24"/>
          <w:rtl/>
        </w:rPr>
      </w:pPr>
      <w:hyperlink r:id="rId7" w:history="1">
        <w:r w:rsidRPr="00067C02">
          <w:rPr>
            <w:rFonts w:ascii="FrankRuehl" w:hAnsi="FrankRuehl" w:cs="FrankRuehl"/>
            <w:color w:val="0000FF"/>
            <w:sz w:val="24"/>
            <w:szCs w:val="24"/>
            <w:u w:val="single"/>
            <w:rtl/>
          </w:rPr>
          <w:t>חוק העונשין, תשל"ז-1977</w:t>
        </w:r>
      </w:hyperlink>
      <w:r w:rsidRPr="00067C02">
        <w:rPr>
          <w:rFonts w:ascii="FrankRuehl" w:hAnsi="FrankRuehl" w:cs="FrankRuehl"/>
          <w:sz w:val="24"/>
          <w:szCs w:val="24"/>
          <w:rtl/>
        </w:rPr>
        <w:t xml:space="preserve">: סע'  </w:t>
      </w:r>
      <w:hyperlink r:id="rId8" w:history="1">
        <w:r w:rsidRPr="00067C02">
          <w:rPr>
            <w:rFonts w:ascii="FrankRuehl" w:hAnsi="FrankRuehl" w:cs="FrankRuehl"/>
            <w:color w:val="0000FF"/>
            <w:sz w:val="24"/>
            <w:szCs w:val="24"/>
            <w:u w:val="single"/>
            <w:rtl/>
          </w:rPr>
          <w:t>348(א)</w:t>
        </w:r>
      </w:hyperlink>
    </w:p>
    <w:p w14:paraId="5A9F0B7F" w14:textId="77777777" w:rsidR="00067C02" w:rsidRPr="00067C02" w:rsidRDefault="00067C02" w:rsidP="00067C02">
      <w:pPr>
        <w:spacing w:after="120" w:line="240" w:lineRule="exact"/>
        <w:ind w:left="283" w:hanging="283"/>
        <w:rPr>
          <w:rFonts w:ascii="FrankRuehl" w:hAnsi="FrankRuehl" w:cs="FrankRuehl"/>
          <w:sz w:val="24"/>
          <w:szCs w:val="24"/>
          <w:rtl/>
        </w:rPr>
      </w:pPr>
    </w:p>
    <w:p w14:paraId="2288EFAA" w14:textId="77777777" w:rsidR="00067C02" w:rsidRPr="00067C02" w:rsidRDefault="00067C02" w:rsidP="00067C02">
      <w:pPr>
        <w:spacing w:after="80" w:line="260" w:lineRule="exact"/>
        <w:ind w:firstLine="283"/>
        <w:rPr>
          <w:sz w:val="22"/>
          <w:szCs w:val="24"/>
          <w:rtl/>
        </w:rPr>
      </w:pPr>
      <w:bookmarkStart w:id="7" w:name="LawTable_End"/>
      <w:bookmarkEnd w:id="7"/>
    </w:p>
    <w:p w14:paraId="7A5F0F24" w14:textId="77777777" w:rsidR="00067C02" w:rsidRPr="00067C02" w:rsidRDefault="00067C02" w:rsidP="00067C02">
      <w:pPr>
        <w:spacing w:after="80" w:line="260" w:lineRule="exact"/>
        <w:ind w:firstLine="283"/>
        <w:rPr>
          <w:sz w:val="22"/>
          <w:szCs w:val="24"/>
          <w:rtl/>
        </w:rPr>
      </w:pPr>
    </w:p>
    <w:p w14:paraId="2BD4D5BC" w14:textId="77777777" w:rsidR="00013B38" w:rsidRPr="00013B38" w:rsidRDefault="00013B38" w:rsidP="00067C02">
      <w:pPr>
        <w:spacing w:after="80" w:line="260" w:lineRule="exact"/>
        <w:ind w:firstLine="283"/>
        <w:rPr>
          <w:rFonts w:ascii="FrankRuehl" w:hAnsi="FrankRuehl" w:cs="FrankRuehl"/>
          <w:sz w:val="24"/>
          <w:szCs w:val="24"/>
          <w:rtl/>
        </w:rPr>
      </w:pPr>
      <w:r w:rsidRPr="00067C02">
        <w:rPr>
          <w:rFonts w:hint="cs"/>
          <w:sz w:val="22"/>
          <w:szCs w:val="24"/>
          <w:rtl/>
        </w:rPr>
        <w:t xml:space="preserve"> </w:t>
      </w:r>
    </w:p>
    <w:p w14:paraId="1F18584D" w14:textId="77777777" w:rsidR="00013B38" w:rsidRPr="00013B38" w:rsidRDefault="00013B38">
      <w:pPr>
        <w:spacing w:after="80" w:line="260" w:lineRule="exact"/>
        <w:ind w:firstLine="283"/>
        <w:rPr>
          <w:sz w:val="22"/>
          <w:szCs w:val="24"/>
          <w:rtl/>
        </w:rPr>
      </w:pPr>
    </w:p>
    <w:p w14:paraId="040054FF" w14:textId="77777777" w:rsidR="00013B38" w:rsidRPr="00013B38" w:rsidRDefault="00013B38">
      <w:pPr>
        <w:spacing w:after="80" w:line="260" w:lineRule="exact"/>
        <w:ind w:firstLine="283"/>
        <w:rPr>
          <w:sz w:val="22"/>
          <w:szCs w:val="24"/>
          <w:rtl/>
        </w:rPr>
      </w:pPr>
    </w:p>
    <w:p w14:paraId="1BC97801" w14:textId="77777777" w:rsidR="0021416F" w:rsidRPr="00013B38" w:rsidRDefault="0021416F">
      <w:pPr>
        <w:spacing w:after="80" w:line="260" w:lineRule="exact"/>
        <w:ind w:firstLine="283"/>
        <w:rPr>
          <w:rFonts w:hint="cs"/>
          <w:sz w:val="22"/>
          <w:szCs w:val="24"/>
          <w:rtl/>
        </w:rPr>
      </w:pPr>
    </w:p>
    <w:p w14:paraId="1B0D8F23" w14:textId="77777777" w:rsidR="0021416F" w:rsidRDefault="0021416F">
      <w:pPr>
        <w:pBdr>
          <w:top w:val="single" w:sz="4" w:space="1" w:color="auto"/>
          <w:bottom w:val="single" w:sz="4" w:space="1" w:color="auto"/>
        </w:pBdr>
        <w:spacing w:line="300" w:lineRule="exact"/>
        <w:rPr>
          <w:rFonts w:cs="FrankRuehl" w:hint="cs"/>
          <w:rtl/>
        </w:rPr>
      </w:pPr>
      <w:bookmarkStart w:id="8" w:name="ABSTRACT_START"/>
      <w:bookmarkEnd w:id="8"/>
      <w:r>
        <w:rPr>
          <w:rFonts w:cs="FrankRuehl" w:hint="cs"/>
          <w:rtl/>
        </w:rPr>
        <w:t>מיוחס לנאשם עבירה של מעשה מגונה בכפיה, לפי סעיף 348(א) ל</w:t>
      </w:r>
      <w:hyperlink r:id="rId9" w:history="1">
        <w:r w:rsidR="00013B38" w:rsidRPr="00013B38">
          <w:rPr>
            <w:rStyle w:val="Hyperlink"/>
            <w:rFonts w:cs="FrankRuehl" w:hint="eastAsia"/>
            <w:rtl/>
          </w:rPr>
          <w:t>חוק</w:t>
        </w:r>
        <w:r w:rsidR="00013B38" w:rsidRPr="00013B38">
          <w:rPr>
            <w:rStyle w:val="Hyperlink"/>
            <w:rFonts w:cs="FrankRuehl"/>
            <w:rtl/>
          </w:rPr>
          <w:t xml:space="preserve"> העונשין</w:t>
        </w:r>
      </w:hyperlink>
      <w:r>
        <w:rPr>
          <w:rFonts w:cs="FrankRuehl" w:hint="cs"/>
          <w:rtl/>
        </w:rPr>
        <w:t>, בכך שאחז בחוזקה במתלוננת, נגע בחזה, ניסה להשכיבה בכח על הארץ ואחז בצווארה כשהוא מנסה בכח לנשקה בפיה. עוד נטען כי במהלך הנסיון להתנגד לכך, נקרעה חולצתה של המתלוננת וכי למשמע צעקותיה, הגיע למקום בחור, שעזר למתלוננת להשתחרר מהנאשם ולהימלט לתחנת משטרת קרית-מלאכי</w:t>
      </w:r>
      <w:bookmarkStart w:id="9" w:name="ABSTRACT_END"/>
      <w:bookmarkEnd w:id="9"/>
      <w:r>
        <w:rPr>
          <w:rFonts w:cs="FrankRuehl" w:hint="cs"/>
          <w:rtl/>
        </w:rPr>
        <w:t>.</w:t>
      </w:r>
    </w:p>
    <w:p w14:paraId="72390435" w14:textId="77777777" w:rsidR="0021416F" w:rsidRDefault="0021416F">
      <w:pPr>
        <w:pStyle w:val="1"/>
        <w:spacing w:after="80" w:line="260" w:lineRule="exact"/>
        <w:ind w:firstLine="283"/>
        <w:rPr>
          <w:bCs/>
          <w:sz w:val="22"/>
          <w:rtl/>
        </w:rPr>
      </w:pPr>
      <w:bookmarkStart w:id="10" w:name="סוג_מסמך"/>
      <w:bookmarkEnd w:id="10"/>
    </w:p>
    <w:p w14:paraId="106364EF" w14:textId="77777777" w:rsidR="0021416F" w:rsidRDefault="0021416F">
      <w:pPr>
        <w:pStyle w:val="1"/>
        <w:spacing w:after="80" w:line="260" w:lineRule="exact"/>
        <w:ind w:firstLine="283"/>
        <w:jc w:val="center"/>
        <w:rPr>
          <w:bCs/>
          <w:sz w:val="22"/>
          <w:u w:val="single"/>
          <w:rtl/>
        </w:rPr>
      </w:pPr>
      <w:bookmarkStart w:id="11" w:name="PsakDin"/>
      <w:r>
        <w:rPr>
          <w:bCs/>
          <w:sz w:val="22"/>
          <w:u w:val="single"/>
          <w:rtl/>
        </w:rPr>
        <w:t>הכרעת דין</w:t>
      </w:r>
    </w:p>
    <w:bookmarkEnd w:id="11"/>
    <w:p w14:paraId="5023EC15" w14:textId="77777777" w:rsidR="0021416F" w:rsidRDefault="00013B38">
      <w:pPr>
        <w:pStyle w:val="1"/>
        <w:spacing w:after="80" w:line="260" w:lineRule="exact"/>
        <w:ind w:firstLine="283"/>
        <w:rPr>
          <w:bCs/>
          <w:sz w:val="22"/>
          <w:u w:val="single"/>
          <w:rtl/>
        </w:rPr>
      </w:pPr>
      <w:r>
        <w:rPr>
          <w:rFonts w:hint="cs"/>
          <w:bCs/>
          <w:sz w:val="22"/>
          <w:u w:val="single"/>
          <w:rtl/>
        </w:rPr>
        <w:t xml:space="preserve"> </w:t>
      </w:r>
    </w:p>
    <w:p w14:paraId="0D24B182" w14:textId="77777777" w:rsidR="0021416F" w:rsidRDefault="0021416F">
      <w:pPr>
        <w:spacing w:after="80" w:line="260" w:lineRule="exact"/>
        <w:ind w:firstLine="283"/>
        <w:rPr>
          <w:rFonts w:hint="cs"/>
          <w:sz w:val="22"/>
          <w:szCs w:val="24"/>
          <w:rtl/>
        </w:rPr>
      </w:pPr>
      <w:r>
        <w:rPr>
          <w:rFonts w:hint="cs"/>
          <w:sz w:val="22"/>
          <w:szCs w:val="24"/>
          <w:rtl/>
        </w:rPr>
        <w:t>1.</w:t>
      </w:r>
      <w:r>
        <w:rPr>
          <w:rFonts w:hint="cs"/>
          <w:sz w:val="22"/>
          <w:szCs w:val="24"/>
          <w:rtl/>
        </w:rPr>
        <w:tab/>
        <w:t>כתב האישום בתיק זה מייחס לנאשם עבירה של</w:t>
      </w:r>
      <w:r w:rsidR="00067C02">
        <w:rPr>
          <w:rFonts w:hint="cs"/>
          <w:sz w:val="22"/>
          <w:szCs w:val="24"/>
          <w:rtl/>
        </w:rPr>
        <w:t xml:space="preserve"> מעשה מגונה בכפיה, לפי סעיף </w:t>
      </w:r>
      <w:hyperlink r:id="rId10" w:history="1">
        <w:r w:rsidR="00067C02" w:rsidRPr="00067C02">
          <w:rPr>
            <w:color w:val="0000FF"/>
            <w:sz w:val="22"/>
            <w:szCs w:val="24"/>
            <w:u w:val="single"/>
            <w:rtl/>
          </w:rPr>
          <w:t>348(א)</w:t>
        </w:r>
      </w:hyperlink>
      <w:r>
        <w:rPr>
          <w:rFonts w:hint="cs"/>
          <w:sz w:val="22"/>
          <w:szCs w:val="24"/>
          <w:rtl/>
        </w:rPr>
        <w:t xml:space="preserve"> ל</w:t>
      </w:r>
      <w:hyperlink r:id="rId11" w:history="1">
        <w:r w:rsidR="00013B38" w:rsidRPr="00013B38">
          <w:rPr>
            <w:rStyle w:val="Hyperlink"/>
            <w:rFonts w:hint="eastAsia"/>
            <w:sz w:val="22"/>
            <w:szCs w:val="24"/>
            <w:rtl/>
          </w:rPr>
          <w:t>חוק</w:t>
        </w:r>
        <w:r w:rsidR="00013B38" w:rsidRPr="00013B38">
          <w:rPr>
            <w:rStyle w:val="Hyperlink"/>
            <w:sz w:val="22"/>
            <w:szCs w:val="24"/>
            <w:rtl/>
          </w:rPr>
          <w:t xml:space="preserve"> העונשין</w:t>
        </w:r>
      </w:hyperlink>
      <w:r>
        <w:rPr>
          <w:rFonts w:hint="cs"/>
          <w:sz w:val="22"/>
          <w:szCs w:val="24"/>
          <w:rtl/>
        </w:rPr>
        <w:t xml:space="preserve">, בכך שביום 1.4.01 אחז בחוזקה בפלונית (להלן: "המתלוננת"), נגע בחזה, ניסה להשכיבה בכח על הארץ ואחז בצווארה כשהוא מנסה בכח לנשקה בפיה. </w:t>
      </w:r>
    </w:p>
    <w:p w14:paraId="53BA6D77"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320652A3" w14:textId="77777777" w:rsidR="0021416F" w:rsidRDefault="0021416F">
      <w:pPr>
        <w:spacing w:after="80" w:line="260" w:lineRule="exact"/>
        <w:ind w:firstLine="283"/>
        <w:rPr>
          <w:rFonts w:hint="cs"/>
          <w:sz w:val="22"/>
          <w:szCs w:val="24"/>
          <w:rtl/>
        </w:rPr>
      </w:pPr>
      <w:r>
        <w:rPr>
          <w:rFonts w:hint="cs"/>
          <w:sz w:val="22"/>
          <w:szCs w:val="24"/>
          <w:rtl/>
        </w:rPr>
        <w:lastRenderedPageBreak/>
        <w:tab/>
        <w:t xml:space="preserve">עוד נאמר, כי במהלך הנסיון להתנגד לכך, נקרעה חולצתה של המתלוננת וכי למשמע צעקותיה, הגיע למקום בחור, שעזר למתלוננת להשתחרר מהנאשם ולהימלט לתחנת משטרת קרית-מלאכי. </w:t>
      </w:r>
    </w:p>
    <w:p w14:paraId="379CF9FA" w14:textId="77777777" w:rsidR="0021416F" w:rsidRDefault="0021416F">
      <w:pPr>
        <w:spacing w:after="80" w:line="260" w:lineRule="exact"/>
        <w:ind w:firstLine="283"/>
        <w:rPr>
          <w:rFonts w:hint="cs"/>
          <w:color w:val="FFFFFF"/>
          <w:sz w:val="4"/>
          <w:szCs w:val="4"/>
          <w:rtl/>
        </w:rPr>
      </w:pPr>
    </w:p>
    <w:p w14:paraId="1C2EBF98" w14:textId="77777777" w:rsidR="0021416F" w:rsidRDefault="0021416F">
      <w:pPr>
        <w:spacing w:after="80" w:line="260" w:lineRule="exact"/>
        <w:ind w:firstLine="283"/>
        <w:rPr>
          <w:rFonts w:hint="cs"/>
          <w:sz w:val="22"/>
          <w:szCs w:val="24"/>
          <w:rtl/>
        </w:rPr>
      </w:pPr>
      <w:r>
        <w:rPr>
          <w:color w:val="FFFFFF"/>
          <w:sz w:val="4"/>
          <w:szCs w:val="4"/>
          <w:rtl/>
        </w:rPr>
        <w:t>5129371</w:t>
      </w:r>
      <w:r w:rsidR="00013B38">
        <w:rPr>
          <w:rFonts w:hint="cs"/>
          <w:sz w:val="22"/>
          <w:szCs w:val="24"/>
          <w:rtl/>
        </w:rPr>
        <w:t xml:space="preserve"> </w:t>
      </w:r>
    </w:p>
    <w:p w14:paraId="4878E08B" w14:textId="77777777" w:rsidR="0021416F" w:rsidRDefault="0021416F">
      <w:pPr>
        <w:spacing w:after="80" w:line="260" w:lineRule="exact"/>
        <w:ind w:firstLine="283"/>
        <w:rPr>
          <w:rFonts w:hint="cs"/>
          <w:sz w:val="22"/>
          <w:szCs w:val="24"/>
          <w:rtl/>
        </w:rPr>
      </w:pPr>
      <w:r>
        <w:rPr>
          <w:rFonts w:hint="cs"/>
          <w:sz w:val="22"/>
          <w:szCs w:val="24"/>
          <w:rtl/>
        </w:rPr>
        <w:t>2.</w:t>
      </w:r>
      <w:r>
        <w:rPr>
          <w:rFonts w:hint="cs"/>
          <w:sz w:val="22"/>
          <w:szCs w:val="24"/>
          <w:rtl/>
        </w:rPr>
        <w:tab/>
        <w:t xml:space="preserve">העדות המרכזית היא עדותה של המתלוננת. </w:t>
      </w:r>
    </w:p>
    <w:p w14:paraId="604B026B"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38A8BF7A" w14:textId="77777777" w:rsidR="0021416F" w:rsidRDefault="0021416F">
      <w:pPr>
        <w:spacing w:after="80" w:line="260" w:lineRule="exact"/>
        <w:ind w:firstLine="283"/>
        <w:rPr>
          <w:rFonts w:hint="cs"/>
          <w:sz w:val="22"/>
          <w:szCs w:val="24"/>
          <w:rtl/>
        </w:rPr>
      </w:pPr>
      <w:r>
        <w:rPr>
          <w:rFonts w:hint="cs"/>
          <w:sz w:val="22"/>
          <w:szCs w:val="24"/>
          <w:rtl/>
        </w:rPr>
        <w:tab/>
        <w:t xml:space="preserve">לדבריה, הגיעה לשכונת חב"ד בקרית-מלאכי לצורך קבלת "עזרה כלכלית"; בסמוך לבית הכנסת היא ראתה לראשונה את הנאשם, אשר ניגש אליה, ביקש את מספר הטלפון שלה ואמר לה שבאפשרותו לסייע לה. במועד מאוחר יותר, הוא יום האירוע, התקשר אליה הנאשם, אמר לה שהוא "אירגן לה כסף", והשניים קבעו להיפגש בתחנת הדלק אשר בצומת קסטינה. הנאשם הציע לתת לה כסף, אבל ביקש לגשת לאיזור צדדי של כורכר ועצים, בטענה שאין הוא רוצה שעוברים ושבים יראו אותו. באותו שלב אמר לה הנאשם, לדבריה, כי בתמורה לתשלום הוא מבקש לגעת לה בחזה, ושהיא תיגע בו ואז הושיט את ידיו לחזה שלה; היא התחילה להתנגד, דחפה אותו לאחר שרצה להכניס את ידיו אל מתחת לחולצתה, משכה את החולצה וזו נקרעה; הנאשם ניסה לנשק אותה בכח; היא התחילה לצעוק ואז הגיע בחור אשר התעמת עם הנאשם; היא לקחה את תעודת הזהות, כרטיס הויזה ומשקפיו של הנאשם אשר נפלו מהנאשם ורצה לכיוון התחנת המשטרה. עוד אישרה המתלוננת בחקירתה הראשית, את מיקום האירוע (התמונות ת/1) ואת חתימתה על דו"ח העימות בינה לבין הנאשם (ת/2)  (עמ' 18 – 19 לפרוטוקול). </w:t>
      </w:r>
    </w:p>
    <w:p w14:paraId="3CC687C8"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2753E30B" w14:textId="77777777" w:rsidR="0021416F" w:rsidRDefault="0021416F">
      <w:pPr>
        <w:spacing w:after="80" w:line="260" w:lineRule="exact"/>
        <w:ind w:firstLine="283"/>
        <w:rPr>
          <w:rFonts w:hint="cs"/>
          <w:sz w:val="22"/>
          <w:szCs w:val="24"/>
          <w:rtl/>
        </w:rPr>
      </w:pPr>
      <w:r>
        <w:rPr>
          <w:rFonts w:hint="cs"/>
          <w:sz w:val="22"/>
          <w:szCs w:val="24"/>
          <w:rtl/>
        </w:rPr>
        <w:tab/>
        <w:t xml:space="preserve">בחקירה נגדית ממושכת, אשר מטרתה היתה להראות, בעיקר, כי הנאשם והמתלוננת הלכו יחדיו רק לאחר שנועדו, ונדברו ביניהם לצורך מטרה משותפת של תשלום בתמורה למגע פיזי חלקי. </w:t>
      </w:r>
    </w:p>
    <w:p w14:paraId="5839D93D"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3E4FD480" w14:textId="77777777" w:rsidR="0021416F" w:rsidRDefault="0021416F">
      <w:pPr>
        <w:spacing w:after="80" w:line="260" w:lineRule="exact"/>
        <w:ind w:firstLine="283"/>
        <w:rPr>
          <w:rFonts w:hint="cs"/>
          <w:sz w:val="22"/>
          <w:szCs w:val="24"/>
          <w:rtl/>
        </w:rPr>
      </w:pPr>
      <w:r>
        <w:rPr>
          <w:rFonts w:hint="cs"/>
          <w:sz w:val="22"/>
          <w:szCs w:val="24"/>
          <w:rtl/>
        </w:rPr>
        <w:tab/>
        <w:t xml:space="preserve">במהלך החקירה עמדה המתלוננת על כך, שהנאשם, בניגוד לרצונה, תפס אותה בצוואר וניסה לנשק אותה וכן נגע בחזה וניסה להכניס את היד מתחת לחולצתה (עמ' 26 – 28 לפרוטוקול). חרף שאלות חוזרות ונישנות, לא נמצאו סתירות מהותיות בין גירסת המתלוננת בבית המשפט לבין זו שפורטה בהודעתה במשטרה (ת/4). </w:t>
      </w:r>
    </w:p>
    <w:p w14:paraId="1797F617"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3BC87DB0" w14:textId="77777777" w:rsidR="0021416F" w:rsidRDefault="0021416F">
      <w:pPr>
        <w:spacing w:after="80" w:line="260" w:lineRule="exact"/>
        <w:ind w:firstLine="283"/>
        <w:rPr>
          <w:rFonts w:hint="cs"/>
          <w:sz w:val="22"/>
          <w:szCs w:val="24"/>
          <w:rtl/>
        </w:rPr>
      </w:pPr>
      <w:r>
        <w:rPr>
          <w:rFonts w:hint="cs"/>
          <w:sz w:val="22"/>
          <w:szCs w:val="24"/>
          <w:rtl/>
        </w:rPr>
        <w:t>3.</w:t>
      </w:r>
      <w:r>
        <w:rPr>
          <w:rFonts w:hint="cs"/>
          <w:sz w:val="22"/>
          <w:szCs w:val="24"/>
          <w:rtl/>
        </w:rPr>
        <w:tab/>
        <w:t xml:space="preserve">כאמור, טוען הנאשם כי לאחר מספר פגישות קודמות ליד בית הכנסת, הגיע עם המתלוננת ל"עסק הוגן", אשר במסגרתו בתמורה לתשלום סכום מסוים מדי שבוע, ככל שיתאפשר, תרשה לו המתלוננת לחבק אותה, לנשק אותה, לגעת בחזה והיא מצידה תיגע באיבר מינו (עמ' 35 לפרוטוקול). </w:t>
      </w:r>
    </w:p>
    <w:p w14:paraId="158A9EA9"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01F56515" w14:textId="77777777" w:rsidR="0021416F" w:rsidRDefault="0021416F">
      <w:pPr>
        <w:spacing w:after="80" w:line="260" w:lineRule="exact"/>
        <w:ind w:firstLine="283"/>
        <w:rPr>
          <w:rFonts w:hint="cs"/>
          <w:sz w:val="22"/>
          <w:szCs w:val="24"/>
          <w:rtl/>
        </w:rPr>
      </w:pPr>
      <w:r>
        <w:rPr>
          <w:rFonts w:hint="cs"/>
          <w:sz w:val="22"/>
          <w:szCs w:val="24"/>
          <w:rtl/>
        </w:rPr>
        <w:tab/>
        <w:t xml:space="preserve">בעקבות סיכום טלפוני זה, כביכול, נפגשו הנאשם והמתלוננת ביום המקרה בצומת קסטינה (מקום שהנאשם עצמו מאשר שהוא זה שקבע-עמ' 35 לפרוטוקול, ש'  28). </w:t>
      </w:r>
    </w:p>
    <w:p w14:paraId="3E338622" w14:textId="77777777" w:rsidR="0021416F" w:rsidRDefault="0021416F">
      <w:pPr>
        <w:spacing w:after="80" w:line="260" w:lineRule="exact"/>
        <w:ind w:firstLine="283"/>
        <w:rPr>
          <w:rFonts w:hint="cs"/>
          <w:sz w:val="22"/>
          <w:szCs w:val="24"/>
          <w:rtl/>
        </w:rPr>
      </w:pPr>
      <w:r>
        <w:rPr>
          <w:rFonts w:hint="cs"/>
          <w:sz w:val="22"/>
          <w:szCs w:val="24"/>
          <w:rtl/>
        </w:rPr>
        <w:tab/>
        <w:t xml:space="preserve">לדבריו, לאחר שטיילו מעט בצד הכביש ונכנסו לשטח אשר בו צמחייה ומעט קוצים, הגיע בחור בריצה מהירה אשר צעק "מה אתם עושים פה", היכה את הנאשם באגרוף בפניו, בעט בו, הוציא את ארנקו, לקח מתוכו כסף, תעודת זהות וכרטיס ויזה, ונתן אותם למתלוננת; אותו בחור והמתלוננת הלכו מן המקום יחדיו ונעלמו לכיוון קסטינה. הנאשם, אשר כתוצאה מן האגרוף דימם מאפו על החולצה, עצר מונית ונסע לקרית-גת, שם ישב במסעדה של "מישהו שהוא מכיר", אשר עשה לו טובה; טובה נוספת עשה לנאשם חבר מקרית-מלאכי, אשר בא ואסף אותו מקרית-גת (עמ' 35 – 36 לפרוטוקול). </w:t>
      </w:r>
    </w:p>
    <w:p w14:paraId="59ADA656"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75D315DE" w14:textId="77777777" w:rsidR="0021416F" w:rsidRDefault="0021416F">
      <w:pPr>
        <w:spacing w:after="80" w:line="260" w:lineRule="exact"/>
        <w:ind w:firstLine="283"/>
        <w:rPr>
          <w:rFonts w:hint="cs"/>
          <w:sz w:val="22"/>
          <w:szCs w:val="24"/>
          <w:rtl/>
        </w:rPr>
      </w:pPr>
      <w:r>
        <w:rPr>
          <w:rFonts w:hint="cs"/>
          <w:sz w:val="22"/>
          <w:szCs w:val="24"/>
          <w:rtl/>
        </w:rPr>
        <w:tab/>
        <w:t xml:space="preserve">לדברי הנאשם, בשלב שבו ישב במסעדה בקרית-גת, הבין שנשדד ולפיכך אף חסם את כרטיס הויזה שלו (נ/1); עם חזרתו לקרית-מלאכי הלך לאופטיקאי והזמין זוג חדש במקום זה שנפל בשטח (נ/2); הנאשם גם לא סיפר לאישתו מה קרה, למרות שהיא "ראתה שמשהו לא בסדר עלי" (עמ' 37 לפרוטוקול). </w:t>
      </w:r>
    </w:p>
    <w:p w14:paraId="3DFAE3AE"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5CFD51C4" w14:textId="77777777" w:rsidR="0021416F" w:rsidRDefault="0021416F">
      <w:pPr>
        <w:spacing w:after="80" w:line="260" w:lineRule="exact"/>
        <w:ind w:firstLine="283"/>
        <w:rPr>
          <w:rFonts w:hint="cs"/>
          <w:sz w:val="22"/>
          <w:szCs w:val="24"/>
          <w:rtl/>
        </w:rPr>
      </w:pPr>
      <w:r>
        <w:rPr>
          <w:rFonts w:hint="cs"/>
          <w:sz w:val="22"/>
          <w:szCs w:val="24"/>
          <w:rtl/>
        </w:rPr>
        <w:tab/>
        <w:t xml:space="preserve">בחקירתו הנגדית שב והכחיש הנאשם כל הפעלת כח כלפי המתלוננת. </w:t>
      </w:r>
    </w:p>
    <w:p w14:paraId="7D36B7F2"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373BC6C3" w14:textId="77777777" w:rsidR="0021416F" w:rsidRDefault="0021416F">
      <w:pPr>
        <w:spacing w:after="80" w:line="260" w:lineRule="exact"/>
        <w:ind w:firstLine="283"/>
        <w:rPr>
          <w:rFonts w:hint="cs"/>
          <w:sz w:val="22"/>
          <w:szCs w:val="24"/>
          <w:rtl/>
        </w:rPr>
      </w:pPr>
      <w:r>
        <w:rPr>
          <w:rFonts w:hint="cs"/>
          <w:sz w:val="22"/>
          <w:szCs w:val="24"/>
          <w:rtl/>
        </w:rPr>
        <w:tab/>
        <w:t xml:space="preserve">הוא חזר וציין, כי האגרוף שאותו קיבל באפו גרם לדימום ולסימנים, ואישתו זוכרת זאת עד היום (עמ' 39). לדבריו, ניתן היה להבחין בסימנים גם כאשר הגיע לתחנת המשטרה לחקירה, והוא אכן הראה אותם אך "הם לא רצו להסתכל" (עמ' 40). </w:t>
      </w:r>
    </w:p>
    <w:p w14:paraId="0B44E675" w14:textId="77777777" w:rsidR="0021416F" w:rsidRDefault="00013B38">
      <w:pPr>
        <w:spacing w:after="80" w:line="260" w:lineRule="exact"/>
        <w:ind w:firstLine="283"/>
        <w:rPr>
          <w:rFonts w:hint="cs"/>
          <w:sz w:val="22"/>
          <w:szCs w:val="24"/>
          <w:rtl/>
        </w:rPr>
      </w:pPr>
      <w:r>
        <w:rPr>
          <w:rFonts w:hint="cs"/>
          <w:sz w:val="22"/>
          <w:szCs w:val="24"/>
          <w:rtl/>
        </w:rPr>
        <w:lastRenderedPageBreak/>
        <w:t xml:space="preserve"> </w:t>
      </w:r>
    </w:p>
    <w:p w14:paraId="6D49D225" w14:textId="77777777" w:rsidR="0021416F" w:rsidRDefault="0021416F">
      <w:pPr>
        <w:spacing w:after="80" w:line="260" w:lineRule="exact"/>
        <w:ind w:firstLine="283"/>
        <w:rPr>
          <w:rFonts w:hint="cs"/>
          <w:sz w:val="22"/>
          <w:szCs w:val="24"/>
          <w:rtl/>
        </w:rPr>
      </w:pPr>
      <w:r>
        <w:rPr>
          <w:rFonts w:hint="cs"/>
          <w:sz w:val="22"/>
          <w:szCs w:val="24"/>
          <w:rtl/>
        </w:rPr>
        <w:t>4.</w:t>
      </w:r>
      <w:r>
        <w:rPr>
          <w:rFonts w:hint="cs"/>
          <w:sz w:val="22"/>
          <w:szCs w:val="24"/>
          <w:rtl/>
        </w:rPr>
        <w:tab/>
        <w:t xml:space="preserve">גירסתה של המתלוננת, בעיקרה, בכל הקשור לאירוע אשר התרחש בצומת קסטינה, מקובלת עלי. אמנם, אין לשלול לחלוטין את האפשרות שבין הנאשם למתלוננת נוצרה "הבנה" מסוימת, גם אם לא מפורשת, כי בתמורה לתשלום, ייתכן והמתלוננת תידרש למגע פיזי מסוים. עם זאת, הראיות מצביעות על כך שהמגע אשר אותו יצר הנאשם עם המתלוננת בין העצים באותה שעה, לא ניתנה לגביו הסכמה מפורשת מצד המתלוננת. </w:t>
      </w:r>
    </w:p>
    <w:p w14:paraId="440FC5C2"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2C22881B" w14:textId="77777777" w:rsidR="0021416F" w:rsidRDefault="0021416F">
      <w:pPr>
        <w:spacing w:after="80" w:line="260" w:lineRule="exact"/>
        <w:ind w:firstLine="283"/>
        <w:rPr>
          <w:rFonts w:hint="cs"/>
          <w:sz w:val="22"/>
          <w:szCs w:val="24"/>
          <w:rtl/>
        </w:rPr>
      </w:pPr>
      <w:r>
        <w:rPr>
          <w:rFonts w:hint="cs"/>
          <w:sz w:val="22"/>
          <w:szCs w:val="24"/>
          <w:rtl/>
        </w:rPr>
        <w:tab/>
        <w:t xml:space="preserve">ראשית, כאמור, יהיו מניעיה של המתלוננת בהגעות התכופות לקרית-מלאכי אשר יהיו, היא מסרה במשטרה ובבית המשפט גירסה עקבית ומפורטת (אותן סתירות מסוימות שעליהן הצביע הסנגור בסיכומיו אינן פוגמות בגרעין גירסה זו). </w:t>
      </w:r>
    </w:p>
    <w:p w14:paraId="43CC4B7A"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0F784EBB" w14:textId="77777777" w:rsidR="0021416F" w:rsidRDefault="0021416F">
      <w:pPr>
        <w:spacing w:after="80" w:line="260" w:lineRule="exact"/>
        <w:ind w:firstLine="283"/>
        <w:rPr>
          <w:rFonts w:hint="cs"/>
          <w:sz w:val="22"/>
          <w:szCs w:val="24"/>
          <w:rtl/>
        </w:rPr>
      </w:pPr>
      <w:r>
        <w:rPr>
          <w:rFonts w:hint="cs"/>
          <w:sz w:val="22"/>
          <w:szCs w:val="24"/>
          <w:rtl/>
        </w:rPr>
        <w:tab/>
        <w:t xml:space="preserve">שנית, יש לזכור, כי המתלוננת חשה מיוזמתה לתחנת המשטרה בקרית-מלאכי מייד לאחר האירוע, כאשר היא "מאוד מבוהלת", כהגדרת השוטרת אושרית אמזלג, ובחולצה קרועה (עמ' 10 לפרוטוקול), ומסרה מייד גירסה סדורה ומפורטת, אשר כללה גם הגעה למקום והצבעה לשוטרים היכן לצלם (עדות השוטר שפיצר בעמ' 32 – 33).  </w:t>
      </w:r>
    </w:p>
    <w:p w14:paraId="15711362"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2E0159F7" w14:textId="77777777" w:rsidR="0021416F" w:rsidRDefault="0021416F">
      <w:pPr>
        <w:spacing w:after="80" w:line="260" w:lineRule="exact"/>
        <w:ind w:firstLine="283"/>
        <w:rPr>
          <w:rFonts w:hint="cs"/>
          <w:sz w:val="22"/>
          <w:szCs w:val="24"/>
          <w:rtl/>
        </w:rPr>
      </w:pPr>
      <w:r>
        <w:rPr>
          <w:rFonts w:hint="cs"/>
          <w:sz w:val="22"/>
          <w:szCs w:val="24"/>
          <w:rtl/>
        </w:rPr>
        <w:tab/>
        <w:t xml:space="preserve">ראיות אלו, בדבר התנהגותה של המתלוננת בסמוך לאחר האירוע, בצירוף הראיות החפציות, ובהן החולצה (ת/6), מחזקות את גירסתה של המתלוננת. </w:t>
      </w:r>
    </w:p>
    <w:p w14:paraId="04E51786"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63C42B65" w14:textId="77777777" w:rsidR="0021416F" w:rsidRDefault="0021416F">
      <w:pPr>
        <w:spacing w:after="80" w:line="260" w:lineRule="exact"/>
        <w:ind w:firstLine="283"/>
        <w:rPr>
          <w:rFonts w:hint="cs"/>
          <w:sz w:val="22"/>
          <w:szCs w:val="24"/>
          <w:rtl/>
        </w:rPr>
      </w:pPr>
      <w:r>
        <w:rPr>
          <w:rFonts w:hint="cs"/>
          <w:sz w:val="22"/>
          <w:szCs w:val="24"/>
          <w:rtl/>
        </w:rPr>
        <w:tab/>
        <w:t xml:space="preserve">לעומת זאת, בגירסת הנאשם תמיהות ופירכות רבות, אשר יש בהן כדי להשמיט את הקרקע תחתיה. </w:t>
      </w:r>
    </w:p>
    <w:p w14:paraId="77C1B8F9"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5DE22F40" w14:textId="77777777" w:rsidR="0021416F" w:rsidRDefault="0021416F">
      <w:pPr>
        <w:spacing w:after="80" w:line="260" w:lineRule="exact"/>
        <w:ind w:firstLine="283"/>
        <w:rPr>
          <w:rFonts w:hint="cs"/>
          <w:sz w:val="22"/>
          <w:szCs w:val="24"/>
          <w:rtl/>
        </w:rPr>
      </w:pPr>
      <w:r>
        <w:rPr>
          <w:rFonts w:hint="cs"/>
          <w:sz w:val="22"/>
          <w:szCs w:val="24"/>
          <w:rtl/>
        </w:rPr>
        <w:tab/>
        <w:t xml:space="preserve">הנאשם נמנע מהבאת עדי הגנה, אשר היו עשויים לתמוך בשרשרת העובדתית שאותה תיאר. כך לא זומנו לעדות נהג המונית אשר אסף, כביכול, את הנאשם מקסטינה לקרית-גת, אותו חבר, כביכול, אשר למסעדתו הגיע הנאשם מייד לאחר האירוע חבול ומדמם, אותו חבר נוסף, כביכול, אשר הוזעק מקרית-מלאכי לקרית-גת על מנת להחזיר את הנאשם, וכן אישתו של הנאשם, אשר לדבריו, היתה יכולה לאשר את עובדת פציעתו. </w:t>
      </w:r>
    </w:p>
    <w:p w14:paraId="493BA1C3"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0FB984D1" w14:textId="77777777" w:rsidR="0021416F" w:rsidRDefault="0021416F">
      <w:pPr>
        <w:spacing w:after="80" w:line="260" w:lineRule="exact"/>
        <w:ind w:firstLine="283"/>
        <w:rPr>
          <w:rFonts w:hint="cs"/>
          <w:sz w:val="22"/>
          <w:szCs w:val="24"/>
          <w:rtl/>
        </w:rPr>
      </w:pPr>
      <w:r>
        <w:rPr>
          <w:rFonts w:hint="cs"/>
          <w:sz w:val="22"/>
          <w:szCs w:val="24"/>
          <w:rtl/>
        </w:rPr>
        <w:tab/>
        <w:t xml:space="preserve">כזכור, העיד הנאשם בפני (עמ' 37, ש' 15), כי כבר ביושבו במסעדה בקרית-גת הבין שנפל קורבן לשוד. אם כך, הכיצד לא העלה הנאשם את אופציית השוד כאשר נחקר בתחנת המשטרה בקרית-מלאכי, כמובן לאחר ישיבתו באותה מסעדה. באותה חקירה, אף אומר הנאשם, כי אין הוא יודע מדוע התערב אותו בחור (ת/8, עמ' 2, ש' 65 – 66). אין להעלות על הדעת, כי אדם, אשר מבין שנפל קורבן לשוד, לא יציג גירסה זו או טענה זו מייד ברגע שייחקר על ידי המשטרה. </w:t>
      </w:r>
    </w:p>
    <w:p w14:paraId="5B290AA2" w14:textId="77777777" w:rsidR="0021416F" w:rsidRDefault="0021416F">
      <w:pPr>
        <w:spacing w:after="80" w:line="260" w:lineRule="exact"/>
        <w:ind w:firstLine="283"/>
        <w:rPr>
          <w:rFonts w:hint="cs"/>
          <w:sz w:val="22"/>
          <w:szCs w:val="24"/>
          <w:rtl/>
        </w:rPr>
      </w:pPr>
      <w:r>
        <w:rPr>
          <w:rFonts w:hint="cs"/>
          <w:sz w:val="22"/>
          <w:szCs w:val="24"/>
          <w:rtl/>
        </w:rPr>
        <w:br w:type="page"/>
      </w:r>
      <w:r w:rsidR="00013B38">
        <w:rPr>
          <w:rFonts w:hint="cs"/>
          <w:sz w:val="22"/>
          <w:szCs w:val="24"/>
          <w:rtl/>
        </w:rPr>
        <w:lastRenderedPageBreak/>
        <w:t xml:space="preserve"> </w:t>
      </w:r>
    </w:p>
    <w:p w14:paraId="5089D858" w14:textId="77777777" w:rsidR="0021416F" w:rsidRDefault="0021416F">
      <w:pPr>
        <w:spacing w:after="80" w:line="260" w:lineRule="exact"/>
        <w:ind w:firstLine="283"/>
        <w:rPr>
          <w:rFonts w:hint="cs"/>
          <w:sz w:val="22"/>
          <w:szCs w:val="24"/>
          <w:rtl/>
        </w:rPr>
      </w:pPr>
      <w:r>
        <w:rPr>
          <w:rFonts w:hint="cs"/>
          <w:sz w:val="22"/>
          <w:szCs w:val="24"/>
          <w:rtl/>
        </w:rPr>
        <w:tab/>
        <w:t xml:space="preserve">יתרה מכך, אם אכן נפל הנאשם קורבן למזימה מתוכננת של המתלוננת ושל אותו בחור אלמוני (אשר לא אותר על ידי מי מהצדדים), מה טעם ראתה המתלוננת, לאחר שהמזימה "הצליחה", ובעודה מחזיקה בידיה, על פי אותה תוכנית זדונית, את כספו של הנאשם וכרטיס האשראי שלו, לרוץ בעצמה לתחנת המשטרה, למסור פריטים אלו לידי החוקרים ולהתלונן?  האם הנאשם טוען ברצינות, כי המתלוננת קרעה לעצמה את החולצה ורצה לתחנה על מנת לטפול עליו עלילת שווא, במקום להימלט חזרה לביתה כאשר "שללה" בידה? דברים אלו אינם עומדים במבחן ההגיון. </w:t>
      </w:r>
    </w:p>
    <w:p w14:paraId="533D8C99"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7B47A13F" w14:textId="77777777" w:rsidR="0021416F" w:rsidRDefault="0021416F">
      <w:pPr>
        <w:spacing w:after="80" w:line="260" w:lineRule="exact"/>
        <w:ind w:firstLine="283"/>
        <w:rPr>
          <w:rFonts w:hint="cs"/>
          <w:sz w:val="22"/>
          <w:szCs w:val="24"/>
          <w:rtl/>
        </w:rPr>
      </w:pPr>
      <w:r>
        <w:rPr>
          <w:rFonts w:hint="cs"/>
          <w:sz w:val="22"/>
          <w:szCs w:val="24"/>
          <w:rtl/>
        </w:rPr>
        <w:t>5.</w:t>
      </w:r>
      <w:r>
        <w:rPr>
          <w:rFonts w:hint="cs"/>
          <w:sz w:val="22"/>
          <w:szCs w:val="24"/>
          <w:rtl/>
        </w:rPr>
        <w:tab/>
        <w:t xml:space="preserve">אני קובע, על כן, שהנאשם, בין אם בשל "פער בציפיות", ובין אם בשל סיבה אחרת, ביצע כלפי המתלוננת את אשר יוחס לו, שלא בהסכמתה ותוך כדי התנגדותה הפיזית לכך באותו רגע. </w:t>
      </w:r>
    </w:p>
    <w:p w14:paraId="0601DBA9"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105499EB" w14:textId="77777777" w:rsidR="0021416F" w:rsidRDefault="0021416F">
      <w:pPr>
        <w:spacing w:after="80" w:line="260" w:lineRule="exact"/>
        <w:ind w:firstLine="283"/>
        <w:rPr>
          <w:rFonts w:hint="cs"/>
          <w:sz w:val="22"/>
          <w:szCs w:val="24"/>
          <w:rtl/>
        </w:rPr>
      </w:pPr>
      <w:r>
        <w:rPr>
          <w:rFonts w:hint="cs"/>
          <w:sz w:val="22"/>
          <w:szCs w:val="24"/>
          <w:rtl/>
        </w:rPr>
        <w:tab/>
        <w:t xml:space="preserve">לפיכך, אני מרשיע את הנאשם בעבירה שיוחסה לו בכתב האישום. </w:t>
      </w:r>
    </w:p>
    <w:p w14:paraId="18A196B4"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0A1F3210"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69D04BE7" w14:textId="77777777" w:rsidR="0021416F" w:rsidRDefault="0021416F">
      <w:pPr>
        <w:spacing w:after="80" w:line="260" w:lineRule="exact"/>
        <w:ind w:firstLine="283"/>
        <w:rPr>
          <w:rFonts w:hint="cs"/>
          <w:b/>
          <w:bCs/>
          <w:sz w:val="22"/>
          <w:szCs w:val="24"/>
          <w:rtl/>
        </w:rPr>
      </w:pPr>
      <w:r>
        <w:rPr>
          <w:rFonts w:hint="cs"/>
          <w:b/>
          <w:bCs/>
          <w:sz w:val="22"/>
          <w:szCs w:val="24"/>
          <w:rtl/>
        </w:rPr>
        <w:t xml:space="preserve">ניתנה היום כ"ז בטבת, תשס"ג (1 בינואר 2003) במעמד הנוכחים. </w:t>
      </w:r>
    </w:p>
    <w:p w14:paraId="76FCD0AE" w14:textId="77777777" w:rsidR="0021416F" w:rsidRDefault="0021416F">
      <w:pPr>
        <w:spacing w:after="80" w:line="260" w:lineRule="exact"/>
        <w:ind w:firstLine="283"/>
        <w:rPr>
          <w:rFonts w:hint="cs"/>
          <w:b/>
          <w:bCs/>
          <w:sz w:val="22"/>
          <w:szCs w:val="24"/>
          <w:rtl/>
        </w:rPr>
      </w:pPr>
      <w:r>
        <w:rPr>
          <w:rFonts w:hint="cs"/>
          <w:b/>
          <w:bCs/>
          <w:sz w:val="22"/>
          <w:szCs w:val="24"/>
          <w:rtl/>
        </w:rPr>
        <w:t>מותר לפרסום מהיום.</w:t>
      </w:r>
      <w:r>
        <w:rPr>
          <w:b/>
          <w:bCs/>
          <w:color w:val="FFFFFF"/>
          <w:sz w:val="4"/>
          <w:szCs w:val="4"/>
          <w:rtl/>
        </w:rPr>
        <w:t>נ</w:t>
      </w:r>
    </w:p>
    <w:p w14:paraId="5BDE9566" w14:textId="77777777" w:rsidR="0021416F" w:rsidRDefault="00013B38">
      <w:pPr>
        <w:spacing w:after="80" w:line="260" w:lineRule="exact"/>
        <w:ind w:firstLine="283"/>
        <w:rPr>
          <w:rFonts w:hint="cs"/>
          <w:b/>
          <w:bCs/>
          <w:color w:val="000080"/>
          <w:sz w:val="22"/>
          <w:szCs w:val="24"/>
          <w:rtl/>
        </w:rPr>
      </w:pPr>
      <w:r>
        <w:rPr>
          <w:rFonts w:hint="cs"/>
          <w:b/>
          <w:bCs/>
          <w:color w:val="000080"/>
          <w:sz w:val="22"/>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21416F" w14:paraId="46EEC38C" w14:textId="77777777">
        <w:tc>
          <w:tcPr>
            <w:tcW w:w="2235" w:type="dxa"/>
            <w:tcBorders>
              <w:top w:val="single" w:sz="4" w:space="0" w:color="auto"/>
              <w:left w:val="nil"/>
              <w:bottom w:val="nil"/>
              <w:right w:val="nil"/>
            </w:tcBorders>
          </w:tcPr>
          <w:p w14:paraId="0516635E" w14:textId="77777777" w:rsidR="0021416F" w:rsidRDefault="0021416F">
            <w:pPr>
              <w:spacing w:after="80" w:line="260" w:lineRule="exact"/>
              <w:ind w:firstLine="283"/>
              <w:rPr>
                <w:b/>
                <w:bCs/>
                <w:sz w:val="22"/>
                <w:szCs w:val="24"/>
              </w:rPr>
            </w:pPr>
            <w:r>
              <w:rPr>
                <w:rFonts w:hint="cs"/>
                <w:b/>
                <w:bCs/>
                <w:sz w:val="22"/>
                <w:szCs w:val="24"/>
                <w:rtl/>
              </w:rPr>
              <w:t>אבי זמיר, שופט</w:t>
            </w:r>
          </w:p>
        </w:tc>
      </w:tr>
    </w:tbl>
    <w:p w14:paraId="50D0A6C1"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6F9A0C3B" w14:textId="77777777" w:rsidR="0021416F" w:rsidRDefault="00013B38">
      <w:pPr>
        <w:spacing w:after="80" w:line="260" w:lineRule="exact"/>
        <w:ind w:firstLine="283"/>
        <w:rPr>
          <w:rFonts w:hint="cs"/>
          <w:sz w:val="22"/>
          <w:szCs w:val="24"/>
          <w:rtl/>
        </w:rPr>
      </w:pPr>
      <w:r>
        <w:rPr>
          <w:rFonts w:hint="cs"/>
          <w:sz w:val="22"/>
          <w:szCs w:val="24"/>
          <w:rtl/>
        </w:rPr>
        <w:t xml:space="preserve"> </w:t>
      </w:r>
    </w:p>
    <w:p w14:paraId="03D436A3" w14:textId="77777777" w:rsidR="0021416F" w:rsidRDefault="0021416F">
      <w:pPr>
        <w:spacing w:after="80" w:line="260" w:lineRule="exact"/>
        <w:ind w:firstLine="283"/>
        <w:rPr>
          <w:rFonts w:hint="cs"/>
          <w:sz w:val="22"/>
          <w:szCs w:val="24"/>
          <w:rtl/>
        </w:rPr>
      </w:pPr>
      <w:r>
        <w:rPr>
          <w:rFonts w:hint="cs"/>
          <w:sz w:val="22"/>
          <w:szCs w:val="24"/>
          <w:rtl/>
        </w:rPr>
        <w:t xml:space="preserve">000777/01פ  140 גילה </w:t>
      </w:r>
    </w:p>
    <w:p w14:paraId="7F40C0C9" w14:textId="77777777" w:rsidR="0021416F" w:rsidRDefault="0021416F">
      <w:pPr>
        <w:spacing w:after="80" w:line="260" w:lineRule="exact"/>
        <w:ind w:firstLine="283"/>
        <w:rPr>
          <w:rFonts w:hint="cs"/>
          <w:sz w:val="22"/>
          <w:szCs w:val="24"/>
          <w:rtl/>
        </w:rPr>
      </w:pPr>
      <w:r>
        <w:rPr>
          <w:sz w:val="22"/>
          <w:szCs w:val="24"/>
          <w:rtl/>
        </w:rPr>
        <w:t>נוסח זה כפוף לשינויי עריכה וניסוח</w:t>
      </w:r>
    </w:p>
    <w:sectPr w:rsidR="0021416F">
      <w:headerReference w:type="even" r:id="rId12"/>
      <w:headerReference w:type="default" r:id="rId13"/>
      <w:footerReference w:type="even" r:id="rId14"/>
      <w:footerReference w:type="default" r:id="rId1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D68C" w14:textId="77777777" w:rsidR="000A4D05" w:rsidRDefault="000A4D05">
      <w:pPr>
        <w:spacing w:line="240" w:lineRule="auto"/>
      </w:pPr>
      <w:r>
        <w:separator/>
      </w:r>
    </w:p>
  </w:endnote>
  <w:endnote w:type="continuationSeparator" w:id="0">
    <w:p w14:paraId="43BF97D3" w14:textId="77777777" w:rsidR="000A4D05" w:rsidRDefault="000A4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A58B" w14:textId="77777777" w:rsidR="00654736" w:rsidRDefault="0065473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2F009B4A" w14:textId="77777777" w:rsidR="00654736" w:rsidRDefault="0065473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523EE6" w14:textId="77777777" w:rsidR="00654736" w:rsidRDefault="0065473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M:\000-shay\3-shalom\03-01-02\OutDoc\s01777.doc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9D54" w14:textId="77777777" w:rsidR="00654736" w:rsidRDefault="0065473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8791D">
      <w:rPr>
        <w:rFonts w:hAnsi="FrankRuehl" w:cs="FrankRuehl"/>
        <w:noProof/>
        <w:sz w:val="24"/>
        <w:rtl/>
      </w:rPr>
      <w:t>1</w:t>
    </w:r>
    <w:r>
      <w:rPr>
        <w:rFonts w:hAnsi="FrankRuehl" w:cs="FrankRuehl"/>
        <w:sz w:val="24"/>
        <w:rtl/>
      </w:rPr>
      <w:fldChar w:fldCharType="end"/>
    </w:r>
  </w:p>
  <w:p w14:paraId="7FC49021" w14:textId="77777777" w:rsidR="00654736" w:rsidRDefault="0065473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DA426B" w14:textId="77777777" w:rsidR="00654736" w:rsidRDefault="0065473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M:\000-shay\3-shalom\03-01-02\OutDoc\s01777.doc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DA59" w14:textId="77777777" w:rsidR="000A4D05" w:rsidRDefault="000A4D05">
      <w:pPr>
        <w:spacing w:line="240" w:lineRule="auto"/>
      </w:pPr>
      <w:r>
        <w:separator/>
      </w:r>
    </w:p>
  </w:footnote>
  <w:footnote w:type="continuationSeparator" w:id="0">
    <w:p w14:paraId="3BACC28D" w14:textId="77777777" w:rsidR="000A4D05" w:rsidRDefault="000A4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509D" w14:textId="77777777" w:rsidR="00654736" w:rsidRDefault="0065473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777/01</w:t>
    </w:r>
    <w:r>
      <w:rPr>
        <w:rFonts w:hAnsi="David"/>
        <w:color w:val="000000"/>
        <w:sz w:val="22"/>
        <w:szCs w:val="22"/>
        <w:rtl/>
      </w:rPr>
      <w:tab/>
      <w:t xml:space="preserve"> מדינת ישראל נ' ברגר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1C79" w14:textId="77777777" w:rsidR="00654736" w:rsidRDefault="0065473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777/01</w:t>
    </w:r>
    <w:r>
      <w:rPr>
        <w:rFonts w:hAnsi="David"/>
        <w:color w:val="000000"/>
        <w:sz w:val="22"/>
        <w:szCs w:val="22"/>
        <w:rtl/>
      </w:rPr>
      <w:tab/>
      <w:t xml:space="preserve"> מדינת ישראל נ' ברגר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F194E"/>
    <w:multiLevelType w:val="multilevel"/>
    <w:tmpl w:val="F0B0267C"/>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abstractNum w:abstractNumId="1" w15:restartNumberingAfterBreak="0">
    <w:nsid w:val="56704343"/>
    <w:multiLevelType w:val="multilevel"/>
    <w:tmpl w:val="5CCA0D8E"/>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num w:numId="1" w16cid:durableId="1902935698">
    <w:abstractNumId w:val="1"/>
  </w:num>
  <w:num w:numId="2" w16cid:durableId="229467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1391378">
    <w:abstractNumId w:val="0"/>
  </w:num>
  <w:num w:numId="4" w16cid:durableId="579604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FD52C9"/>
    <w:rsid w:val="00013B38"/>
    <w:rsid w:val="00067C02"/>
    <w:rsid w:val="000A4D05"/>
    <w:rsid w:val="0021416F"/>
    <w:rsid w:val="00343C78"/>
    <w:rsid w:val="0048791D"/>
    <w:rsid w:val="00654736"/>
    <w:rsid w:val="00F31A8E"/>
    <w:rsid w:val="00FD5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46F5F6"/>
  <w15:chartTrackingRefBased/>
  <w15:docId w15:val="{A7A5540D-F3E5-4674-8E8F-BF8A7652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u w:val="single"/>
    </w:rPr>
  </w:style>
  <w:style w:type="paragraph" w:styleId="Heading4">
    <w:name w:val="heading 4"/>
    <w:basedOn w:val="Normal"/>
    <w:next w:val="Normal"/>
    <w:qFormat/>
    <w:pPr>
      <w:outlineLvl w:val="3"/>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style>
  <w:style w:type="paragraph" w:customStyle="1" w:styleId="1">
    <w:name w:val="רגיל1"/>
    <w:basedOn w:val="Normal"/>
    <w:pPr>
      <w:snapToGrid w:val="0"/>
    </w:pPr>
    <w:rPr>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תשובה"/>
    <w:basedOn w:val="Normal"/>
    <w:next w:val="a3"/>
    <w:pPr>
      <w:tabs>
        <w:tab w:val="num" w:pos="737"/>
      </w:tabs>
      <w:ind w:left="737" w:hanging="737"/>
    </w:pPr>
    <w:rPr>
      <w:sz w:val="26"/>
    </w:rPr>
  </w:style>
  <w:style w:type="paragraph" w:customStyle="1" w:styleId="a3">
    <w:name w:val="שאלה"/>
    <w:basedOn w:val="Normal"/>
    <w:next w:val="a2"/>
    <w:autoRedefine/>
    <w:pPr>
      <w:tabs>
        <w:tab w:val="num" w:pos="737"/>
      </w:tabs>
      <w:ind w:left="737" w:hanging="737"/>
    </w:pPr>
    <w:rPr>
      <w:bCs/>
      <w:szCs w:val="22"/>
    </w:rPr>
  </w:style>
  <w:style w:type="paragraph" w:customStyle="1" w:styleId="11">
    <w:name w:val="סגנון1"/>
    <w:basedOn w:val="Normal"/>
    <w:rPr>
      <w:bCs/>
    </w:rPr>
  </w:style>
  <w:style w:type="character" w:styleId="PageNumber">
    <w:name w:val="page number"/>
    <w:semiHidden/>
    <w:rPr>
      <w:rFonts w:cs="David"/>
    </w:rPr>
  </w:style>
  <w:style w:type="paragraph" w:customStyle="1" w:styleId="a4">
    <w:name w:val="צטוט"/>
    <w:basedOn w:val="11"/>
    <w:pPr>
      <w:spacing w:line="240" w:lineRule="auto"/>
      <w:ind w:left="1134" w:right="1134"/>
    </w:pPr>
    <w:rPr>
      <w:b/>
      <w:szCs w:val="24"/>
    </w:rPr>
  </w:style>
  <w:style w:type="character" w:styleId="Hyperlink">
    <w:name w:val="Hyperlink"/>
    <w:rsid w:val="00013B38"/>
    <w:rPr>
      <w:color w:val="0000FF"/>
      <w:u w:val="single"/>
    </w:rPr>
  </w:style>
  <w:style w:type="character" w:customStyle="1" w:styleId="a5">
    <w:name w:val="אזכור לא מזוהה"/>
    <w:uiPriority w:val="99"/>
    <w:semiHidden/>
    <w:unhideWhenUsed/>
    <w:rsid w:val="00067C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348.a"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5930</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6957</CharactersWithSpaces>
  <SharedDoc>false</SharedDoc>
  <HLinks>
    <vt:vector size="30" baseType="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2003-01-01T11:05:00Z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777</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ברגר יוסף</vt:lpwstr>
  </property>
  <property fmtid="{D5CDD505-2E9C-101B-9397-08002B2CF9AE}" pid="9" name="LAWYER">
    <vt:lpwstr>אוזיזק;ליאור כהנא</vt:lpwstr>
  </property>
  <property fmtid="{D5CDD505-2E9C-101B-9397-08002B2CF9AE}" pid="10" name="JUDGE">
    <vt:lpwstr>אבי זמיר</vt:lpwstr>
  </property>
  <property fmtid="{D5CDD505-2E9C-101B-9397-08002B2CF9AE}" pid="11" name="CITY">
    <vt:lpwstr>ק"ג</vt:lpwstr>
  </property>
  <property fmtid="{D5CDD505-2E9C-101B-9397-08002B2CF9AE}" pid="12" name="DATE">
    <vt:lpwstr>20030101</vt:lpwstr>
  </property>
  <property fmtid="{D5CDD505-2E9C-101B-9397-08002B2CF9AE}" pid="13" name="WORDNUMPAGES">
    <vt:lpwstr>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ISABSTRACT">
    <vt:lpwstr>Y</vt:lpwstr>
  </property>
  <property fmtid="{D5CDD505-2E9C-101B-9397-08002B2CF9AE}" pid="18" name="LAWLISTTMP1">
    <vt:lpwstr>70301/348.a</vt:lpwstr>
  </property>
</Properties>
</file>