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C5BC9" w14:textId="77777777" w:rsidR="00932FC0" w:rsidRDefault="00F9524D">
      <w:pPr>
        <w:spacing w:after="80" w:line="320" w:lineRule="exact"/>
        <w:ind w:firstLine="283"/>
        <w:rPr>
          <w:rFonts w:hint="cs"/>
          <w:sz w:val="22"/>
          <w:szCs w:val="24"/>
          <w:rtl/>
        </w:rPr>
      </w:pPr>
      <w:bookmarkStart w:id="0" w:name="LastJudge"/>
      <w:r>
        <w:rPr>
          <w:rFonts w:hint="cs"/>
          <w:sz w:val="22"/>
          <w:szCs w:val="24"/>
          <w:rtl/>
        </w:rPr>
        <w:t xml:space="preserve"> </w:t>
      </w:r>
    </w:p>
    <w:p w14:paraId="0CEA38F1" w14:textId="77777777" w:rsidR="00932FC0" w:rsidRDefault="00932FC0">
      <w:pPr>
        <w:spacing w:after="80" w:line="320" w:lineRule="exact"/>
        <w:ind w:firstLine="283"/>
        <w:rPr>
          <w:rFonts w:hint="cs"/>
          <w:sz w:val="22"/>
          <w:szCs w:val="24"/>
          <w:rtl/>
        </w:rPr>
      </w:pPr>
      <w:r>
        <w:rPr>
          <w:sz w:val="22"/>
          <w:szCs w:val="24"/>
        </w:rPr>
        <w:t xml:space="preserve">    </w:t>
      </w:r>
    </w:p>
    <w:p w14:paraId="1097200A" w14:textId="77777777" w:rsidR="00932FC0" w:rsidRDefault="00932FC0">
      <w:pPr>
        <w:pStyle w:val="Heading5"/>
        <w:rPr>
          <w:rtl/>
        </w:rPr>
      </w:pPr>
      <w:r>
        <w:rPr>
          <w:rFonts w:hint="cs"/>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964"/>
        <w:gridCol w:w="1951"/>
      </w:tblGrid>
      <w:tr w:rsidR="00FB1D46" w14:paraId="5A2DE867"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10B4D2BD" w14:textId="77777777" w:rsidR="00FB1D46" w:rsidRDefault="00FB1D46">
            <w:pPr>
              <w:spacing w:after="80" w:line="320" w:lineRule="exact"/>
              <w:ind w:firstLine="283"/>
              <w:rPr>
                <w:b/>
                <w:bCs/>
                <w:sz w:val="22"/>
                <w:szCs w:val="24"/>
              </w:rPr>
            </w:pPr>
            <w:r>
              <w:rPr>
                <w:rFonts w:hint="cs"/>
                <w:b/>
                <w:bCs/>
                <w:sz w:val="22"/>
                <w:szCs w:val="24"/>
                <w:rtl/>
              </w:rPr>
              <w:t>בית משפט השלום תל אביב-יפו</w:t>
            </w:r>
          </w:p>
        </w:tc>
        <w:tc>
          <w:tcPr>
            <w:tcW w:w="2915" w:type="dxa"/>
            <w:gridSpan w:val="2"/>
            <w:tcBorders>
              <w:top w:val="single" w:sz="4" w:space="0" w:color="auto"/>
              <w:left w:val="single" w:sz="4" w:space="0" w:color="auto"/>
              <w:bottom w:val="single" w:sz="4" w:space="0" w:color="auto"/>
              <w:right w:val="single" w:sz="4" w:space="0" w:color="auto"/>
            </w:tcBorders>
          </w:tcPr>
          <w:p w14:paraId="04054B7F" w14:textId="77777777" w:rsidR="00FB1D46" w:rsidRDefault="00FB1D46">
            <w:pPr>
              <w:spacing w:after="80" w:line="320" w:lineRule="exact"/>
              <w:ind w:firstLine="283"/>
              <w:rPr>
                <w:b/>
                <w:bCs/>
                <w:sz w:val="22"/>
                <w:szCs w:val="24"/>
              </w:rPr>
            </w:pPr>
            <w:r>
              <w:rPr>
                <w:rFonts w:hint="cs"/>
                <w:b/>
                <w:bCs/>
                <w:sz w:val="22"/>
                <w:szCs w:val="24"/>
                <w:rtl/>
              </w:rPr>
              <w:t>פ  008940/01</w:t>
            </w:r>
          </w:p>
        </w:tc>
      </w:tr>
      <w:tr w:rsidR="00FB1D46" w14:paraId="4ED4A765"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2E39AA22" w14:textId="77777777" w:rsidR="00FB1D46" w:rsidRDefault="00FB1D46">
            <w:pPr>
              <w:spacing w:after="80" w:line="320" w:lineRule="exact"/>
              <w:ind w:firstLine="283"/>
              <w:rPr>
                <w:b/>
                <w:bCs/>
                <w:sz w:val="22"/>
                <w:szCs w:val="24"/>
              </w:rPr>
            </w:pPr>
          </w:p>
        </w:tc>
        <w:tc>
          <w:tcPr>
            <w:tcW w:w="2915" w:type="dxa"/>
            <w:gridSpan w:val="2"/>
            <w:tcBorders>
              <w:top w:val="single" w:sz="4" w:space="0" w:color="auto"/>
              <w:left w:val="single" w:sz="4" w:space="0" w:color="auto"/>
              <w:bottom w:val="single" w:sz="4" w:space="0" w:color="auto"/>
              <w:right w:val="single" w:sz="4" w:space="0" w:color="auto"/>
            </w:tcBorders>
          </w:tcPr>
          <w:p w14:paraId="7540B7B6" w14:textId="77777777" w:rsidR="00FB1D46" w:rsidRDefault="00F9524D">
            <w:pPr>
              <w:spacing w:after="80" w:line="320" w:lineRule="exact"/>
              <w:ind w:firstLine="283"/>
              <w:rPr>
                <w:b/>
                <w:bCs/>
                <w:sz w:val="22"/>
                <w:szCs w:val="24"/>
              </w:rPr>
            </w:pPr>
            <w:r>
              <w:rPr>
                <w:sz w:val="22"/>
                <w:szCs w:val="24"/>
                <w:rtl/>
              </w:rPr>
              <w:t xml:space="preserve"> </w:t>
            </w:r>
          </w:p>
        </w:tc>
      </w:tr>
      <w:tr w:rsidR="00FB1D46" w14:paraId="7A718FA8"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4F26A548" w14:textId="77777777" w:rsidR="00FB1D46" w:rsidRDefault="00FB1D46">
            <w:pPr>
              <w:spacing w:after="80" w:line="320" w:lineRule="exact"/>
              <w:ind w:firstLine="283"/>
              <w:rPr>
                <w:b/>
                <w:bCs/>
                <w:sz w:val="22"/>
                <w:szCs w:val="24"/>
              </w:rPr>
            </w:pPr>
            <w:r>
              <w:rPr>
                <w:rFonts w:hint="cs"/>
                <w:b/>
                <w:bCs/>
                <w:sz w:val="22"/>
                <w:szCs w:val="24"/>
                <w:rtl/>
              </w:rPr>
              <w:t>בפני:</w:t>
            </w:r>
          </w:p>
        </w:tc>
        <w:tc>
          <w:tcPr>
            <w:tcW w:w="4706" w:type="dxa"/>
            <w:tcBorders>
              <w:top w:val="single" w:sz="4" w:space="0" w:color="auto"/>
              <w:left w:val="single" w:sz="4" w:space="0" w:color="auto"/>
              <w:bottom w:val="single" w:sz="4" w:space="0" w:color="auto"/>
              <w:right w:val="single" w:sz="4" w:space="0" w:color="auto"/>
            </w:tcBorders>
          </w:tcPr>
          <w:p w14:paraId="189FA1F6" w14:textId="77777777" w:rsidR="00FB1D46" w:rsidRDefault="00FB1D46">
            <w:pPr>
              <w:spacing w:after="80" w:line="320" w:lineRule="exact"/>
              <w:ind w:firstLine="283"/>
              <w:rPr>
                <w:b/>
                <w:bCs/>
                <w:sz w:val="22"/>
                <w:szCs w:val="24"/>
              </w:rPr>
            </w:pPr>
            <w:r>
              <w:rPr>
                <w:rFonts w:hint="cs"/>
                <w:b/>
                <w:bCs/>
                <w:sz w:val="22"/>
                <w:szCs w:val="24"/>
                <w:rtl/>
              </w:rPr>
              <w:t>כב' השופט דוד רוזן</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F1515F0" w14:textId="77777777" w:rsidR="00FB1D46" w:rsidRDefault="00FB1D46">
            <w:pPr>
              <w:spacing w:after="80" w:line="320" w:lineRule="exact"/>
              <w:ind w:firstLine="283"/>
              <w:rPr>
                <w:b/>
                <w:bCs/>
                <w:sz w:val="22"/>
                <w:szCs w:val="24"/>
              </w:rPr>
            </w:pPr>
            <w:r>
              <w:rPr>
                <w:rFonts w:hint="cs"/>
                <w:b/>
                <w:bCs/>
                <w:sz w:val="22"/>
                <w:szCs w:val="24"/>
                <w:rtl/>
              </w:rPr>
              <w:t>תאריך:</w:t>
            </w:r>
          </w:p>
        </w:tc>
        <w:tc>
          <w:tcPr>
            <w:tcW w:w="1951" w:type="dxa"/>
            <w:tcBorders>
              <w:top w:val="single" w:sz="4" w:space="0" w:color="auto"/>
              <w:left w:val="single" w:sz="4" w:space="0" w:color="auto"/>
              <w:bottom w:val="single" w:sz="4" w:space="0" w:color="auto"/>
              <w:right w:val="single" w:sz="4" w:space="0" w:color="auto"/>
            </w:tcBorders>
          </w:tcPr>
          <w:p w14:paraId="26F75B2D" w14:textId="77777777" w:rsidR="00FB1D46" w:rsidRDefault="00FB1D46">
            <w:pPr>
              <w:spacing w:after="80" w:line="320" w:lineRule="exact"/>
              <w:ind w:firstLine="283"/>
              <w:rPr>
                <w:b/>
                <w:bCs/>
                <w:sz w:val="22"/>
                <w:szCs w:val="24"/>
              </w:rPr>
            </w:pPr>
            <w:r>
              <w:rPr>
                <w:rFonts w:hint="cs"/>
                <w:b/>
                <w:bCs/>
                <w:sz w:val="22"/>
                <w:szCs w:val="24"/>
                <w:rtl/>
              </w:rPr>
              <w:t>20/03/2003</w:t>
            </w:r>
          </w:p>
        </w:tc>
      </w:tr>
    </w:tbl>
    <w:p w14:paraId="71A116B7" w14:textId="77777777" w:rsidR="00932FC0" w:rsidRDefault="00F9524D">
      <w:pPr>
        <w:spacing w:after="80" w:line="320" w:lineRule="exact"/>
        <w:ind w:firstLine="283"/>
        <w:rPr>
          <w:rFonts w:hint="cs"/>
          <w:sz w:val="22"/>
          <w:szCs w:val="24"/>
          <w:rtl/>
        </w:rPr>
      </w:pPr>
      <w:r>
        <w:rPr>
          <w:rFonts w:hint="cs"/>
          <w:szCs w:val="24"/>
          <w:rtl/>
        </w:rPr>
        <w:t xml:space="preserve"> </w:t>
      </w:r>
      <w:r>
        <w:rPr>
          <w:rFonts w:hint="cs"/>
          <w:sz w:val="22"/>
          <w:szCs w:val="24"/>
          <w:rtl/>
        </w:rPr>
        <w:t xml:space="preserve"> </w:t>
      </w: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FB1D46" w14:paraId="22D355B6" w14:textId="77777777">
        <w:tc>
          <w:tcPr>
            <w:tcW w:w="1362" w:type="dxa"/>
          </w:tcPr>
          <w:p w14:paraId="4BF15FE5" w14:textId="77777777" w:rsidR="00FB1D46" w:rsidRDefault="00FB1D46">
            <w:pPr>
              <w:spacing w:after="80" w:line="320" w:lineRule="exact"/>
              <w:ind w:firstLine="283"/>
              <w:rPr>
                <w:b/>
                <w:bCs/>
                <w:sz w:val="22"/>
                <w:szCs w:val="24"/>
              </w:rPr>
            </w:pPr>
            <w:bookmarkStart w:id="1" w:name="FirstAppellant"/>
            <w:r>
              <w:rPr>
                <w:rFonts w:hint="cs"/>
                <w:b/>
                <w:bCs/>
                <w:sz w:val="22"/>
                <w:szCs w:val="24"/>
                <w:rtl/>
              </w:rPr>
              <w:t>בעניין:</w:t>
            </w:r>
          </w:p>
        </w:tc>
        <w:tc>
          <w:tcPr>
            <w:tcW w:w="4820" w:type="dxa"/>
            <w:gridSpan w:val="2"/>
          </w:tcPr>
          <w:p w14:paraId="05F89FF3" w14:textId="77777777" w:rsidR="00FB1D46" w:rsidRDefault="00FB1D46">
            <w:pPr>
              <w:spacing w:after="80" w:line="320" w:lineRule="exact"/>
              <w:ind w:firstLine="283"/>
              <w:rPr>
                <w:b/>
                <w:bCs/>
                <w:sz w:val="22"/>
                <w:szCs w:val="24"/>
              </w:rPr>
            </w:pPr>
            <w:r>
              <w:rPr>
                <w:rFonts w:hint="cs"/>
                <w:b/>
                <w:bCs/>
                <w:sz w:val="22"/>
                <w:szCs w:val="24"/>
                <w:rtl/>
              </w:rPr>
              <w:t>מדינת ישראל</w:t>
            </w:r>
          </w:p>
        </w:tc>
        <w:tc>
          <w:tcPr>
            <w:tcW w:w="2409" w:type="dxa"/>
          </w:tcPr>
          <w:p w14:paraId="2E1CD2E5" w14:textId="77777777" w:rsidR="00FB1D46" w:rsidRDefault="00FB1D46">
            <w:pPr>
              <w:spacing w:after="80" w:line="320" w:lineRule="exact"/>
              <w:ind w:firstLine="283"/>
              <w:rPr>
                <w:b/>
                <w:bCs/>
                <w:sz w:val="22"/>
                <w:szCs w:val="24"/>
              </w:rPr>
            </w:pPr>
            <w:r>
              <w:rPr>
                <w:rFonts w:hint="cs"/>
                <w:b/>
                <w:bCs/>
                <w:sz w:val="22"/>
                <w:szCs w:val="24"/>
                <w:rtl/>
              </w:rPr>
              <w:t>המאשימה</w:t>
            </w:r>
          </w:p>
        </w:tc>
      </w:tr>
      <w:tr w:rsidR="00FB1D46" w14:paraId="4187EE85" w14:textId="77777777">
        <w:tc>
          <w:tcPr>
            <w:tcW w:w="1362" w:type="dxa"/>
          </w:tcPr>
          <w:p w14:paraId="208BFBA3" w14:textId="77777777" w:rsidR="00FB1D46" w:rsidRDefault="00F9524D">
            <w:pPr>
              <w:spacing w:after="80" w:line="320" w:lineRule="exact"/>
              <w:ind w:firstLine="283"/>
              <w:rPr>
                <w:b/>
                <w:bCs/>
                <w:sz w:val="22"/>
                <w:szCs w:val="24"/>
              </w:rPr>
            </w:pPr>
            <w:bookmarkStart w:id="2" w:name="בא_כוח_א" w:colFirst="2" w:colLast="2"/>
            <w:bookmarkStart w:id="3" w:name="FirstLawyer"/>
            <w:bookmarkEnd w:id="1"/>
            <w:r>
              <w:rPr>
                <w:sz w:val="22"/>
                <w:szCs w:val="24"/>
                <w:rtl/>
              </w:rPr>
              <w:t xml:space="preserve"> </w:t>
            </w:r>
          </w:p>
        </w:tc>
        <w:tc>
          <w:tcPr>
            <w:tcW w:w="1757" w:type="dxa"/>
          </w:tcPr>
          <w:p w14:paraId="354171DC" w14:textId="77777777" w:rsidR="00FB1D46" w:rsidRDefault="00FB1D46">
            <w:pPr>
              <w:spacing w:after="80" w:line="320" w:lineRule="exact"/>
              <w:ind w:firstLine="283"/>
              <w:rPr>
                <w:b/>
                <w:bCs/>
                <w:sz w:val="22"/>
                <w:szCs w:val="24"/>
              </w:rPr>
            </w:pPr>
            <w:r>
              <w:rPr>
                <w:rFonts w:hint="cs"/>
                <w:b/>
                <w:bCs/>
                <w:sz w:val="22"/>
                <w:szCs w:val="24"/>
                <w:rtl/>
              </w:rPr>
              <w:t>ע"י ב"כ עו"ד</w:t>
            </w:r>
          </w:p>
        </w:tc>
        <w:tc>
          <w:tcPr>
            <w:tcW w:w="3063" w:type="dxa"/>
          </w:tcPr>
          <w:p w14:paraId="2AB9D000" w14:textId="77777777" w:rsidR="00FB1D46" w:rsidRDefault="00FB1D46">
            <w:pPr>
              <w:spacing w:after="80" w:line="320" w:lineRule="exact"/>
              <w:ind w:firstLine="283"/>
              <w:rPr>
                <w:b/>
                <w:bCs/>
                <w:sz w:val="22"/>
                <w:szCs w:val="24"/>
              </w:rPr>
            </w:pPr>
            <w:r>
              <w:rPr>
                <w:rFonts w:hint="cs"/>
                <w:b/>
                <w:bCs/>
                <w:sz w:val="22"/>
                <w:szCs w:val="24"/>
                <w:rtl/>
              </w:rPr>
              <w:t>הרפז</w:t>
            </w:r>
          </w:p>
        </w:tc>
        <w:tc>
          <w:tcPr>
            <w:tcW w:w="2409" w:type="dxa"/>
          </w:tcPr>
          <w:p w14:paraId="356D69FD" w14:textId="77777777" w:rsidR="00FB1D46" w:rsidRDefault="00F9524D">
            <w:pPr>
              <w:spacing w:after="80" w:line="320" w:lineRule="exact"/>
              <w:ind w:firstLine="283"/>
              <w:rPr>
                <w:b/>
                <w:bCs/>
                <w:sz w:val="22"/>
                <w:szCs w:val="24"/>
              </w:rPr>
            </w:pPr>
            <w:r>
              <w:rPr>
                <w:sz w:val="22"/>
                <w:szCs w:val="24"/>
                <w:rtl/>
              </w:rPr>
              <w:t xml:space="preserve"> </w:t>
            </w:r>
          </w:p>
        </w:tc>
      </w:tr>
      <w:bookmarkEnd w:id="2"/>
      <w:bookmarkEnd w:id="3"/>
      <w:tr w:rsidR="00FB1D46" w14:paraId="454F5ADC" w14:textId="77777777">
        <w:tc>
          <w:tcPr>
            <w:tcW w:w="1362" w:type="dxa"/>
          </w:tcPr>
          <w:p w14:paraId="16D63577" w14:textId="77777777" w:rsidR="00FB1D46" w:rsidRDefault="00F9524D">
            <w:pPr>
              <w:spacing w:after="80" w:line="320" w:lineRule="exact"/>
              <w:ind w:firstLine="283"/>
              <w:rPr>
                <w:b/>
                <w:bCs/>
                <w:sz w:val="22"/>
                <w:szCs w:val="24"/>
              </w:rPr>
            </w:pPr>
            <w:r>
              <w:rPr>
                <w:sz w:val="22"/>
                <w:szCs w:val="24"/>
                <w:rtl/>
              </w:rPr>
              <w:t xml:space="preserve"> </w:t>
            </w:r>
          </w:p>
        </w:tc>
        <w:tc>
          <w:tcPr>
            <w:tcW w:w="4820" w:type="dxa"/>
            <w:gridSpan w:val="2"/>
          </w:tcPr>
          <w:p w14:paraId="32CDE535" w14:textId="77777777" w:rsidR="00FB1D46" w:rsidRDefault="00FB1D46">
            <w:pPr>
              <w:spacing w:after="80" w:line="320" w:lineRule="exact"/>
              <w:ind w:firstLine="283"/>
              <w:rPr>
                <w:b/>
                <w:bCs/>
                <w:sz w:val="22"/>
                <w:szCs w:val="24"/>
              </w:rPr>
            </w:pPr>
            <w:r>
              <w:rPr>
                <w:rFonts w:hint="cs"/>
                <w:b/>
                <w:bCs/>
                <w:sz w:val="22"/>
                <w:szCs w:val="24"/>
                <w:rtl/>
              </w:rPr>
              <w:t>נ  ג  ד</w:t>
            </w:r>
          </w:p>
        </w:tc>
        <w:tc>
          <w:tcPr>
            <w:tcW w:w="2409" w:type="dxa"/>
          </w:tcPr>
          <w:p w14:paraId="1FDEE6F7" w14:textId="77777777" w:rsidR="00FB1D46" w:rsidRDefault="00F9524D">
            <w:pPr>
              <w:spacing w:after="80" w:line="320" w:lineRule="exact"/>
              <w:ind w:firstLine="283"/>
              <w:rPr>
                <w:b/>
                <w:bCs/>
                <w:sz w:val="22"/>
                <w:szCs w:val="24"/>
              </w:rPr>
            </w:pPr>
            <w:r>
              <w:rPr>
                <w:sz w:val="22"/>
                <w:szCs w:val="24"/>
                <w:rtl/>
              </w:rPr>
              <w:t xml:space="preserve"> </w:t>
            </w:r>
          </w:p>
        </w:tc>
      </w:tr>
      <w:tr w:rsidR="00FB1D46" w14:paraId="4F9743AE" w14:textId="77777777">
        <w:tc>
          <w:tcPr>
            <w:tcW w:w="1362" w:type="dxa"/>
          </w:tcPr>
          <w:p w14:paraId="105D8E8E" w14:textId="77777777" w:rsidR="00FB1D46" w:rsidRDefault="00F9524D">
            <w:pPr>
              <w:spacing w:after="80" w:line="320" w:lineRule="exact"/>
              <w:ind w:firstLine="283"/>
              <w:rPr>
                <w:b/>
                <w:bCs/>
                <w:sz w:val="22"/>
                <w:szCs w:val="24"/>
              </w:rPr>
            </w:pPr>
            <w:bookmarkStart w:id="4" w:name="שם_ב" w:colFirst="1" w:colLast="1"/>
            <w:r>
              <w:rPr>
                <w:sz w:val="22"/>
                <w:szCs w:val="24"/>
                <w:rtl/>
              </w:rPr>
              <w:t xml:space="preserve"> </w:t>
            </w:r>
          </w:p>
        </w:tc>
        <w:tc>
          <w:tcPr>
            <w:tcW w:w="4820" w:type="dxa"/>
            <w:gridSpan w:val="2"/>
          </w:tcPr>
          <w:p w14:paraId="70328EE3" w14:textId="77777777" w:rsidR="00FB1D46" w:rsidRDefault="00FB1D46">
            <w:pPr>
              <w:spacing w:after="80" w:line="320" w:lineRule="exact"/>
              <w:ind w:firstLine="283"/>
              <w:rPr>
                <w:b/>
                <w:bCs/>
                <w:sz w:val="22"/>
                <w:szCs w:val="24"/>
              </w:rPr>
            </w:pPr>
            <w:r>
              <w:rPr>
                <w:rFonts w:hint="cs"/>
                <w:b/>
                <w:bCs/>
                <w:sz w:val="22"/>
                <w:szCs w:val="24"/>
                <w:rtl/>
              </w:rPr>
              <w:t>נסראללה קואסי</w:t>
            </w:r>
          </w:p>
        </w:tc>
        <w:tc>
          <w:tcPr>
            <w:tcW w:w="2409" w:type="dxa"/>
          </w:tcPr>
          <w:p w14:paraId="5EA0883C" w14:textId="77777777" w:rsidR="00FB1D46" w:rsidRDefault="00FB1D46">
            <w:pPr>
              <w:spacing w:after="80" w:line="320" w:lineRule="exact"/>
              <w:ind w:firstLine="283"/>
              <w:rPr>
                <w:b/>
                <w:bCs/>
                <w:sz w:val="22"/>
                <w:szCs w:val="24"/>
              </w:rPr>
            </w:pPr>
            <w:r>
              <w:rPr>
                <w:rFonts w:hint="cs"/>
                <w:b/>
                <w:bCs/>
                <w:sz w:val="22"/>
                <w:szCs w:val="24"/>
                <w:rtl/>
              </w:rPr>
              <w:t>הנאשם</w:t>
            </w:r>
          </w:p>
        </w:tc>
      </w:tr>
      <w:tr w:rsidR="00FB1D46" w14:paraId="76C019BE" w14:textId="77777777">
        <w:tc>
          <w:tcPr>
            <w:tcW w:w="1362" w:type="dxa"/>
          </w:tcPr>
          <w:p w14:paraId="790C5AE6" w14:textId="77777777" w:rsidR="00FB1D46" w:rsidRDefault="00F9524D">
            <w:pPr>
              <w:spacing w:after="80" w:line="320" w:lineRule="exact"/>
              <w:ind w:firstLine="283"/>
              <w:rPr>
                <w:b/>
                <w:bCs/>
                <w:sz w:val="22"/>
                <w:szCs w:val="24"/>
              </w:rPr>
            </w:pPr>
            <w:bookmarkStart w:id="5" w:name="בא_כוח_ב" w:colFirst="2" w:colLast="2"/>
            <w:bookmarkEnd w:id="4"/>
            <w:r>
              <w:rPr>
                <w:sz w:val="22"/>
                <w:szCs w:val="24"/>
                <w:rtl/>
              </w:rPr>
              <w:t xml:space="preserve"> </w:t>
            </w:r>
          </w:p>
        </w:tc>
        <w:tc>
          <w:tcPr>
            <w:tcW w:w="1757" w:type="dxa"/>
          </w:tcPr>
          <w:p w14:paraId="6A0830F3" w14:textId="77777777" w:rsidR="00FB1D46" w:rsidRDefault="00FB1D46">
            <w:pPr>
              <w:spacing w:after="80" w:line="320" w:lineRule="exact"/>
              <w:ind w:firstLine="283"/>
              <w:rPr>
                <w:b/>
                <w:bCs/>
                <w:sz w:val="22"/>
                <w:szCs w:val="24"/>
              </w:rPr>
            </w:pPr>
            <w:r>
              <w:rPr>
                <w:rFonts w:hint="cs"/>
                <w:b/>
                <w:bCs/>
                <w:sz w:val="22"/>
                <w:szCs w:val="24"/>
                <w:rtl/>
              </w:rPr>
              <w:t>ע"י ב"כ עו"ד</w:t>
            </w:r>
          </w:p>
        </w:tc>
        <w:tc>
          <w:tcPr>
            <w:tcW w:w="3063" w:type="dxa"/>
          </w:tcPr>
          <w:p w14:paraId="574ABCCF" w14:textId="77777777" w:rsidR="00FB1D46" w:rsidRDefault="00FB1D46">
            <w:pPr>
              <w:spacing w:after="80" w:line="320" w:lineRule="exact"/>
              <w:ind w:firstLine="283"/>
              <w:rPr>
                <w:b/>
                <w:bCs/>
                <w:sz w:val="22"/>
                <w:szCs w:val="24"/>
              </w:rPr>
            </w:pPr>
            <w:r>
              <w:rPr>
                <w:rFonts w:hint="cs"/>
                <w:b/>
                <w:bCs/>
                <w:sz w:val="22"/>
                <w:szCs w:val="24"/>
                <w:rtl/>
              </w:rPr>
              <w:t>מלקוביץ</w:t>
            </w:r>
          </w:p>
        </w:tc>
        <w:tc>
          <w:tcPr>
            <w:tcW w:w="2409" w:type="dxa"/>
          </w:tcPr>
          <w:p w14:paraId="693A2591" w14:textId="77777777" w:rsidR="00FB1D46" w:rsidRDefault="00F9524D">
            <w:pPr>
              <w:spacing w:after="80" w:line="320" w:lineRule="exact"/>
              <w:ind w:firstLine="283"/>
              <w:rPr>
                <w:b/>
                <w:bCs/>
                <w:sz w:val="22"/>
                <w:szCs w:val="24"/>
              </w:rPr>
            </w:pPr>
            <w:r>
              <w:rPr>
                <w:sz w:val="22"/>
                <w:szCs w:val="24"/>
                <w:rtl/>
              </w:rPr>
              <w:t xml:space="preserve"> </w:t>
            </w:r>
          </w:p>
        </w:tc>
      </w:tr>
    </w:tbl>
    <w:p w14:paraId="42A887B5" w14:textId="77777777" w:rsidR="00D507A8" w:rsidRDefault="00D507A8" w:rsidP="006B16A4">
      <w:pPr>
        <w:spacing w:after="80" w:line="320" w:lineRule="exact"/>
        <w:ind w:firstLine="283"/>
        <w:rPr>
          <w:sz w:val="22"/>
          <w:szCs w:val="24"/>
          <w:rtl/>
        </w:rPr>
      </w:pPr>
      <w:bookmarkStart w:id="6" w:name="LawTable"/>
      <w:bookmarkEnd w:id="5"/>
      <w:bookmarkEnd w:id="6"/>
    </w:p>
    <w:p w14:paraId="566B03FE" w14:textId="77777777" w:rsidR="00D507A8" w:rsidRPr="00D507A8" w:rsidRDefault="00D507A8" w:rsidP="00D507A8">
      <w:pPr>
        <w:spacing w:after="120" w:line="240" w:lineRule="exact"/>
        <w:ind w:left="283" w:hanging="283"/>
        <w:rPr>
          <w:rFonts w:ascii="FrankRuehl" w:hAnsi="FrankRuehl" w:cs="FrankRuehl"/>
          <w:sz w:val="24"/>
          <w:szCs w:val="24"/>
          <w:rtl/>
        </w:rPr>
      </w:pPr>
    </w:p>
    <w:p w14:paraId="62850DEC" w14:textId="77777777" w:rsidR="00D507A8" w:rsidRPr="00D507A8" w:rsidRDefault="00D507A8" w:rsidP="00D507A8">
      <w:pPr>
        <w:spacing w:after="120" w:line="240" w:lineRule="exact"/>
        <w:ind w:left="283" w:hanging="283"/>
        <w:rPr>
          <w:rFonts w:ascii="FrankRuehl" w:hAnsi="FrankRuehl" w:cs="FrankRuehl"/>
          <w:sz w:val="24"/>
          <w:szCs w:val="24"/>
          <w:rtl/>
        </w:rPr>
      </w:pPr>
      <w:r w:rsidRPr="00D507A8">
        <w:rPr>
          <w:rFonts w:ascii="FrankRuehl" w:hAnsi="FrankRuehl" w:cs="FrankRuehl"/>
          <w:sz w:val="24"/>
          <w:szCs w:val="24"/>
          <w:rtl/>
        </w:rPr>
        <w:t xml:space="preserve">חקיקה שאוזכרה: </w:t>
      </w:r>
    </w:p>
    <w:p w14:paraId="25741118" w14:textId="77777777" w:rsidR="00D507A8" w:rsidRPr="00D507A8" w:rsidRDefault="00D507A8" w:rsidP="00D507A8">
      <w:pPr>
        <w:spacing w:after="120" w:line="240" w:lineRule="exact"/>
        <w:ind w:left="283" w:hanging="283"/>
        <w:rPr>
          <w:rFonts w:ascii="FrankRuehl" w:hAnsi="FrankRuehl" w:cs="FrankRuehl"/>
          <w:sz w:val="24"/>
          <w:szCs w:val="24"/>
          <w:rtl/>
        </w:rPr>
      </w:pPr>
      <w:hyperlink r:id="rId6" w:history="1">
        <w:r w:rsidRPr="00D507A8">
          <w:rPr>
            <w:rFonts w:ascii="FrankRuehl" w:hAnsi="FrankRuehl" w:cs="FrankRuehl"/>
            <w:color w:val="0000FF"/>
            <w:sz w:val="24"/>
            <w:szCs w:val="24"/>
            <w:u w:val="single"/>
            <w:rtl/>
          </w:rPr>
          <w:t>חוק למניעת הטרדה מינית, תשנ"ח-1998</w:t>
        </w:r>
      </w:hyperlink>
      <w:r w:rsidRPr="00D507A8">
        <w:rPr>
          <w:rFonts w:ascii="FrankRuehl" w:hAnsi="FrankRuehl" w:cs="FrankRuehl"/>
          <w:sz w:val="24"/>
          <w:szCs w:val="24"/>
          <w:rtl/>
        </w:rPr>
        <w:t xml:space="preserve">: סע'  </w:t>
      </w:r>
      <w:hyperlink r:id="rId7" w:history="1">
        <w:r w:rsidRPr="00D507A8">
          <w:rPr>
            <w:rFonts w:ascii="FrankRuehl" w:hAnsi="FrankRuehl" w:cs="FrankRuehl"/>
            <w:color w:val="0000FF"/>
            <w:sz w:val="24"/>
            <w:szCs w:val="24"/>
            <w:u w:val="single"/>
            <w:rtl/>
          </w:rPr>
          <w:t>3 (א) (2)</w:t>
        </w:r>
      </w:hyperlink>
      <w:r w:rsidRPr="00D507A8">
        <w:rPr>
          <w:rFonts w:ascii="FrankRuehl" w:hAnsi="FrankRuehl" w:cs="FrankRuehl"/>
          <w:sz w:val="24"/>
          <w:szCs w:val="24"/>
          <w:rtl/>
        </w:rPr>
        <w:t xml:space="preserve">, </w:t>
      </w:r>
      <w:hyperlink r:id="rId8" w:history="1">
        <w:r w:rsidRPr="00D507A8">
          <w:rPr>
            <w:rFonts w:ascii="FrankRuehl" w:hAnsi="FrankRuehl" w:cs="FrankRuehl"/>
            <w:color w:val="0000FF"/>
            <w:sz w:val="24"/>
            <w:szCs w:val="24"/>
            <w:u w:val="single"/>
            <w:rtl/>
          </w:rPr>
          <w:t>(4)</w:t>
        </w:r>
      </w:hyperlink>
      <w:r w:rsidRPr="00D507A8">
        <w:rPr>
          <w:rFonts w:ascii="FrankRuehl" w:hAnsi="FrankRuehl" w:cs="FrankRuehl"/>
          <w:sz w:val="24"/>
          <w:szCs w:val="24"/>
          <w:rtl/>
        </w:rPr>
        <w:t xml:space="preserve">, </w:t>
      </w:r>
      <w:hyperlink r:id="rId9" w:history="1">
        <w:r w:rsidRPr="00D507A8">
          <w:rPr>
            <w:rFonts w:ascii="FrankRuehl" w:hAnsi="FrankRuehl" w:cs="FrankRuehl"/>
            <w:color w:val="0000FF"/>
            <w:sz w:val="24"/>
            <w:szCs w:val="24"/>
            <w:u w:val="single"/>
            <w:rtl/>
          </w:rPr>
          <w:t>5 (א)</w:t>
        </w:r>
      </w:hyperlink>
    </w:p>
    <w:p w14:paraId="70C090F2" w14:textId="77777777" w:rsidR="00D507A8" w:rsidRPr="00D507A8" w:rsidRDefault="00D507A8" w:rsidP="00D507A8">
      <w:pPr>
        <w:spacing w:after="120" w:line="240" w:lineRule="exact"/>
        <w:ind w:left="283" w:hanging="283"/>
        <w:rPr>
          <w:rFonts w:ascii="FrankRuehl" w:hAnsi="FrankRuehl" w:cs="FrankRuehl"/>
          <w:sz w:val="24"/>
          <w:szCs w:val="24"/>
          <w:rtl/>
        </w:rPr>
      </w:pPr>
      <w:hyperlink r:id="rId10" w:history="1">
        <w:r w:rsidRPr="00D507A8">
          <w:rPr>
            <w:rFonts w:ascii="FrankRuehl" w:hAnsi="FrankRuehl" w:cs="FrankRuehl"/>
            <w:color w:val="0000FF"/>
            <w:sz w:val="24"/>
            <w:szCs w:val="24"/>
            <w:u w:val="single"/>
            <w:rtl/>
          </w:rPr>
          <w:t>חוק העונשין, תשל"ז-1977</w:t>
        </w:r>
      </w:hyperlink>
      <w:r w:rsidRPr="00D507A8">
        <w:rPr>
          <w:rFonts w:ascii="FrankRuehl" w:hAnsi="FrankRuehl" w:cs="FrankRuehl"/>
          <w:sz w:val="24"/>
          <w:szCs w:val="24"/>
          <w:rtl/>
        </w:rPr>
        <w:t xml:space="preserve">: סע'  </w:t>
      </w:r>
      <w:hyperlink r:id="rId11" w:history="1">
        <w:r w:rsidRPr="00D507A8">
          <w:rPr>
            <w:rFonts w:ascii="FrankRuehl" w:hAnsi="FrankRuehl" w:cs="FrankRuehl"/>
            <w:color w:val="0000FF"/>
            <w:sz w:val="24"/>
            <w:szCs w:val="24"/>
            <w:u w:val="single"/>
            <w:rtl/>
          </w:rPr>
          <w:t>348 (ג)</w:t>
        </w:r>
      </w:hyperlink>
    </w:p>
    <w:p w14:paraId="26857BD7" w14:textId="77777777" w:rsidR="00D507A8" w:rsidRPr="00D507A8" w:rsidRDefault="00D507A8" w:rsidP="00D507A8">
      <w:pPr>
        <w:spacing w:after="120" w:line="240" w:lineRule="exact"/>
        <w:ind w:left="283" w:hanging="283"/>
        <w:rPr>
          <w:rFonts w:ascii="FrankRuehl" w:hAnsi="FrankRuehl" w:cs="FrankRuehl"/>
          <w:sz w:val="24"/>
          <w:szCs w:val="24"/>
          <w:rtl/>
        </w:rPr>
      </w:pPr>
    </w:p>
    <w:p w14:paraId="69ECBE8B" w14:textId="77777777" w:rsidR="00D507A8" w:rsidRPr="00D507A8" w:rsidRDefault="00D507A8" w:rsidP="006B16A4">
      <w:pPr>
        <w:spacing w:after="80" w:line="320" w:lineRule="exact"/>
        <w:ind w:firstLine="283"/>
        <w:rPr>
          <w:sz w:val="22"/>
          <w:szCs w:val="24"/>
          <w:rtl/>
        </w:rPr>
      </w:pPr>
      <w:bookmarkStart w:id="7" w:name="LawTable_End"/>
      <w:bookmarkEnd w:id="7"/>
    </w:p>
    <w:p w14:paraId="3A56D9BA" w14:textId="77777777" w:rsidR="006B16A4" w:rsidRPr="006B16A4" w:rsidRDefault="006B16A4" w:rsidP="006B16A4">
      <w:pPr>
        <w:spacing w:after="80" w:line="320" w:lineRule="exact"/>
        <w:ind w:firstLine="283"/>
        <w:rPr>
          <w:sz w:val="22"/>
          <w:szCs w:val="24"/>
          <w:rtl/>
        </w:rPr>
      </w:pPr>
    </w:p>
    <w:p w14:paraId="30EB7862" w14:textId="77777777" w:rsidR="006B16A4" w:rsidRPr="006B16A4" w:rsidRDefault="006B16A4" w:rsidP="006B16A4">
      <w:pPr>
        <w:spacing w:after="80" w:line="320" w:lineRule="exact"/>
        <w:ind w:firstLine="283"/>
        <w:rPr>
          <w:sz w:val="22"/>
          <w:szCs w:val="24"/>
          <w:rtl/>
        </w:rPr>
      </w:pPr>
    </w:p>
    <w:p w14:paraId="547609D6" w14:textId="77777777" w:rsidR="006B16A4" w:rsidRPr="006B16A4" w:rsidRDefault="00F9524D" w:rsidP="006B16A4">
      <w:pPr>
        <w:spacing w:after="80" w:line="320" w:lineRule="exact"/>
        <w:ind w:firstLine="283"/>
        <w:rPr>
          <w:rFonts w:ascii="FrankRuehl" w:hAnsi="FrankRuehl" w:cs="FrankRuehl"/>
          <w:sz w:val="24"/>
          <w:szCs w:val="24"/>
          <w:rtl/>
        </w:rPr>
      </w:pPr>
      <w:r w:rsidRPr="006B16A4">
        <w:rPr>
          <w:rFonts w:hint="cs"/>
          <w:sz w:val="22"/>
          <w:szCs w:val="24"/>
          <w:rtl/>
        </w:rPr>
        <w:t xml:space="preserve"> </w:t>
      </w:r>
    </w:p>
    <w:p w14:paraId="4F644676" w14:textId="77777777" w:rsidR="006B16A4" w:rsidRPr="006B16A4" w:rsidRDefault="006B16A4">
      <w:pPr>
        <w:spacing w:after="80" w:line="320" w:lineRule="exact"/>
        <w:ind w:firstLine="283"/>
        <w:rPr>
          <w:sz w:val="22"/>
          <w:szCs w:val="24"/>
          <w:rtl/>
        </w:rPr>
      </w:pPr>
    </w:p>
    <w:p w14:paraId="54EFF009" w14:textId="77777777" w:rsidR="006B16A4" w:rsidRPr="006B16A4" w:rsidRDefault="006B16A4">
      <w:pPr>
        <w:spacing w:after="80" w:line="320" w:lineRule="exact"/>
        <w:ind w:firstLine="283"/>
        <w:rPr>
          <w:sz w:val="22"/>
          <w:szCs w:val="24"/>
          <w:rtl/>
        </w:rPr>
      </w:pPr>
    </w:p>
    <w:p w14:paraId="13D87AF0" w14:textId="77777777" w:rsidR="00932FC0" w:rsidRPr="006B16A4" w:rsidRDefault="00932FC0">
      <w:pPr>
        <w:spacing w:after="80" w:line="320" w:lineRule="exact"/>
        <w:ind w:firstLine="283"/>
        <w:rPr>
          <w:rFonts w:hint="cs"/>
          <w:sz w:val="22"/>
          <w:szCs w:val="24"/>
          <w:rtl/>
        </w:rPr>
      </w:pPr>
    </w:p>
    <w:p w14:paraId="72F111B7" w14:textId="77777777" w:rsidR="00F9524D" w:rsidRPr="00F9524D" w:rsidRDefault="00F9524D">
      <w:pPr>
        <w:tabs>
          <w:tab w:val="center" w:pos="7172"/>
        </w:tabs>
        <w:overflowPunct w:val="0"/>
        <w:adjustRightInd w:val="0"/>
        <w:spacing w:after="80" w:line="320" w:lineRule="exact"/>
        <w:ind w:firstLine="283"/>
        <w:rPr>
          <w:sz w:val="22"/>
          <w:szCs w:val="24"/>
          <w:rtl/>
        </w:rPr>
      </w:pPr>
      <w:bookmarkStart w:id="8" w:name="סוג_מסמך"/>
      <w:bookmarkEnd w:id="8"/>
    </w:p>
    <w:p w14:paraId="25419317" w14:textId="77777777" w:rsidR="00F9524D" w:rsidRPr="00F9524D" w:rsidRDefault="00F9524D">
      <w:pPr>
        <w:tabs>
          <w:tab w:val="center" w:pos="7172"/>
        </w:tabs>
        <w:overflowPunct w:val="0"/>
        <w:adjustRightInd w:val="0"/>
        <w:spacing w:after="80" w:line="320" w:lineRule="exact"/>
        <w:ind w:firstLine="283"/>
        <w:rPr>
          <w:b/>
          <w:bCs/>
          <w:sz w:val="22"/>
          <w:szCs w:val="24"/>
          <w:rtl/>
        </w:rPr>
      </w:pPr>
    </w:p>
    <w:p w14:paraId="5FB4ABB3" w14:textId="77777777" w:rsidR="00932FC0" w:rsidRPr="00F9524D" w:rsidRDefault="00932FC0">
      <w:pPr>
        <w:tabs>
          <w:tab w:val="center" w:pos="7172"/>
        </w:tabs>
        <w:overflowPunct w:val="0"/>
        <w:adjustRightInd w:val="0"/>
        <w:spacing w:after="80" w:line="320" w:lineRule="exact"/>
        <w:ind w:firstLine="283"/>
        <w:rPr>
          <w:b/>
          <w:bCs/>
          <w:sz w:val="22"/>
          <w:szCs w:val="24"/>
          <w:rtl/>
        </w:rPr>
      </w:pPr>
    </w:p>
    <w:p w14:paraId="312BE3C5" w14:textId="77777777" w:rsidR="00932FC0" w:rsidRDefault="00932FC0">
      <w:pPr>
        <w:pBdr>
          <w:top w:val="single" w:sz="4" w:space="1" w:color="auto"/>
          <w:bottom w:val="single" w:sz="4" w:space="1" w:color="auto"/>
        </w:pBdr>
        <w:spacing w:before="120" w:after="120" w:line="320" w:lineRule="exact"/>
        <w:rPr>
          <w:rFonts w:cs="FrankRuehl" w:hint="cs"/>
          <w:b/>
          <w:sz w:val="22"/>
          <w:szCs w:val="26"/>
          <w:rtl/>
        </w:rPr>
      </w:pPr>
      <w:bookmarkStart w:id="9" w:name="PsakDin"/>
      <w:bookmarkStart w:id="10" w:name="ABSTRACT_START"/>
      <w:bookmarkEnd w:id="0"/>
      <w:bookmarkEnd w:id="10"/>
      <w:r>
        <w:rPr>
          <w:rFonts w:cs="FrankRuehl" w:hint="cs"/>
          <w:b/>
          <w:sz w:val="22"/>
          <w:szCs w:val="26"/>
          <w:rtl/>
        </w:rPr>
        <w:t>הנאשם</w:t>
      </w:r>
      <w:r>
        <w:rPr>
          <w:rFonts w:cs="FrankRuehl" w:hint="cs"/>
          <w:sz w:val="22"/>
          <w:szCs w:val="26"/>
          <w:rtl/>
        </w:rPr>
        <w:t xml:space="preserve"> הואשם בעבירה, ל</w:t>
      </w:r>
      <w:hyperlink r:id="rId12" w:history="1">
        <w:bookmarkStart w:id="11" w:name="ABSTRACT_END"/>
        <w:bookmarkEnd w:id="11"/>
        <w:r w:rsidR="00F9524D" w:rsidRPr="00F9524D">
          <w:rPr>
            <w:rStyle w:val="Hyperlink"/>
            <w:rFonts w:cs="FrankRuehl" w:hint="eastAsia"/>
            <w:sz w:val="22"/>
            <w:szCs w:val="26"/>
            <w:rtl/>
          </w:rPr>
          <w:t>חוק</w:t>
        </w:r>
        <w:r w:rsidR="00F9524D" w:rsidRPr="00F9524D">
          <w:rPr>
            <w:rStyle w:val="Hyperlink"/>
            <w:rFonts w:cs="FrankRuehl"/>
            <w:sz w:val="22"/>
            <w:szCs w:val="26"/>
            <w:rtl/>
          </w:rPr>
          <w:t xml:space="preserve"> למניעת הטרדה מינית</w:t>
        </w:r>
      </w:hyperlink>
      <w:r>
        <w:rPr>
          <w:rFonts w:cs="FrankRuehl" w:hint="cs"/>
          <w:sz w:val="22"/>
          <w:szCs w:val="26"/>
          <w:rtl/>
        </w:rPr>
        <w:t>.</w:t>
      </w:r>
    </w:p>
    <w:p w14:paraId="7BCDCC10" w14:textId="77777777" w:rsidR="00932FC0" w:rsidRDefault="00932FC0">
      <w:pPr>
        <w:spacing w:after="80" w:line="320" w:lineRule="exact"/>
        <w:ind w:firstLine="283"/>
        <w:jc w:val="center"/>
        <w:rPr>
          <w:rFonts w:hint="cs"/>
          <w:b/>
          <w:bCs/>
          <w:sz w:val="22"/>
          <w:szCs w:val="24"/>
          <w:u w:val="single"/>
          <w:rtl/>
        </w:rPr>
      </w:pPr>
    </w:p>
    <w:p w14:paraId="211A774D" w14:textId="77777777" w:rsidR="00932FC0" w:rsidRDefault="00932FC0">
      <w:pPr>
        <w:spacing w:after="80" w:line="320" w:lineRule="exact"/>
        <w:ind w:firstLine="283"/>
        <w:jc w:val="center"/>
        <w:rPr>
          <w:b/>
          <w:bCs/>
          <w:sz w:val="22"/>
          <w:szCs w:val="24"/>
          <w:u w:val="single"/>
          <w:rtl/>
        </w:rPr>
      </w:pPr>
      <w:r>
        <w:rPr>
          <w:b/>
          <w:bCs/>
          <w:sz w:val="22"/>
          <w:szCs w:val="24"/>
          <w:u w:val="single"/>
          <w:rtl/>
        </w:rPr>
        <w:t>הכרעת דין</w:t>
      </w:r>
    </w:p>
    <w:bookmarkEnd w:id="9"/>
    <w:p w14:paraId="0F5F979F" w14:textId="77777777" w:rsidR="00932FC0" w:rsidRDefault="00F9524D">
      <w:pPr>
        <w:spacing w:after="80" w:line="320" w:lineRule="exact"/>
        <w:ind w:firstLine="283"/>
        <w:rPr>
          <w:sz w:val="22"/>
          <w:szCs w:val="24"/>
          <w:rtl/>
        </w:rPr>
      </w:pPr>
      <w:r>
        <w:rPr>
          <w:sz w:val="22"/>
          <w:szCs w:val="24"/>
          <w:rtl/>
        </w:rPr>
        <w:t xml:space="preserve"> </w:t>
      </w:r>
    </w:p>
    <w:p w14:paraId="61486FA6" w14:textId="77777777" w:rsidR="00932FC0" w:rsidRDefault="00932FC0">
      <w:pPr>
        <w:tabs>
          <w:tab w:val="center" w:pos="7172"/>
        </w:tabs>
        <w:overflowPunct w:val="0"/>
        <w:adjustRightInd w:val="0"/>
        <w:spacing w:after="80" w:line="320" w:lineRule="exact"/>
        <w:ind w:firstLine="283"/>
        <w:rPr>
          <w:sz w:val="22"/>
          <w:szCs w:val="24"/>
          <w:rtl/>
        </w:rPr>
      </w:pPr>
      <w:r>
        <w:rPr>
          <w:rFonts w:hint="cs"/>
          <w:sz w:val="22"/>
          <w:szCs w:val="24"/>
          <w:rtl/>
        </w:rPr>
        <w:t>מר קואסי נסראללה (להלן-"</w:t>
      </w:r>
      <w:r>
        <w:rPr>
          <w:rFonts w:hint="cs"/>
          <w:b/>
          <w:bCs/>
          <w:sz w:val="22"/>
          <w:szCs w:val="24"/>
          <w:rtl/>
        </w:rPr>
        <w:t>הנאשם</w:t>
      </w:r>
      <w:r>
        <w:rPr>
          <w:rFonts w:hint="cs"/>
          <w:sz w:val="22"/>
          <w:szCs w:val="24"/>
          <w:rtl/>
        </w:rPr>
        <w:t xml:space="preserve">") הואשם בעבירה לפי </w:t>
      </w:r>
      <w:hyperlink r:id="rId13" w:history="1">
        <w:r w:rsidR="006B16A4" w:rsidRPr="006B16A4">
          <w:rPr>
            <w:rStyle w:val="Hyperlink"/>
            <w:rFonts w:hint="eastAsia"/>
            <w:sz w:val="22"/>
            <w:szCs w:val="24"/>
            <w:rtl/>
          </w:rPr>
          <w:t>ס</w:t>
        </w:r>
        <w:r w:rsidR="006B16A4" w:rsidRPr="006B16A4">
          <w:rPr>
            <w:rStyle w:val="Hyperlink"/>
            <w:sz w:val="22"/>
            <w:szCs w:val="24"/>
            <w:rtl/>
          </w:rPr>
          <w:t>' 348 (ג)</w:t>
        </w:r>
      </w:hyperlink>
      <w:r>
        <w:rPr>
          <w:rFonts w:hint="cs"/>
          <w:sz w:val="22"/>
          <w:szCs w:val="24"/>
          <w:rtl/>
        </w:rPr>
        <w:t xml:space="preserve"> ל</w:t>
      </w:r>
      <w:r w:rsidR="00F9524D" w:rsidRPr="006B16A4">
        <w:rPr>
          <w:rFonts w:hint="eastAsia"/>
          <w:sz w:val="22"/>
          <w:szCs w:val="24"/>
          <w:rtl/>
        </w:rPr>
        <w:t>חוק</w:t>
      </w:r>
      <w:r w:rsidR="00F9524D" w:rsidRPr="006B16A4">
        <w:rPr>
          <w:sz w:val="22"/>
          <w:szCs w:val="24"/>
          <w:rtl/>
        </w:rPr>
        <w:t xml:space="preserve"> העונשין</w:t>
      </w:r>
      <w:r>
        <w:rPr>
          <w:rFonts w:hint="cs"/>
          <w:sz w:val="22"/>
          <w:szCs w:val="24"/>
          <w:rtl/>
        </w:rPr>
        <w:t>, התשל"ז - 1977  (להלן-"</w:t>
      </w:r>
      <w:r>
        <w:rPr>
          <w:rFonts w:hint="cs"/>
          <w:b/>
          <w:bCs/>
          <w:sz w:val="22"/>
          <w:szCs w:val="24"/>
          <w:u w:val="single"/>
          <w:rtl/>
        </w:rPr>
        <w:t>החוק</w:t>
      </w:r>
      <w:r>
        <w:rPr>
          <w:rFonts w:hint="cs"/>
          <w:sz w:val="22"/>
          <w:szCs w:val="24"/>
          <w:rtl/>
        </w:rPr>
        <w:t xml:space="preserve">") ועבירה לפי </w:t>
      </w:r>
      <w:hyperlink r:id="rId14" w:history="1">
        <w:r w:rsidR="006B16A4" w:rsidRPr="006B16A4">
          <w:rPr>
            <w:rStyle w:val="Hyperlink"/>
            <w:rFonts w:hint="eastAsia"/>
            <w:sz w:val="22"/>
            <w:szCs w:val="24"/>
            <w:rtl/>
          </w:rPr>
          <w:t>ס</w:t>
        </w:r>
        <w:r w:rsidR="006B16A4" w:rsidRPr="006B16A4">
          <w:rPr>
            <w:rStyle w:val="Hyperlink"/>
            <w:sz w:val="22"/>
            <w:szCs w:val="24"/>
            <w:rtl/>
          </w:rPr>
          <w:t>' 3 (א) (2)</w:t>
        </w:r>
      </w:hyperlink>
      <w:r>
        <w:rPr>
          <w:rFonts w:hint="cs"/>
          <w:sz w:val="22"/>
          <w:szCs w:val="24"/>
          <w:rtl/>
        </w:rPr>
        <w:t xml:space="preserve"> ו-</w:t>
      </w:r>
      <w:hyperlink r:id="rId15" w:history="1">
        <w:r w:rsidR="006B16A4" w:rsidRPr="006B16A4">
          <w:rPr>
            <w:rStyle w:val="Hyperlink"/>
            <w:sz w:val="22"/>
            <w:szCs w:val="24"/>
            <w:rtl/>
          </w:rPr>
          <w:t>(4)</w:t>
        </w:r>
      </w:hyperlink>
      <w:r>
        <w:rPr>
          <w:rFonts w:hint="cs"/>
          <w:sz w:val="22"/>
          <w:szCs w:val="24"/>
          <w:rtl/>
        </w:rPr>
        <w:t xml:space="preserve"> ביחד עם </w:t>
      </w:r>
      <w:hyperlink r:id="rId16" w:history="1">
        <w:r w:rsidR="006B16A4" w:rsidRPr="006B16A4">
          <w:rPr>
            <w:rStyle w:val="Hyperlink"/>
            <w:rFonts w:hint="eastAsia"/>
            <w:sz w:val="22"/>
            <w:szCs w:val="24"/>
            <w:rtl/>
          </w:rPr>
          <w:t>ס</w:t>
        </w:r>
        <w:r w:rsidR="006B16A4" w:rsidRPr="006B16A4">
          <w:rPr>
            <w:rStyle w:val="Hyperlink"/>
            <w:sz w:val="22"/>
            <w:szCs w:val="24"/>
            <w:rtl/>
          </w:rPr>
          <w:t>' 5 (א)</w:t>
        </w:r>
      </w:hyperlink>
      <w:r>
        <w:rPr>
          <w:rFonts w:hint="cs"/>
          <w:sz w:val="22"/>
          <w:szCs w:val="24"/>
          <w:rtl/>
        </w:rPr>
        <w:t xml:space="preserve"> ל</w:t>
      </w:r>
      <w:r w:rsidR="00F9524D" w:rsidRPr="006B16A4">
        <w:rPr>
          <w:rFonts w:hint="eastAsia"/>
          <w:sz w:val="22"/>
          <w:szCs w:val="24"/>
          <w:rtl/>
        </w:rPr>
        <w:t>חוק</w:t>
      </w:r>
      <w:r w:rsidR="00F9524D" w:rsidRPr="006B16A4">
        <w:rPr>
          <w:sz w:val="22"/>
          <w:szCs w:val="24"/>
          <w:rtl/>
        </w:rPr>
        <w:t xml:space="preserve"> למניעת הטרדה מינית</w:t>
      </w:r>
      <w:r>
        <w:rPr>
          <w:rFonts w:hint="cs"/>
          <w:sz w:val="22"/>
          <w:szCs w:val="24"/>
          <w:rtl/>
        </w:rPr>
        <w:t>, תשנ"ח-1998.</w:t>
      </w:r>
    </w:p>
    <w:p w14:paraId="32F018AF" w14:textId="77777777" w:rsidR="00932FC0" w:rsidRDefault="00F9524D">
      <w:pPr>
        <w:tabs>
          <w:tab w:val="center" w:pos="7172"/>
        </w:tabs>
        <w:overflowPunct w:val="0"/>
        <w:adjustRightInd w:val="0"/>
        <w:spacing w:after="80" w:line="320" w:lineRule="exact"/>
        <w:ind w:firstLine="283"/>
        <w:rPr>
          <w:rFonts w:hint="cs"/>
          <w:sz w:val="22"/>
          <w:szCs w:val="24"/>
          <w:rtl/>
        </w:rPr>
      </w:pPr>
      <w:r>
        <w:rPr>
          <w:rFonts w:hint="cs"/>
          <w:sz w:val="22"/>
          <w:szCs w:val="24"/>
          <w:rtl/>
        </w:rPr>
        <w:t xml:space="preserve"> </w:t>
      </w:r>
    </w:p>
    <w:p w14:paraId="3FEFC233" w14:textId="77777777" w:rsidR="00932FC0" w:rsidRDefault="00932FC0">
      <w:pPr>
        <w:tabs>
          <w:tab w:val="center" w:pos="7172"/>
        </w:tabs>
        <w:overflowPunct w:val="0"/>
        <w:adjustRightInd w:val="0"/>
        <w:spacing w:after="80" w:line="320" w:lineRule="exact"/>
        <w:ind w:firstLine="283"/>
        <w:rPr>
          <w:rFonts w:hint="cs"/>
          <w:sz w:val="22"/>
          <w:szCs w:val="24"/>
          <w:rtl/>
        </w:rPr>
      </w:pPr>
      <w:r>
        <w:rPr>
          <w:rFonts w:hint="cs"/>
          <w:sz w:val="22"/>
          <w:szCs w:val="24"/>
          <w:rtl/>
        </w:rPr>
        <w:lastRenderedPageBreak/>
        <w:t>עדת התביעה הגב' נטע פלד (להלן-"</w:t>
      </w:r>
      <w:r>
        <w:rPr>
          <w:rFonts w:hint="cs"/>
          <w:b/>
          <w:bCs/>
          <w:sz w:val="22"/>
          <w:szCs w:val="24"/>
          <w:rtl/>
        </w:rPr>
        <w:t>המתלוננת</w:t>
      </w:r>
      <w:r>
        <w:rPr>
          <w:rFonts w:hint="cs"/>
          <w:sz w:val="22"/>
          <w:szCs w:val="24"/>
          <w:rtl/>
        </w:rPr>
        <w:t xml:space="preserve">") עבדה בהיותה תלמידת ביה"ס תיכון  במלון דניאל בהרצליה בתפקיד מלצרית. </w:t>
      </w:r>
    </w:p>
    <w:p w14:paraId="6BF9E316" w14:textId="77777777" w:rsidR="00932FC0" w:rsidRDefault="00932FC0">
      <w:pPr>
        <w:tabs>
          <w:tab w:val="center" w:pos="7172"/>
        </w:tabs>
        <w:overflowPunct w:val="0"/>
        <w:adjustRightInd w:val="0"/>
        <w:spacing w:after="80" w:line="320" w:lineRule="exact"/>
        <w:ind w:firstLine="283"/>
        <w:rPr>
          <w:rFonts w:hint="cs"/>
          <w:color w:val="FFFFFF"/>
          <w:sz w:val="4"/>
          <w:szCs w:val="4"/>
          <w:rtl/>
        </w:rPr>
      </w:pPr>
    </w:p>
    <w:p w14:paraId="6C89A48C" w14:textId="77777777" w:rsidR="00932FC0" w:rsidRDefault="00932FC0">
      <w:pPr>
        <w:tabs>
          <w:tab w:val="center" w:pos="7172"/>
        </w:tabs>
        <w:overflowPunct w:val="0"/>
        <w:adjustRightInd w:val="0"/>
        <w:spacing w:after="80" w:line="320" w:lineRule="exact"/>
        <w:ind w:firstLine="283"/>
        <w:rPr>
          <w:rFonts w:hint="cs"/>
          <w:color w:val="FFFFFF"/>
          <w:sz w:val="4"/>
          <w:szCs w:val="4"/>
          <w:rtl/>
        </w:rPr>
      </w:pPr>
      <w:r>
        <w:rPr>
          <w:color w:val="FFFFFF"/>
          <w:sz w:val="4"/>
          <w:szCs w:val="4"/>
          <w:rtl/>
        </w:rPr>
        <w:t>5129371</w:t>
      </w:r>
    </w:p>
    <w:p w14:paraId="777A7BE1" w14:textId="77777777" w:rsidR="00932FC0" w:rsidRDefault="00932FC0">
      <w:pPr>
        <w:tabs>
          <w:tab w:val="center" w:pos="7172"/>
        </w:tabs>
        <w:overflowPunct w:val="0"/>
        <w:adjustRightInd w:val="0"/>
        <w:spacing w:after="80" w:line="320" w:lineRule="exact"/>
        <w:ind w:firstLine="283"/>
        <w:rPr>
          <w:rFonts w:hint="cs"/>
          <w:sz w:val="22"/>
          <w:szCs w:val="24"/>
          <w:rtl/>
        </w:rPr>
      </w:pPr>
      <w:r>
        <w:rPr>
          <w:rFonts w:hint="cs"/>
          <w:sz w:val="24"/>
          <w:szCs w:val="24"/>
          <w:rtl/>
        </w:rPr>
        <w:t>ב</w:t>
      </w:r>
      <w:r>
        <w:rPr>
          <w:rFonts w:hint="cs"/>
          <w:sz w:val="22"/>
          <w:szCs w:val="24"/>
          <w:rtl/>
        </w:rPr>
        <w:t>מקום עבודתה זה פגשה בנאשם, ששימש מלצר. על האירועים נשוא כתב האישום סיפרה בעדותה בביהמ"ש, ולהלן תמציתם :</w:t>
      </w:r>
    </w:p>
    <w:p w14:paraId="30EF4BAB" w14:textId="77777777" w:rsidR="00932FC0" w:rsidRDefault="00F9524D">
      <w:pPr>
        <w:tabs>
          <w:tab w:val="center" w:pos="7172"/>
        </w:tabs>
        <w:overflowPunct w:val="0"/>
        <w:adjustRightInd w:val="0"/>
        <w:spacing w:after="80" w:line="320" w:lineRule="exact"/>
        <w:ind w:firstLine="283"/>
        <w:rPr>
          <w:rFonts w:hint="cs"/>
          <w:sz w:val="22"/>
          <w:szCs w:val="24"/>
          <w:rtl/>
        </w:rPr>
      </w:pPr>
      <w:r>
        <w:rPr>
          <w:rFonts w:hint="cs"/>
          <w:sz w:val="22"/>
          <w:szCs w:val="24"/>
          <w:rtl/>
        </w:rPr>
        <w:t xml:space="preserve"> </w:t>
      </w:r>
    </w:p>
    <w:p w14:paraId="6736AC5F" w14:textId="77777777" w:rsidR="00932FC0" w:rsidRDefault="00932FC0">
      <w:pPr>
        <w:tabs>
          <w:tab w:val="center" w:pos="7172"/>
        </w:tabs>
        <w:overflowPunct w:val="0"/>
        <w:adjustRightInd w:val="0"/>
        <w:spacing w:after="80" w:line="320" w:lineRule="exact"/>
        <w:ind w:firstLine="283"/>
        <w:rPr>
          <w:rFonts w:hint="cs"/>
          <w:sz w:val="22"/>
          <w:szCs w:val="24"/>
          <w:rtl/>
        </w:rPr>
      </w:pPr>
      <w:r>
        <w:rPr>
          <w:rFonts w:hint="cs"/>
          <w:sz w:val="22"/>
          <w:szCs w:val="24"/>
          <w:rtl/>
        </w:rPr>
        <w:t>באחד הערבים בסיומו של אירוע שנתקיים במלון, ניגש אליה הנאשם, חיבקה ואחז במותניה. המתלוננת סטרה לנאשם וכיהתה בו : "...</w:t>
      </w:r>
      <w:r>
        <w:rPr>
          <w:rFonts w:hint="cs"/>
          <w:b/>
          <w:bCs/>
          <w:sz w:val="22"/>
          <w:szCs w:val="24"/>
          <w:rtl/>
        </w:rPr>
        <w:t xml:space="preserve">אמרתי לו שאני לא צוחקת איתו..." </w:t>
      </w:r>
      <w:r>
        <w:rPr>
          <w:rFonts w:hint="cs"/>
          <w:sz w:val="22"/>
          <w:szCs w:val="24"/>
          <w:rtl/>
        </w:rPr>
        <w:t xml:space="preserve">(עמ' 1 שורה 14). </w:t>
      </w:r>
    </w:p>
    <w:p w14:paraId="377F9CC4" w14:textId="77777777" w:rsidR="00932FC0" w:rsidRDefault="00F9524D">
      <w:pPr>
        <w:tabs>
          <w:tab w:val="center" w:pos="7172"/>
        </w:tabs>
        <w:overflowPunct w:val="0"/>
        <w:adjustRightInd w:val="0"/>
        <w:spacing w:after="80" w:line="320" w:lineRule="exact"/>
        <w:ind w:firstLine="283"/>
        <w:rPr>
          <w:rFonts w:hint="cs"/>
          <w:sz w:val="22"/>
          <w:szCs w:val="24"/>
          <w:rtl/>
        </w:rPr>
      </w:pPr>
      <w:r>
        <w:rPr>
          <w:rFonts w:hint="cs"/>
          <w:sz w:val="22"/>
          <w:szCs w:val="24"/>
          <w:rtl/>
        </w:rPr>
        <w:t xml:space="preserve"> </w:t>
      </w:r>
    </w:p>
    <w:p w14:paraId="35ADE664" w14:textId="77777777" w:rsidR="00932FC0" w:rsidRDefault="00932FC0">
      <w:pPr>
        <w:tabs>
          <w:tab w:val="center" w:pos="7172"/>
        </w:tabs>
        <w:overflowPunct w:val="0"/>
        <w:adjustRightInd w:val="0"/>
        <w:spacing w:after="80" w:line="320" w:lineRule="exact"/>
        <w:ind w:firstLine="283"/>
        <w:rPr>
          <w:rFonts w:hint="cs"/>
          <w:sz w:val="22"/>
          <w:szCs w:val="24"/>
          <w:rtl/>
        </w:rPr>
      </w:pPr>
      <w:r>
        <w:rPr>
          <w:rFonts w:hint="cs"/>
          <w:sz w:val="22"/>
          <w:szCs w:val="24"/>
          <w:rtl/>
        </w:rPr>
        <w:t>אירוע נוסף התרחש בעת שהנאשם בא לסייע לה, לבקשת האחראי משמרת. העדה פינתה בקבוקי שתיה מן השולחנות, הנאשם ניגש אליה:</w:t>
      </w:r>
      <w:r>
        <w:rPr>
          <w:rFonts w:hint="cs"/>
          <w:sz w:val="22"/>
          <w:szCs w:val="24"/>
        </w:rPr>
        <w:t xml:space="preserve"> </w:t>
      </w:r>
      <w:r>
        <w:rPr>
          <w:rFonts w:hint="cs"/>
          <w:sz w:val="22"/>
          <w:szCs w:val="24"/>
          <w:rtl/>
        </w:rPr>
        <w:t>"...</w:t>
      </w:r>
      <w:r>
        <w:rPr>
          <w:rFonts w:hint="cs"/>
          <w:b/>
          <w:bCs/>
          <w:sz w:val="22"/>
          <w:szCs w:val="24"/>
          <w:rtl/>
        </w:rPr>
        <w:t>הוא תפס אותי והצמיד אותי לקיר ונישק אותי בצוואר ואחז לי בחזה ובטוסיק..."</w:t>
      </w:r>
      <w:r>
        <w:rPr>
          <w:rFonts w:hint="cs"/>
          <w:sz w:val="22"/>
          <w:szCs w:val="24"/>
          <w:rtl/>
        </w:rPr>
        <w:t xml:space="preserve"> (עמ' 2 שורות 6-7). </w:t>
      </w:r>
    </w:p>
    <w:p w14:paraId="6B6C6656" w14:textId="77777777" w:rsidR="00932FC0" w:rsidRDefault="00932FC0">
      <w:pPr>
        <w:tabs>
          <w:tab w:val="center" w:pos="7172"/>
        </w:tabs>
        <w:overflowPunct w:val="0"/>
        <w:adjustRightInd w:val="0"/>
        <w:spacing w:after="80" w:line="320" w:lineRule="exact"/>
        <w:ind w:firstLine="283"/>
        <w:rPr>
          <w:rFonts w:hint="cs"/>
          <w:sz w:val="22"/>
          <w:szCs w:val="24"/>
          <w:rtl/>
        </w:rPr>
      </w:pPr>
      <w:r>
        <w:rPr>
          <w:rFonts w:hint="cs"/>
          <w:sz w:val="22"/>
          <w:szCs w:val="24"/>
          <w:rtl/>
        </w:rPr>
        <w:t>המתלוננת רצה מן המקום והחלה לבכות. משהתעשתה, פנתה אליו ונזפה בו על מעשיו: "...</w:t>
      </w:r>
      <w:r>
        <w:rPr>
          <w:rFonts w:hint="cs"/>
          <w:b/>
          <w:bCs/>
          <w:sz w:val="22"/>
          <w:szCs w:val="24"/>
          <w:rtl/>
        </w:rPr>
        <w:t>אמרתי לו שהוא הגזים הפעם הוא באמת הגזים ואני לא צוחקת ירדתי בוכה למטה והוא ישב וצחק ונגע בי שוב בחזה ליד חלק מהאנשים שישבו שם..."</w:t>
      </w:r>
      <w:r>
        <w:rPr>
          <w:rFonts w:hint="cs"/>
          <w:sz w:val="22"/>
          <w:szCs w:val="24"/>
          <w:rtl/>
        </w:rPr>
        <w:t xml:space="preserve"> (עמ' 2 שורות </w:t>
      </w:r>
    </w:p>
    <w:p w14:paraId="389EF38B" w14:textId="77777777" w:rsidR="00932FC0" w:rsidRDefault="00932FC0">
      <w:pPr>
        <w:tabs>
          <w:tab w:val="center" w:pos="7172"/>
        </w:tabs>
        <w:overflowPunct w:val="0"/>
        <w:adjustRightInd w:val="0"/>
        <w:spacing w:after="80" w:line="320" w:lineRule="exact"/>
        <w:ind w:firstLine="283"/>
        <w:rPr>
          <w:rFonts w:hint="cs"/>
          <w:sz w:val="22"/>
          <w:szCs w:val="24"/>
          <w:rtl/>
        </w:rPr>
      </w:pPr>
      <w:r>
        <w:rPr>
          <w:rFonts w:hint="cs"/>
          <w:sz w:val="22"/>
          <w:szCs w:val="24"/>
          <w:rtl/>
        </w:rPr>
        <w:t>10-12).</w:t>
      </w:r>
      <w:r>
        <w:rPr>
          <w:color w:val="FFFFFF"/>
          <w:sz w:val="4"/>
          <w:szCs w:val="4"/>
          <w:rtl/>
        </w:rPr>
        <w:t>נ</w:t>
      </w:r>
    </w:p>
    <w:p w14:paraId="44F1F08A" w14:textId="77777777" w:rsidR="00932FC0" w:rsidRDefault="00F9524D">
      <w:pPr>
        <w:tabs>
          <w:tab w:val="center" w:pos="7172"/>
        </w:tabs>
        <w:overflowPunct w:val="0"/>
        <w:adjustRightInd w:val="0"/>
        <w:spacing w:after="80" w:line="320" w:lineRule="exact"/>
        <w:ind w:firstLine="283"/>
        <w:rPr>
          <w:rFonts w:hint="cs"/>
          <w:sz w:val="22"/>
          <w:szCs w:val="24"/>
          <w:rtl/>
        </w:rPr>
      </w:pPr>
      <w:r>
        <w:rPr>
          <w:rFonts w:hint="cs"/>
          <w:sz w:val="22"/>
          <w:szCs w:val="24"/>
          <w:rtl/>
        </w:rPr>
        <w:t xml:space="preserve"> </w:t>
      </w:r>
    </w:p>
    <w:p w14:paraId="10A5BE32" w14:textId="77777777" w:rsidR="00932FC0" w:rsidRDefault="00932FC0">
      <w:pPr>
        <w:tabs>
          <w:tab w:val="center" w:pos="7172"/>
        </w:tabs>
        <w:overflowPunct w:val="0"/>
        <w:adjustRightInd w:val="0"/>
        <w:spacing w:after="80" w:line="320" w:lineRule="exact"/>
        <w:ind w:firstLine="283"/>
        <w:rPr>
          <w:rFonts w:hint="cs"/>
          <w:sz w:val="22"/>
          <w:szCs w:val="24"/>
          <w:rtl/>
        </w:rPr>
      </w:pPr>
      <w:r>
        <w:rPr>
          <w:rFonts w:hint="cs"/>
          <w:sz w:val="22"/>
          <w:szCs w:val="24"/>
          <w:rtl/>
        </w:rPr>
        <w:t xml:space="preserve">הנאשם הכחיש מכל וכל המיוחס לו עלי כתב האישום. </w:t>
      </w:r>
    </w:p>
    <w:p w14:paraId="417E3265" w14:textId="77777777" w:rsidR="00932FC0" w:rsidRDefault="00932FC0">
      <w:pPr>
        <w:tabs>
          <w:tab w:val="center" w:pos="7172"/>
        </w:tabs>
        <w:overflowPunct w:val="0"/>
        <w:adjustRightInd w:val="0"/>
        <w:spacing w:after="80" w:line="320" w:lineRule="exact"/>
        <w:ind w:firstLine="283"/>
        <w:rPr>
          <w:rFonts w:hint="cs"/>
          <w:sz w:val="22"/>
          <w:szCs w:val="24"/>
          <w:rtl/>
        </w:rPr>
      </w:pPr>
      <w:r>
        <w:rPr>
          <w:rFonts w:hint="cs"/>
          <w:sz w:val="22"/>
          <w:szCs w:val="24"/>
          <w:rtl/>
        </w:rPr>
        <w:t xml:space="preserve">הנאשם הסביר בביהמ"ש, כי תלונותיה השקריות של המתלוננת נבעו לאחר שראה אותה ואת קייד יושבים בשעות העבודה ביחידות סמוך ליציאת החירום. לדבריו, המתלוננת חששה שהוא יגלה את אוזני המנהל במלון וזה יפטרה מעבודתה. על כן, הזדרזה והעלילה עליו עלילתה (עמ' 22 שורות 5-6 ראה גם עמ' 23 שורות 7-10). </w:t>
      </w:r>
    </w:p>
    <w:p w14:paraId="2160294E" w14:textId="77777777" w:rsidR="00932FC0" w:rsidRDefault="00F9524D">
      <w:pPr>
        <w:tabs>
          <w:tab w:val="center" w:pos="7172"/>
        </w:tabs>
        <w:overflowPunct w:val="0"/>
        <w:adjustRightInd w:val="0"/>
        <w:spacing w:after="80" w:line="320" w:lineRule="exact"/>
        <w:ind w:firstLine="283"/>
        <w:rPr>
          <w:rFonts w:hint="cs"/>
          <w:sz w:val="22"/>
          <w:szCs w:val="24"/>
          <w:rtl/>
        </w:rPr>
      </w:pPr>
      <w:r>
        <w:rPr>
          <w:rFonts w:hint="cs"/>
          <w:sz w:val="22"/>
          <w:szCs w:val="24"/>
          <w:rtl/>
        </w:rPr>
        <w:t xml:space="preserve"> </w:t>
      </w:r>
    </w:p>
    <w:p w14:paraId="011D5C4C" w14:textId="77777777" w:rsidR="00932FC0" w:rsidRDefault="00932FC0">
      <w:pPr>
        <w:tabs>
          <w:tab w:val="center" w:pos="7172"/>
        </w:tabs>
        <w:overflowPunct w:val="0"/>
        <w:adjustRightInd w:val="0"/>
        <w:spacing w:after="80" w:line="320" w:lineRule="exact"/>
        <w:ind w:firstLine="283"/>
        <w:rPr>
          <w:rFonts w:hint="cs"/>
          <w:sz w:val="22"/>
          <w:szCs w:val="24"/>
          <w:rtl/>
        </w:rPr>
      </w:pPr>
      <w:r>
        <w:rPr>
          <w:rFonts w:hint="cs"/>
          <w:sz w:val="22"/>
          <w:szCs w:val="24"/>
          <w:rtl/>
        </w:rPr>
        <w:t xml:space="preserve">התובעת המלומדת, עו"ד עליזה הרפז, עתרה בפני להרשעת הנאשם בכל המיוחס לו בכתב האישום. </w:t>
      </w:r>
    </w:p>
    <w:p w14:paraId="5E6A839C" w14:textId="77777777" w:rsidR="00932FC0" w:rsidRDefault="00932FC0">
      <w:pPr>
        <w:tabs>
          <w:tab w:val="center" w:pos="7172"/>
        </w:tabs>
        <w:overflowPunct w:val="0"/>
        <w:adjustRightInd w:val="0"/>
        <w:spacing w:after="80" w:line="320" w:lineRule="exact"/>
        <w:ind w:firstLine="283"/>
        <w:rPr>
          <w:rFonts w:hint="cs"/>
          <w:sz w:val="22"/>
          <w:szCs w:val="24"/>
          <w:rtl/>
        </w:rPr>
      </w:pPr>
      <w:r>
        <w:rPr>
          <w:rFonts w:hint="cs"/>
          <w:sz w:val="22"/>
          <w:szCs w:val="24"/>
          <w:rtl/>
        </w:rPr>
        <w:t xml:space="preserve">מנגד, עתרה הסניגורית המלומדת, עו"ד מלקוביץ עירית, לזיכוי הנאשם. </w:t>
      </w:r>
    </w:p>
    <w:p w14:paraId="3747D3C3" w14:textId="77777777" w:rsidR="00932FC0" w:rsidRDefault="00932FC0">
      <w:pPr>
        <w:pStyle w:val="BodyText"/>
        <w:spacing w:after="80" w:line="320" w:lineRule="exact"/>
        <w:ind w:firstLine="283"/>
        <w:rPr>
          <w:rFonts w:hint="cs"/>
          <w:sz w:val="22"/>
          <w:szCs w:val="24"/>
          <w:rtl/>
        </w:rPr>
      </w:pPr>
      <w:r>
        <w:rPr>
          <w:rFonts w:hint="cs"/>
          <w:sz w:val="22"/>
          <w:szCs w:val="24"/>
          <w:rtl/>
        </w:rPr>
        <w:t>הסניגורית נתחה דק דק ראיות התביעה, עמדה על כל סתירה וקצה סתירה בעדויות העדים. לגישתה, אין בכוחן של ראיות התביעה כדי לגבש ולהוכיח הרשעת הנאשם.</w:t>
      </w:r>
      <w:r>
        <w:rPr>
          <w:color w:val="FFFFFF"/>
          <w:sz w:val="4"/>
          <w:szCs w:val="4"/>
          <w:rtl/>
        </w:rPr>
        <w:t>ב</w:t>
      </w:r>
    </w:p>
    <w:p w14:paraId="5993A7D8" w14:textId="77777777" w:rsidR="00932FC0" w:rsidRDefault="00F9524D">
      <w:pPr>
        <w:tabs>
          <w:tab w:val="center" w:pos="7172"/>
        </w:tabs>
        <w:overflowPunct w:val="0"/>
        <w:adjustRightInd w:val="0"/>
        <w:spacing w:after="80" w:line="320" w:lineRule="exact"/>
        <w:ind w:firstLine="283"/>
        <w:rPr>
          <w:rFonts w:hint="cs"/>
          <w:sz w:val="22"/>
          <w:szCs w:val="24"/>
          <w:rtl/>
        </w:rPr>
      </w:pPr>
      <w:r>
        <w:rPr>
          <w:rFonts w:hint="cs"/>
          <w:sz w:val="22"/>
          <w:szCs w:val="24"/>
          <w:rtl/>
        </w:rPr>
        <w:t xml:space="preserve"> </w:t>
      </w:r>
    </w:p>
    <w:p w14:paraId="109AF8AA" w14:textId="77777777" w:rsidR="00932FC0" w:rsidRDefault="00932FC0">
      <w:pPr>
        <w:tabs>
          <w:tab w:val="center" w:pos="7172"/>
        </w:tabs>
        <w:overflowPunct w:val="0"/>
        <w:adjustRightInd w:val="0"/>
        <w:spacing w:after="80" w:line="320" w:lineRule="exact"/>
        <w:ind w:firstLine="283"/>
        <w:rPr>
          <w:rFonts w:hint="cs"/>
          <w:sz w:val="22"/>
          <w:szCs w:val="24"/>
          <w:rtl/>
        </w:rPr>
      </w:pPr>
      <w:r>
        <w:rPr>
          <w:rFonts w:hint="cs"/>
          <w:sz w:val="22"/>
          <w:szCs w:val="24"/>
          <w:rtl/>
        </w:rPr>
        <w:t>מטבע העניינים, בריח התיכון בראיות התביעה הינה עדות המתלוננת.</w:t>
      </w:r>
      <w:r>
        <w:rPr>
          <w:color w:val="FFFFFF"/>
          <w:sz w:val="4"/>
          <w:szCs w:val="4"/>
          <w:rtl/>
        </w:rPr>
        <w:t>ו</w:t>
      </w:r>
    </w:p>
    <w:p w14:paraId="24425A84" w14:textId="77777777" w:rsidR="00932FC0" w:rsidRDefault="00F9524D">
      <w:pPr>
        <w:tabs>
          <w:tab w:val="center" w:pos="7172"/>
        </w:tabs>
        <w:overflowPunct w:val="0"/>
        <w:adjustRightInd w:val="0"/>
        <w:spacing w:after="80" w:line="320" w:lineRule="exact"/>
        <w:ind w:firstLine="283"/>
        <w:rPr>
          <w:rFonts w:hint="cs"/>
          <w:sz w:val="22"/>
          <w:szCs w:val="24"/>
          <w:rtl/>
        </w:rPr>
      </w:pPr>
      <w:r>
        <w:rPr>
          <w:rFonts w:hint="cs"/>
          <w:sz w:val="22"/>
          <w:szCs w:val="24"/>
          <w:rtl/>
        </w:rPr>
        <w:t xml:space="preserve"> </w:t>
      </w:r>
    </w:p>
    <w:p w14:paraId="20973BBE" w14:textId="77777777" w:rsidR="00932FC0" w:rsidRDefault="00932FC0">
      <w:pPr>
        <w:tabs>
          <w:tab w:val="center" w:pos="7172"/>
        </w:tabs>
        <w:overflowPunct w:val="0"/>
        <w:adjustRightInd w:val="0"/>
        <w:spacing w:after="80" w:line="320" w:lineRule="exact"/>
        <w:ind w:firstLine="283"/>
        <w:rPr>
          <w:rFonts w:hint="cs"/>
          <w:sz w:val="22"/>
          <w:szCs w:val="24"/>
          <w:rtl/>
        </w:rPr>
      </w:pPr>
      <w:r>
        <w:rPr>
          <w:rFonts w:hint="cs"/>
          <w:sz w:val="22"/>
          <w:szCs w:val="24"/>
          <w:rtl/>
        </w:rPr>
        <w:t>המתלוננת הינה צעירה המשרתת כיום כחיילת בשירות סדיר. בתקופה הרלוונטית עשתה בעבודות מלצרות במלונות ובמקומות שונים אליה נשלחה על ידי חברת כח האדם עמה היתה קשורה.</w:t>
      </w:r>
      <w:r>
        <w:rPr>
          <w:color w:val="FFFFFF"/>
          <w:sz w:val="4"/>
          <w:szCs w:val="4"/>
          <w:rtl/>
        </w:rPr>
        <w:t>נ</w:t>
      </w:r>
    </w:p>
    <w:p w14:paraId="64DBADEE" w14:textId="77777777" w:rsidR="00932FC0" w:rsidRDefault="00932FC0">
      <w:pPr>
        <w:tabs>
          <w:tab w:val="center" w:pos="7172"/>
        </w:tabs>
        <w:overflowPunct w:val="0"/>
        <w:adjustRightInd w:val="0"/>
        <w:spacing w:after="80" w:line="320" w:lineRule="exact"/>
        <w:ind w:firstLine="283"/>
        <w:rPr>
          <w:rFonts w:hint="cs"/>
          <w:sz w:val="22"/>
          <w:szCs w:val="24"/>
          <w:rtl/>
        </w:rPr>
      </w:pPr>
      <w:r>
        <w:rPr>
          <w:rFonts w:hint="cs"/>
          <w:sz w:val="22"/>
          <w:szCs w:val="24"/>
          <w:rtl/>
        </w:rPr>
        <w:t xml:space="preserve">המתלוננת עמדה על דוכן העדים כשהיא מספרת את סיפורה בצורה שוטפת ורהוטה. לעיתים התרגשה והזילה דמעה. לעיתים נראתה כמי שלא מבינה מדוע הסניגורית מקשה ומדקדקת עמה בדקדוקים שנראו לה טפלים לתמונה העובדתית שנתרחשה. תמונה, שבעיניה היתה בהירה וברורה למהדרין. </w:t>
      </w:r>
    </w:p>
    <w:p w14:paraId="5AAC6F5B" w14:textId="77777777" w:rsidR="00932FC0" w:rsidRDefault="00F9524D">
      <w:pPr>
        <w:tabs>
          <w:tab w:val="center" w:pos="7172"/>
        </w:tabs>
        <w:overflowPunct w:val="0"/>
        <w:adjustRightInd w:val="0"/>
        <w:spacing w:after="80" w:line="320" w:lineRule="exact"/>
        <w:ind w:firstLine="283"/>
        <w:rPr>
          <w:rFonts w:hint="cs"/>
          <w:sz w:val="22"/>
          <w:szCs w:val="24"/>
          <w:rtl/>
        </w:rPr>
      </w:pPr>
      <w:r>
        <w:rPr>
          <w:rFonts w:hint="cs"/>
          <w:sz w:val="22"/>
          <w:szCs w:val="24"/>
          <w:rtl/>
        </w:rPr>
        <w:t xml:space="preserve"> </w:t>
      </w:r>
    </w:p>
    <w:p w14:paraId="2438E57B" w14:textId="77777777" w:rsidR="00932FC0" w:rsidRDefault="00932FC0">
      <w:pPr>
        <w:tabs>
          <w:tab w:val="center" w:pos="7172"/>
        </w:tabs>
        <w:overflowPunct w:val="0"/>
        <w:adjustRightInd w:val="0"/>
        <w:spacing w:after="80" w:line="320" w:lineRule="exact"/>
        <w:ind w:firstLine="283"/>
        <w:rPr>
          <w:rFonts w:hint="cs"/>
          <w:sz w:val="22"/>
          <w:szCs w:val="24"/>
          <w:rtl/>
        </w:rPr>
      </w:pPr>
      <w:r>
        <w:rPr>
          <w:rFonts w:hint="cs"/>
          <w:sz w:val="22"/>
          <w:szCs w:val="24"/>
          <w:rtl/>
        </w:rPr>
        <w:lastRenderedPageBreak/>
        <w:t>ניכר היה במתלוננת שמעידה היא על אירועים שחוותה, אירועים שנחרטו על לבבה. השתכנעתי, המתלוננת הינה עדה אמינה ומהימנה. נחה דעתי האירועים התרחשו כמתואר על ידה במהלך עדותה בביהמ"ש.</w:t>
      </w:r>
      <w:r>
        <w:rPr>
          <w:color w:val="FFFFFF"/>
          <w:sz w:val="4"/>
          <w:szCs w:val="4"/>
          <w:rtl/>
        </w:rPr>
        <w:t>ב</w:t>
      </w:r>
    </w:p>
    <w:p w14:paraId="35C856FB" w14:textId="77777777" w:rsidR="00932FC0" w:rsidRDefault="00F9524D">
      <w:pPr>
        <w:tabs>
          <w:tab w:val="center" w:pos="7172"/>
        </w:tabs>
        <w:overflowPunct w:val="0"/>
        <w:adjustRightInd w:val="0"/>
        <w:spacing w:after="80" w:line="320" w:lineRule="exact"/>
        <w:ind w:firstLine="283"/>
        <w:rPr>
          <w:rFonts w:hint="cs"/>
          <w:sz w:val="22"/>
          <w:szCs w:val="24"/>
          <w:rtl/>
        </w:rPr>
      </w:pPr>
      <w:r>
        <w:rPr>
          <w:rFonts w:hint="cs"/>
          <w:sz w:val="22"/>
          <w:szCs w:val="24"/>
          <w:rtl/>
        </w:rPr>
        <w:t xml:space="preserve"> </w:t>
      </w:r>
    </w:p>
    <w:p w14:paraId="61BDB6F8" w14:textId="77777777" w:rsidR="00932FC0" w:rsidRDefault="00932FC0">
      <w:pPr>
        <w:tabs>
          <w:tab w:val="center" w:pos="7172"/>
        </w:tabs>
        <w:overflowPunct w:val="0"/>
        <w:adjustRightInd w:val="0"/>
        <w:spacing w:after="80" w:line="320" w:lineRule="exact"/>
        <w:ind w:firstLine="283"/>
        <w:rPr>
          <w:rFonts w:hint="cs"/>
          <w:sz w:val="22"/>
          <w:szCs w:val="24"/>
          <w:rtl/>
        </w:rPr>
      </w:pPr>
      <w:r>
        <w:rPr>
          <w:rFonts w:hint="cs"/>
          <w:sz w:val="22"/>
          <w:szCs w:val="24"/>
          <w:rtl/>
        </w:rPr>
        <w:t xml:space="preserve">דברים דומים לא אוכל לומר על עדות הנאשם בביהמ"ש. </w:t>
      </w:r>
    </w:p>
    <w:p w14:paraId="4621357D" w14:textId="77777777" w:rsidR="00932FC0" w:rsidRDefault="00F9524D">
      <w:pPr>
        <w:tabs>
          <w:tab w:val="center" w:pos="7172"/>
        </w:tabs>
        <w:overflowPunct w:val="0"/>
        <w:adjustRightInd w:val="0"/>
        <w:spacing w:after="80" w:line="320" w:lineRule="exact"/>
        <w:ind w:firstLine="283"/>
        <w:rPr>
          <w:rFonts w:hint="cs"/>
          <w:sz w:val="22"/>
          <w:szCs w:val="24"/>
          <w:rtl/>
        </w:rPr>
      </w:pPr>
      <w:r>
        <w:rPr>
          <w:rFonts w:hint="cs"/>
          <w:sz w:val="22"/>
          <w:szCs w:val="24"/>
          <w:rtl/>
        </w:rPr>
        <w:t xml:space="preserve"> </w:t>
      </w:r>
    </w:p>
    <w:p w14:paraId="030DDDBF" w14:textId="77777777" w:rsidR="00932FC0" w:rsidRDefault="00932FC0">
      <w:pPr>
        <w:tabs>
          <w:tab w:val="center" w:pos="7172"/>
        </w:tabs>
        <w:overflowPunct w:val="0"/>
        <w:adjustRightInd w:val="0"/>
        <w:spacing w:after="80" w:line="320" w:lineRule="exact"/>
        <w:ind w:firstLine="283"/>
        <w:rPr>
          <w:rFonts w:hint="cs"/>
          <w:sz w:val="22"/>
          <w:szCs w:val="24"/>
          <w:rtl/>
        </w:rPr>
      </w:pPr>
      <w:r>
        <w:rPr>
          <w:rFonts w:hint="cs"/>
          <w:sz w:val="22"/>
          <w:szCs w:val="24"/>
          <w:rtl/>
        </w:rPr>
        <w:t xml:space="preserve">מעל התרשמותי הבלתי אמצעית מעדויות המתלוננת והנאשם בביהמ"ש, להלן אפרט ראיות ונימוקים התומכים במסקנתי. </w:t>
      </w:r>
    </w:p>
    <w:p w14:paraId="460099FD" w14:textId="77777777" w:rsidR="00932FC0" w:rsidRDefault="00F9524D">
      <w:pPr>
        <w:tabs>
          <w:tab w:val="center" w:pos="7172"/>
        </w:tabs>
        <w:overflowPunct w:val="0"/>
        <w:adjustRightInd w:val="0"/>
        <w:spacing w:after="80" w:line="320" w:lineRule="exact"/>
        <w:ind w:firstLine="283"/>
        <w:rPr>
          <w:rFonts w:hint="cs"/>
          <w:sz w:val="22"/>
          <w:szCs w:val="24"/>
          <w:rtl/>
        </w:rPr>
      </w:pPr>
      <w:r>
        <w:rPr>
          <w:rFonts w:hint="cs"/>
          <w:sz w:val="22"/>
          <w:szCs w:val="24"/>
          <w:rtl/>
        </w:rPr>
        <w:t xml:space="preserve"> </w:t>
      </w:r>
    </w:p>
    <w:p w14:paraId="20206232" w14:textId="77777777" w:rsidR="00932FC0" w:rsidRDefault="00932FC0">
      <w:pPr>
        <w:tabs>
          <w:tab w:val="center" w:pos="7172"/>
        </w:tabs>
        <w:overflowPunct w:val="0"/>
        <w:adjustRightInd w:val="0"/>
        <w:spacing w:after="80" w:line="320" w:lineRule="exact"/>
        <w:ind w:firstLine="283"/>
        <w:rPr>
          <w:rFonts w:hint="cs"/>
          <w:sz w:val="22"/>
          <w:szCs w:val="24"/>
          <w:rtl/>
        </w:rPr>
      </w:pPr>
      <w:r>
        <w:rPr>
          <w:rFonts w:hint="cs"/>
          <w:sz w:val="22"/>
          <w:szCs w:val="24"/>
          <w:rtl/>
        </w:rPr>
        <w:t xml:space="preserve">המתלוננת העידה בביהמ"ש בזהירות, כשהיא נשמרת בלשונה שלא להגזים ולהפריז בחומרת פועלו של הנאשם כלפי גופה. </w:t>
      </w:r>
    </w:p>
    <w:p w14:paraId="1563D622" w14:textId="77777777" w:rsidR="00932FC0" w:rsidRDefault="00932FC0">
      <w:pPr>
        <w:tabs>
          <w:tab w:val="center" w:pos="7172"/>
        </w:tabs>
        <w:overflowPunct w:val="0"/>
        <w:adjustRightInd w:val="0"/>
        <w:spacing w:after="80" w:line="320" w:lineRule="exact"/>
        <w:ind w:firstLine="283"/>
        <w:rPr>
          <w:rFonts w:hint="cs"/>
          <w:sz w:val="22"/>
          <w:szCs w:val="24"/>
          <w:rtl/>
        </w:rPr>
      </w:pPr>
      <w:r>
        <w:rPr>
          <w:rFonts w:hint="cs"/>
          <w:sz w:val="22"/>
          <w:szCs w:val="24"/>
          <w:rtl/>
        </w:rPr>
        <w:t xml:space="preserve">למשל, במהלך חקירתה הנגדית נדחקה המתלוננת לתאר בפרוטרוט כיצד אחז בה הנאשם ונישק אותה. </w:t>
      </w:r>
    </w:p>
    <w:p w14:paraId="321A9225" w14:textId="77777777" w:rsidR="00932FC0" w:rsidRDefault="00932FC0">
      <w:pPr>
        <w:tabs>
          <w:tab w:val="center" w:pos="7172"/>
        </w:tabs>
        <w:overflowPunct w:val="0"/>
        <w:adjustRightInd w:val="0"/>
        <w:spacing w:after="80" w:line="320" w:lineRule="exact"/>
        <w:ind w:firstLine="283"/>
        <w:rPr>
          <w:rFonts w:hint="cs"/>
          <w:sz w:val="22"/>
          <w:szCs w:val="24"/>
          <w:rtl/>
        </w:rPr>
      </w:pPr>
      <w:r>
        <w:rPr>
          <w:rFonts w:hint="cs"/>
          <w:sz w:val="22"/>
          <w:szCs w:val="24"/>
          <w:rtl/>
        </w:rPr>
        <w:t xml:space="preserve">בשלב מסוים התערבתי ושאלתי היכן נגע בה. המתלוננת לא היססה והטעימה : </w:t>
      </w:r>
    </w:p>
    <w:p w14:paraId="40656D55" w14:textId="77777777" w:rsidR="00932FC0" w:rsidRDefault="00F9524D">
      <w:pPr>
        <w:tabs>
          <w:tab w:val="center" w:pos="7172"/>
        </w:tabs>
        <w:overflowPunct w:val="0"/>
        <w:adjustRightInd w:val="0"/>
        <w:spacing w:after="80" w:line="320" w:lineRule="exact"/>
        <w:ind w:firstLine="283"/>
        <w:rPr>
          <w:rFonts w:hint="cs"/>
          <w:sz w:val="22"/>
          <w:szCs w:val="24"/>
          <w:rtl/>
        </w:rPr>
      </w:pPr>
      <w:r>
        <w:rPr>
          <w:rFonts w:hint="cs"/>
          <w:sz w:val="22"/>
          <w:szCs w:val="24"/>
          <w:rtl/>
        </w:rPr>
        <w:t xml:space="preserve"> </w:t>
      </w:r>
    </w:p>
    <w:p w14:paraId="0E203232" w14:textId="77777777" w:rsidR="00932FC0" w:rsidRDefault="00932FC0">
      <w:pPr>
        <w:tabs>
          <w:tab w:val="center" w:pos="7172"/>
        </w:tabs>
        <w:overflowPunct w:val="0"/>
        <w:adjustRightInd w:val="0"/>
        <w:spacing w:after="80" w:line="320" w:lineRule="exact"/>
        <w:ind w:firstLine="283"/>
        <w:rPr>
          <w:rFonts w:hint="cs"/>
          <w:sz w:val="22"/>
          <w:szCs w:val="24"/>
          <w:rtl/>
        </w:rPr>
      </w:pPr>
      <w:r>
        <w:rPr>
          <w:rFonts w:hint="cs"/>
          <w:sz w:val="22"/>
          <w:szCs w:val="24"/>
          <w:rtl/>
        </w:rPr>
        <w:t>"..</w:t>
      </w:r>
      <w:r>
        <w:rPr>
          <w:rFonts w:hint="cs"/>
          <w:b/>
          <w:bCs/>
          <w:sz w:val="22"/>
          <w:szCs w:val="24"/>
          <w:rtl/>
        </w:rPr>
        <w:t>.במקרה השני הוא לא נגע בי בחזה. הוא נצמד אלי כולו. (העדה בוכה)</w:t>
      </w:r>
      <w:r>
        <w:rPr>
          <w:rFonts w:hint="cs"/>
          <w:sz w:val="22"/>
          <w:szCs w:val="24"/>
          <w:rtl/>
        </w:rPr>
        <w:t xml:space="preserve">..." </w:t>
      </w:r>
    </w:p>
    <w:p w14:paraId="04325340" w14:textId="77777777" w:rsidR="00932FC0" w:rsidRDefault="00932FC0">
      <w:pPr>
        <w:tabs>
          <w:tab w:val="center" w:pos="7172"/>
        </w:tabs>
        <w:overflowPunct w:val="0"/>
        <w:adjustRightInd w:val="0"/>
        <w:spacing w:after="80" w:line="320" w:lineRule="exact"/>
        <w:ind w:firstLine="283"/>
        <w:rPr>
          <w:rFonts w:hint="cs"/>
          <w:b/>
          <w:bCs/>
          <w:sz w:val="22"/>
          <w:szCs w:val="24"/>
          <w:rtl/>
        </w:rPr>
      </w:pPr>
      <w:r>
        <w:rPr>
          <w:rFonts w:hint="cs"/>
          <w:sz w:val="22"/>
          <w:szCs w:val="24"/>
          <w:rtl/>
        </w:rPr>
        <w:t xml:space="preserve">(עמ' 5 שורה 3). </w:t>
      </w:r>
    </w:p>
    <w:p w14:paraId="19B082BD" w14:textId="77777777" w:rsidR="00932FC0" w:rsidRDefault="00F9524D">
      <w:pPr>
        <w:tabs>
          <w:tab w:val="center" w:pos="7172"/>
        </w:tabs>
        <w:overflowPunct w:val="0"/>
        <w:adjustRightInd w:val="0"/>
        <w:spacing w:after="80" w:line="320" w:lineRule="exact"/>
        <w:ind w:firstLine="283"/>
        <w:rPr>
          <w:rFonts w:hint="cs"/>
          <w:sz w:val="22"/>
          <w:szCs w:val="24"/>
          <w:rtl/>
        </w:rPr>
      </w:pPr>
      <w:r>
        <w:rPr>
          <w:rFonts w:hint="cs"/>
          <w:sz w:val="22"/>
          <w:szCs w:val="24"/>
          <w:rtl/>
        </w:rPr>
        <w:t xml:space="preserve"> </w:t>
      </w:r>
    </w:p>
    <w:p w14:paraId="239440E3" w14:textId="77777777" w:rsidR="00932FC0" w:rsidRDefault="00932FC0">
      <w:pPr>
        <w:tabs>
          <w:tab w:val="center" w:pos="7172"/>
        </w:tabs>
        <w:overflowPunct w:val="0"/>
        <w:adjustRightInd w:val="0"/>
        <w:spacing w:after="80" w:line="320" w:lineRule="exact"/>
        <w:ind w:firstLine="283"/>
        <w:rPr>
          <w:rFonts w:hint="cs"/>
          <w:sz w:val="22"/>
          <w:szCs w:val="24"/>
          <w:rtl/>
        </w:rPr>
      </w:pPr>
      <w:r>
        <w:rPr>
          <w:rFonts w:hint="cs"/>
          <w:sz w:val="22"/>
          <w:szCs w:val="24"/>
          <w:rtl/>
        </w:rPr>
        <w:t xml:space="preserve">המתלוננת לא יזמה, כל עיקר, את תלונתה נגד הנאשם. היא לעצמה ספק אם היתה מוציאה תלונתה לפני מנהלים ואחראים במקום העבודה, ובוודאי לא שוטחת התלונה במשטרה. </w:t>
      </w:r>
    </w:p>
    <w:p w14:paraId="098A0F19" w14:textId="77777777" w:rsidR="00932FC0" w:rsidRDefault="00932FC0">
      <w:pPr>
        <w:tabs>
          <w:tab w:val="center" w:pos="7172"/>
        </w:tabs>
        <w:overflowPunct w:val="0"/>
        <w:adjustRightInd w:val="0"/>
        <w:spacing w:after="80" w:line="320" w:lineRule="exact"/>
        <w:ind w:firstLine="283"/>
        <w:rPr>
          <w:rFonts w:hint="cs"/>
          <w:sz w:val="22"/>
          <w:szCs w:val="24"/>
          <w:rtl/>
        </w:rPr>
      </w:pPr>
      <w:r>
        <w:rPr>
          <w:rFonts w:hint="cs"/>
          <w:sz w:val="22"/>
          <w:szCs w:val="24"/>
          <w:rtl/>
        </w:rPr>
        <w:t>המתלוננת סברה, כי התנהגותו של הנאשם מאפשרת המשך עבודה במקום. היא המשיכה בשלה וכך גם הנאשם : "…</w:t>
      </w:r>
      <w:r>
        <w:rPr>
          <w:rFonts w:hint="cs"/>
          <w:b/>
          <w:bCs/>
          <w:sz w:val="22"/>
          <w:szCs w:val="24"/>
          <w:rtl/>
        </w:rPr>
        <w:t>בין לבין היו חיוכים קריצות הוא היה עובר צמוד אלי."</w:t>
      </w:r>
      <w:r>
        <w:rPr>
          <w:rFonts w:hint="cs"/>
          <w:sz w:val="22"/>
          <w:szCs w:val="24"/>
          <w:rtl/>
        </w:rPr>
        <w:t xml:space="preserve"> (עמ' 3 שורה 1).</w:t>
      </w:r>
      <w:r>
        <w:rPr>
          <w:color w:val="FFFFFF"/>
          <w:sz w:val="4"/>
          <w:szCs w:val="4"/>
          <w:rtl/>
        </w:rPr>
        <w:t>ו</w:t>
      </w:r>
    </w:p>
    <w:p w14:paraId="1071E244" w14:textId="77777777" w:rsidR="00932FC0" w:rsidRDefault="00932FC0">
      <w:pPr>
        <w:tabs>
          <w:tab w:val="center" w:pos="7172"/>
        </w:tabs>
        <w:overflowPunct w:val="0"/>
        <w:adjustRightInd w:val="0"/>
        <w:spacing w:after="80" w:line="320" w:lineRule="exact"/>
        <w:ind w:firstLine="283"/>
        <w:rPr>
          <w:rFonts w:hint="cs"/>
          <w:sz w:val="22"/>
          <w:szCs w:val="24"/>
          <w:rtl/>
        </w:rPr>
      </w:pPr>
      <w:r>
        <w:rPr>
          <w:rFonts w:hint="cs"/>
          <w:sz w:val="22"/>
          <w:szCs w:val="24"/>
          <w:rtl/>
        </w:rPr>
        <w:t xml:space="preserve">חרף זאת, המתלוננת לא עשתה מעשה. המתלוננת לא חפצה להתלונן.  </w:t>
      </w:r>
    </w:p>
    <w:p w14:paraId="7C01F64F" w14:textId="77777777" w:rsidR="00932FC0" w:rsidRDefault="00932FC0">
      <w:pPr>
        <w:tabs>
          <w:tab w:val="center" w:pos="7172"/>
        </w:tabs>
        <w:overflowPunct w:val="0"/>
        <w:adjustRightInd w:val="0"/>
        <w:spacing w:after="80" w:line="320" w:lineRule="exact"/>
        <w:ind w:firstLine="283"/>
        <w:rPr>
          <w:rFonts w:hint="cs"/>
          <w:sz w:val="22"/>
          <w:szCs w:val="24"/>
          <w:rtl/>
        </w:rPr>
      </w:pPr>
      <w:r>
        <w:rPr>
          <w:rFonts w:hint="cs"/>
          <w:sz w:val="22"/>
          <w:szCs w:val="24"/>
          <w:rtl/>
        </w:rPr>
        <w:t xml:space="preserve">היתה זו חברתה שראתה אותה בבכייה, והודיעה : </w:t>
      </w:r>
    </w:p>
    <w:p w14:paraId="725329F6" w14:textId="77777777" w:rsidR="00932FC0" w:rsidRDefault="00F9524D">
      <w:pPr>
        <w:tabs>
          <w:tab w:val="center" w:pos="7172"/>
        </w:tabs>
        <w:overflowPunct w:val="0"/>
        <w:adjustRightInd w:val="0"/>
        <w:spacing w:after="80" w:line="320" w:lineRule="exact"/>
        <w:ind w:firstLine="283"/>
        <w:rPr>
          <w:rFonts w:hint="cs"/>
          <w:sz w:val="22"/>
          <w:szCs w:val="24"/>
          <w:rtl/>
        </w:rPr>
      </w:pPr>
      <w:r>
        <w:rPr>
          <w:rFonts w:hint="cs"/>
          <w:sz w:val="22"/>
          <w:szCs w:val="24"/>
          <w:rtl/>
        </w:rPr>
        <w:t xml:space="preserve"> </w:t>
      </w:r>
    </w:p>
    <w:p w14:paraId="7B7DA68B" w14:textId="77777777" w:rsidR="00932FC0" w:rsidRDefault="00932FC0">
      <w:pPr>
        <w:tabs>
          <w:tab w:val="center" w:pos="7172"/>
        </w:tabs>
        <w:overflowPunct w:val="0"/>
        <w:adjustRightInd w:val="0"/>
        <w:spacing w:after="80" w:line="320" w:lineRule="exact"/>
        <w:ind w:firstLine="283"/>
        <w:rPr>
          <w:rFonts w:hint="cs"/>
          <w:sz w:val="22"/>
          <w:szCs w:val="24"/>
          <w:rtl/>
        </w:rPr>
      </w:pPr>
      <w:r>
        <w:rPr>
          <w:rFonts w:hint="cs"/>
          <w:sz w:val="22"/>
          <w:szCs w:val="24"/>
          <w:rtl/>
        </w:rPr>
        <w:t>"…</w:t>
      </w:r>
      <w:r>
        <w:rPr>
          <w:rFonts w:hint="cs"/>
          <w:b/>
          <w:bCs/>
          <w:sz w:val="22"/>
          <w:szCs w:val="24"/>
          <w:rtl/>
        </w:rPr>
        <w:t>עכשיו אני הולכת לספר מה שקרה למנהלים ואם אני לא אלך היא תלך</w:t>
      </w:r>
      <w:r>
        <w:rPr>
          <w:rFonts w:hint="cs"/>
          <w:sz w:val="22"/>
          <w:szCs w:val="24"/>
          <w:rtl/>
        </w:rPr>
        <w:t xml:space="preserve">…" </w:t>
      </w:r>
    </w:p>
    <w:p w14:paraId="1E6B1D28" w14:textId="77777777" w:rsidR="00932FC0" w:rsidRDefault="00932FC0">
      <w:pPr>
        <w:spacing w:after="80" w:line="320" w:lineRule="exact"/>
        <w:ind w:firstLine="283"/>
        <w:rPr>
          <w:rFonts w:hint="cs"/>
          <w:sz w:val="22"/>
          <w:szCs w:val="24"/>
          <w:rtl/>
        </w:rPr>
      </w:pPr>
      <w:r>
        <w:rPr>
          <w:rFonts w:hint="cs"/>
          <w:sz w:val="22"/>
          <w:szCs w:val="24"/>
          <w:rtl/>
        </w:rPr>
        <w:t>(עמ' 2 שורות 15-16)</w:t>
      </w:r>
    </w:p>
    <w:p w14:paraId="0E4A4859" w14:textId="77777777" w:rsidR="00932FC0" w:rsidRDefault="00932FC0">
      <w:pPr>
        <w:spacing w:after="80" w:line="320" w:lineRule="exact"/>
        <w:ind w:firstLine="283"/>
        <w:rPr>
          <w:rFonts w:hint="cs"/>
          <w:b/>
          <w:bCs/>
          <w:sz w:val="22"/>
          <w:szCs w:val="24"/>
          <w:u w:val="single"/>
          <w:rtl/>
        </w:rPr>
      </w:pPr>
    </w:p>
    <w:p w14:paraId="52C63661" w14:textId="77777777" w:rsidR="00932FC0" w:rsidRDefault="00932FC0">
      <w:pPr>
        <w:pStyle w:val="Heading4"/>
        <w:spacing w:after="80" w:line="320" w:lineRule="exact"/>
        <w:ind w:firstLine="283"/>
        <w:rPr>
          <w:b w:val="0"/>
          <w:bCs w:val="0"/>
          <w:sz w:val="22"/>
          <w:szCs w:val="24"/>
          <w:rtl/>
        </w:rPr>
      </w:pPr>
      <w:r>
        <w:rPr>
          <w:rFonts w:hint="cs"/>
          <w:b w:val="0"/>
          <w:bCs w:val="0"/>
          <w:sz w:val="22"/>
          <w:szCs w:val="24"/>
          <w:rtl/>
        </w:rPr>
        <w:t>ולשאלת הסניגורית המלומדת השיבה המתלוננת: "...</w:t>
      </w:r>
      <w:r>
        <w:rPr>
          <w:rFonts w:hint="cs"/>
          <w:sz w:val="22"/>
          <w:szCs w:val="24"/>
          <w:rtl/>
        </w:rPr>
        <w:t>אני לא רציתי לספר לאף אחד אז לא הייתי ברירה והייתי חייבת לספר – זה היה כשכולם שאלו אותי וחלק ראו. גיתית ראתה. שכנעו אותי לספר וסיפרתי...</w:t>
      </w:r>
      <w:r>
        <w:rPr>
          <w:rFonts w:hint="cs"/>
          <w:b w:val="0"/>
          <w:bCs w:val="0"/>
          <w:sz w:val="22"/>
          <w:szCs w:val="24"/>
          <w:rtl/>
        </w:rPr>
        <w:t xml:space="preserve">" (עמ' 7 שורות 25-26). </w:t>
      </w:r>
    </w:p>
    <w:p w14:paraId="1920FBFC" w14:textId="77777777" w:rsidR="00932FC0" w:rsidRDefault="00F9524D">
      <w:pPr>
        <w:pStyle w:val="Heading4"/>
        <w:spacing w:after="80" w:line="320" w:lineRule="exact"/>
        <w:ind w:firstLine="283"/>
        <w:rPr>
          <w:rFonts w:hint="cs"/>
          <w:b w:val="0"/>
          <w:bCs w:val="0"/>
          <w:sz w:val="22"/>
          <w:szCs w:val="24"/>
          <w:rtl/>
        </w:rPr>
      </w:pPr>
      <w:r>
        <w:rPr>
          <w:rFonts w:hint="cs"/>
          <w:b w:val="0"/>
          <w:bCs w:val="0"/>
          <w:sz w:val="22"/>
          <w:szCs w:val="24"/>
          <w:rtl/>
        </w:rPr>
        <w:t xml:space="preserve"> </w:t>
      </w:r>
    </w:p>
    <w:p w14:paraId="216FB6BC" w14:textId="77777777" w:rsidR="00932FC0" w:rsidRDefault="00932FC0">
      <w:pPr>
        <w:pStyle w:val="Heading4"/>
        <w:spacing w:after="80" w:line="320" w:lineRule="exact"/>
        <w:ind w:firstLine="283"/>
        <w:rPr>
          <w:rFonts w:hint="cs"/>
          <w:b w:val="0"/>
          <w:bCs w:val="0"/>
          <w:sz w:val="22"/>
          <w:szCs w:val="24"/>
          <w:rtl/>
        </w:rPr>
      </w:pPr>
      <w:r>
        <w:rPr>
          <w:rFonts w:hint="cs"/>
          <w:b w:val="0"/>
          <w:bCs w:val="0"/>
          <w:sz w:val="22"/>
          <w:szCs w:val="24"/>
          <w:rtl/>
        </w:rPr>
        <w:t xml:space="preserve">חברתה של המתלוננת, גיתית צדוק, הדגישה בביהמ"ש, לשאלה מפורשת של הסניגורית המלומדת : </w:t>
      </w:r>
    </w:p>
    <w:p w14:paraId="55C20903" w14:textId="77777777" w:rsidR="00932FC0" w:rsidRDefault="00F9524D">
      <w:pPr>
        <w:spacing w:after="80" w:line="320" w:lineRule="exact"/>
        <w:ind w:firstLine="283"/>
        <w:rPr>
          <w:rFonts w:hint="cs"/>
          <w:sz w:val="22"/>
          <w:szCs w:val="24"/>
          <w:rtl/>
        </w:rPr>
      </w:pPr>
      <w:r>
        <w:rPr>
          <w:rFonts w:hint="cs"/>
          <w:sz w:val="22"/>
          <w:szCs w:val="24"/>
          <w:rtl/>
        </w:rPr>
        <w:t xml:space="preserve"> </w:t>
      </w:r>
    </w:p>
    <w:p w14:paraId="0FE09335" w14:textId="77777777" w:rsidR="00932FC0" w:rsidRDefault="00932FC0">
      <w:pPr>
        <w:spacing w:after="80" w:line="320" w:lineRule="exact"/>
        <w:ind w:firstLine="283"/>
        <w:rPr>
          <w:rFonts w:hint="cs"/>
          <w:b/>
          <w:bCs/>
          <w:sz w:val="22"/>
          <w:szCs w:val="24"/>
          <w:rtl/>
        </w:rPr>
      </w:pPr>
      <w:r>
        <w:rPr>
          <w:rFonts w:hint="cs"/>
          <w:b/>
          <w:bCs/>
          <w:sz w:val="22"/>
          <w:szCs w:val="24"/>
          <w:rtl/>
        </w:rPr>
        <w:t xml:space="preserve">"...ש : את היית פעילה ויזמת את התלונה במשטרה או שנטע  היתה היוזמת. </w:t>
      </w:r>
    </w:p>
    <w:p w14:paraId="357C06EF" w14:textId="77777777" w:rsidR="00932FC0" w:rsidRDefault="00932FC0">
      <w:pPr>
        <w:spacing w:after="80" w:line="320" w:lineRule="exact"/>
        <w:ind w:firstLine="283"/>
        <w:rPr>
          <w:rFonts w:hint="cs"/>
          <w:b/>
          <w:bCs/>
          <w:sz w:val="22"/>
          <w:szCs w:val="24"/>
          <w:rtl/>
        </w:rPr>
      </w:pPr>
      <w:r>
        <w:rPr>
          <w:rFonts w:hint="cs"/>
          <w:b/>
          <w:bCs/>
          <w:sz w:val="22"/>
          <w:szCs w:val="24"/>
          <w:rtl/>
        </w:rPr>
        <w:t xml:space="preserve">ת: אני הייתי היוזמת ודיברתי גם עם אחיה. נדמה לי שחלף יום עד שהלכנו למשטרה..."  </w:t>
      </w:r>
    </w:p>
    <w:p w14:paraId="7222DEE1" w14:textId="77777777" w:rsidR="00932FC0" w:rsidRDefault="00932FC0">
      <w:pPr>
        <w:spacing w:after="80" w:line="320" w:lineRule="exact"/>
        <w:ind w:firstLine="283"/>
        <w:rPr>
          <w:rFonts w:hint="cs"/>
          <w:sz w:val="22"/>
          <w:szCs w:val="24"/>
          <w:rtl/>
        </w:rPr>
      </w:pPr>
      <w:r>
        <w:rPr>
          <w:rFonts w:hint="cs"/>
          <w:sz w:val="22"/>
          <w:szCs w:val="24"/>
          <w:rtl/>
        </w:rPr>
        <w:t>(עמ' 11 שורות 7-8)</w:t>
      </w:r>
    </w:p>
    <w:p w14:paraId="3ECD58B2" w14:textId="77777777" w:rsidR="00932FC0" w:rsidRDefault="00F9524D">
      <w:pPr>
        <w:spacing w:after="80" w:line="320" w:lineRule="exact"/>
        <w:ind w:firstLine="283"/>
        <w:rPr>
          <w:rFonts w:hint="cs"/>
          <w:sz w:val="22"/>
          <w:szCs w:val="24"/>
          <w:rtl/>
        </w:rPr>
      </w:pPr>
      <w:r>
        <w:rPr>
          <w:rFonts w:hint="cs"/>
          <w:sz w:val="22"/>
          <w:szCs w:val="24"/>
          <w:rtl/>
        </w:rPr>
        <w:t xml:space="preserve"> </w:t>
      </w:r>
    </w:p>
    <w:p w14:paraId="66D08159" w14:textId="77777777" w:rsidR="00932FC0" w:rsidRDefault="00932FC0">
      <w:pPr>
        <w:spacing w:after="80" w:line="320" w:lineRule="exact"/>
        <w:ind w:firstLine="283"/>
        <w:rPr>
          <w:rFonts w:hint="cs"/>
          <w:sz w:val="22"/>
          <w:szCs w:val="24"/>
          <w:rtl/>
        </w:rPr>
      </w:pPr>
      <w:r>
        <w:rPr>
          <w:rFonts w:hint="cs"/>
          <w:sz w:val="22"/>
          <w:szCs w:val="24"/>
          <w:rtl/>
        </w:rPr>
        <w:lastRenderedPageBreak/>
        <w:t>הנה נא, המתלוננת לא ביקשה לבוא חשבון עם הנאשם.</w:t>
      </w:r>
      <w:r>
        <w:rPr>
          <w:color w:val="FFFFFF"/>
          <w:sz w:val="4"/>
          <w:szCs w:val="4"/>
          <w:rtl/>
        </w:rPr>
        <w:t>נ</w:t>
      </w:r>
    </w:p>
    <w:p w14:paraId="67FF279E" w14:textId="77777777" w:rsidR="00932FC0" w:rsidRDefault="00932FC0">
      <w:pPr>
        <w:spacing w:after="80" w:line="320" w:lineRule="exact"/>
        <w:ind w:firstLine="283"/>
        <w:rPr>
          <w:rFonts w:hint="cs"/>
          <w:sz w:val="22"/>
          <w:szCs w:val="24"/>
          <w:rtl/>
        </w:rPr>
      </w:pPr>
      <w:r>
        <w:rPr>
          <w:rFonts w:hint="cs"/>
          <w:sz w:val="22"/>
          <w:szCs w:val="24"/>
          <w:rtl/>
        </w:rPr>
        <w:t>המתלוננת פנתה למשטרה רק לאחר ששוכנעה לעשות כן נוכח התנהגותו של הנאשם כלפיה.  התנהלותה של המתלוננת בפנייתה למשטרה מפריכה גירסת הנאשם.</w:t>
      </w:r>
      <w:r>
        <w:rPr>
          <w:color w:val="FFFFFF"/>
          <w:sz w:val="4"/>
          <w:szCs w:val="4"/>
          <w:rtl/>
        </w:rPr>
        <w:t>ב</w:t>
      </w:r>
    </w:p>
    <w:p w14:paraId="429FD501" w14:textId="77777777" w:rsidR="00932FC0" w:rsidRDefault="00F9524D">
      <w:pPr>
        <w:spacing w:after="80" w:line="320" w:lineRule="exact"/>
        <w:ind w:firstLine="283"/>
        <w:rPr>
          <w:rFonts w:hint="cs"/>
          <w:sz w:val="22"/>
          <w:szCs w:val="24"/>
          <w:rtl/>
        </w:rPr>
      </w:pPr>
      <w:r>
        <w:rPr>
          <w:rFonts w:hint="cs"/>
          <w:sz w:val="22"/>
          <w:szCs w:val="24"/>
          <w:rtl/>
        </w:rPr>
        <w:t xml:space="preserve"> </w:t>
      </w:r>
    </w:p>
    <w:p w14:paraId="08BB63D4" w14:textId="77777777" w:rsidR="00932FC0" w:rsidRDefault="00932FC0">
      <w:pPr>
        <w:spacing w:after="80" w:line="320" w:lineRule="exact"/>
        <w:ind w:firstLine="283"/>
        <w:rPr>
          <w:rFonts w:hint="cs"/>
          <w:sz w:val="22"/>
          <w:szCs w:val="24"/>
          <w:rtl/>
        </w:rPr>
      </w:pPr>
      <w:r>
        <w:rPr>
          <w:rFonts w:hint="cs"/>
          <w:sz w:val="22"/>
          <w:szCs w:val="24"/>
          <w:rtl/>
        </w:rPr>
        <w:t xml:space="preserve">הסניגורית בלמדנותה נצמדה בחקירותיה הנגדיות ובסיכומיה לתיאור האירועים על פי סדרם, או ליתר דיוק לפי לוחות זמנים שהוצעו ושורטטו על ידה. </w:t>
      </w:r>
    </w:p>
    <w:p w14:paraId="17F1750A" w14:textId="77777777" w:rsidR="00932FC0" w:rsidRDefault="00932FC0">
      <w:pPr>
        <w:spacing w:after="80" w:line="320" w:lineRule="exact"/>
        <w:ind w:firstLine="283"/>
        <w:rPr>
          <w:rFonts w:hint="cs"/>
          <w:sz w:val="22"/>
          <w:szCs w:val="24"/>
          <w:rtl/>
        </w:rPr>
      </w:pPr>
      <w:r>
        <w:rPr>
          <w:rFonts w:hint="cs"/>
          <w:sz w:val="22"/>
          <w:szCs w:val="24"/>
          <w:rtl/>
        </w:rPr>
        <w:t xml:space="preserve">המתלוננת השיבה לפרקליטה המלומדת ונשמעה כמשיחה לפי תומה : </w:t>
      </w:r>
    </w:p>
    <w:p w14:paraId="2523BCE1" w14:textId="77777777" w:rsidR="00932FC0" w:rsidRDefault="00F9524D">
      <w:pPr>
        <w:spacing w:after="80" w:line="320" w:lineRule="exact"/>
        <w:ind w:firstLine="283"/>
        <w:rPr>
          <w:rFonts w:hint="cs"/>
          <w:sz w:val="22"/>
          <w:szCs w:val="24"/>
          <w:rtl/>
        </w:rPr>
      </w:pPr>
      <w:r>
        <w:rPr>
          <w:rFonts w:hint="cs"/>
          <w:sz w:val="22"/>
          <w:szCs w:val="24"/>
          <w:rtl/>
        </w:rPr>
        <w:t xml:space="preserve"> </w:t>
      </w:r>
    </w:p>
    <w:p w14:paraId="6711B8B6" w14:textId="77777777" w:rsidR="00932FC0" w:rsidRDefault="00932FC0">
      <w:pPr>
        <w:spacing w:after="80" w:line="320" w:lineRule="exact"/>
        <w:ind w:firstLine="283"/>
        <w:rPr>
          <w:rFonts w:hint="cs"/>
          <w:b/>
          <w:bCs/>
          <w:sz w:val="22"/>
          <w:szCs w:val="24"/>
          <w:rtl/>
        </w:rPr>
      </w:pPr>
      <w:r>
        <w:rPr>
          <w:rFonts w:hint="cs"/>
          <w:b/>
          <w:bCs/>
          <w:sz w:val="22"/>
          <w:szCs w:val="24"/>
          <w:rtl/>
        </w:rPr>
        <w:t xml:space="preserve">"...אני עבדתי עם הנאשם כחודשיים משהו כזה. אני לא זוכרת אם איתו ספציפית חודשיים. אני עבדתי דרך חברת כח אדם. כל יום הייתי עובדת במלון אחר. אבל במלון דניאל היו לי מספר אירועים. </w:t>
      </w:r>
    </w:p>
    <w:p w14:paraId="2DE80811" w14:textId="77777777" w:rsidR="00932FC0" w:rsidRDefault="00932FC0">
      <w:pPr>
        <w:spacing w:after="80" w:line="320" w:lineRule="exact"/>
        <w:ind w:firstLine="283"/>
        <w:rPr>
          <w:rFonts w:hint="cs"/>
          <w:b/>
          <w:bCs/>
          <w:sz w:val="22"/>
          <w:szCs w:val="24"/>
          <w:rtl/>
        </w:rPr>
      </w:pPr>
      <w:r>
        <w:rPr>
          <w:rFonts w:hint="cs"/>
          <w:b/>
          <w:bCs/>
          <w:sz w:val="22"/>
          <w:szCs w:val="24"/>
          <w:rtl/>
        </w:rPr>
        <w:t>ש: הנאשם אומר שהוא עבד איתך רק שבועיים.</w:t>
      </w:r>
      <w:r>
        <w:rPr>
          <w:b/>
          <w:bCs/>
          <w:color w:val="FFFFFF"/>
          <w:sz w:val="4"/>
          <w:szCs w:val="4"/>
          <w:rtl/>
        </w:rPr>
        <w:t>ו</w:t>
      </w:r>
    </w:p>
    <w:p w14:paraId="398A47DF" w14:textId="77777777" w:rsidR="00932FC0" w:rsidRDefault="00932FC0">
      <w:pPr>
        <w:spacing w:after="80" w:line="320" w:lineRule="exact"/>
        <w:ind w:firstLine="283"/>
        <w:rPr>
          <w:rFonts w:hint="cs"/>
          <w:b/>
          <w:bCs/>
          <w:sz w:val="22"/>
          <w:szCs w:val="24"/>
          <w:rtl/>
        </w:rPr>
      </w:pPr>
      <w:r>
        <w:rPr>
          <w:rFonts w:hint="cs"/>
          <w:b/>
          <w:bCs/>
          <w:sz w:val="22"/>
          <w:szCs w:val="24"/>
          <w:rtl/>
        </w:rPr>
        <w:t>ת: מה שקרה לי איתו זה במהלך שבוע..."</w:t>
      </w:r>
    </w:p>
    <w:p w14:paraId="08F40BBC" w14:textId="77777777" w:rsidR="00932FC0" w:rsidRDefault="00932FC0">
      <w:pPr>
        <w:spacing w:after="80" w:line="320" w:lineRule="exact"/>
        <w:ind w:firstLine="283"/>
        <w:rPr>
          <w:rFonts w:hint="cs"/>
          <w:sz w:val="22"/>
          <w:szCs w:val="24"/>
          <w:rtl/>
        </w:rPr>
      </w:pPr>
      <w:r>
        <w:rPr>
          <w:rFonts w:hint="cs"/>
          <w:sz w:val="22"/>
          <w:szCs w:val="24"/>
          <w:rtl/>
        </w:rPr>
        <w:t xml:space="preserve">(עמ' 3 שורות 4-8). </w:t>
      </w:r>
    </w:p>
    <w:p w14:paraId="1572D6FC" w14:textId="77777777" w:rsidR="00932FC0" w:rsidRDefault="00F9524D">
      <w:pPr>
        <w:spacing w:after="80" w:line="320" w:lineRule="exact"/>
        <w:ind w:firstLine="283"/>
        <w:rPr>
          <w:rFonts w:hint="cs"/>
          <w:sz w:val="22"/>
          <w:szCs w:val="24"/>
          <w:rtl/>
        </w:rPr>
      </w:pPr>
      <w:r>
        <w:rPr>
          <w:rFonts w:hint="cs"/>
          <w:sz w:val="22"/>
          <w:szCs w:val="24"/>
          <w:rtl/>
        </w:rPr>
        <w:t xml:space="preserve"> </w:t>
      </w:r>
    </w:p>
    <w:p w14:paraId="71AE310C" w14:textId="77777777" w:rsidR="00932FC0" w:rsidRDefault="00932FC0">
      <w:pPr>
        <w:spacing w:after="80" w:line="320" w:lineRule="exact"/>
        <w:ind w:firstLine="283"/>
        <w:rPr>
          <w:rFonts w:hint="cs"/>
          <w:sz w:val="22"/>
          <w:szCs w:val="24"/>
          <w:rtl/>
        </w:rPr>
      </w:pPr>
      <w:r>
        <w:rPr>
          <w:rFonts w:hint="cs"/>
          <w:sz w:val="22"/>
          <w:szCs w:val="24"/>
          <w:rtl/>
        </w:rPr>
        <w:t xml:space="preserve">המתלוננת לא ניסתה להציב האירועים על פני לוח חול שהונח בפניה על ידי הסניגורית. </w:t>
      </w:r>
    </w:p>
    <w:p w14:paraId="429C9FB5" w14:textId="77777777" w:rsidR="00932FC0" w:rsidRDefault="00932FC0">
      <w:pPr>
        <w:spacing w:after="80" w:line="320" w:lineRule="exact"/>
        <w:ind w:firstLine="283"/>
        <w:rPr>
          <w:rFonts w:hint="cs"/>
          <w:sz w:val="22"/>
          <w:szCs w:val="24"/>
          <w:rtl/>
        </w:rPr>
      </w:pPr>
      <w:r>
        <w:rPr>
          <w:rFonts w:hint="cs"/>
          <w:sz w:val="22"/>
          <w:szCs w:val="24"/>
          <w:rtl/>
        </w:rPr>
        <w:t xml:space="preserve">המתלוננת לא תיעדה האירועים ובוודאי לא צילמה והקליטה אותם. </w:t>
      </w:r>
    </w:p>
    <w:p w14:paraId="0DA7B075" w14:textId="77777777" w:rsidR="00932FC0" w:rsidRDefault="00932FC0">
      <w:pPr>
        <w:spacing w:after="80" w:line="320" w:lineRule="exact"/>
        <w:ind w:firstLine="283"/>
        <w:rPr>
          <w:rFonts w:hint="cs"/>
          <w:sz w:val="22"/>
          <w:szCs w:val="24"/>
          <w:rtl/>
        </w:rPr>
      </w:pPr>
      <w:r>
        <w:rPr>
          <w:rFonts w:hint="cs"/>
          <w:sz w:val="22"/>
          <w:szCs w:val="24"/>
          <w:rtl/>
        </w:rPr>
        <w:t xml:space="preserve">המתלוננת ביקשה במהלך עדותה בביהמ"ש להעיד על פי מיטב זכרונה, וכך עשתה. </w:t>
      </w:r>
    </w:p>
    <w:p w14:paraId="752939D7" w14:textId="77777777" w:rsidR="00932FC0" w:rsidRDefault="00F9524D">
      <w:pPr>
        <w:spacing w:after="80" w:line="320" w:lineRule="exact"/>
        <w:ind w:firstLine="283"/>
        <w:rPr>
          <w:rFonts w:hint="cs"/>
          <w:sz w:val="22"/>
          <w:szCs w:val="24"/>
          <w:rtl/>
        </w:rPr>
      </w:pPr>
      <w:r>
        <w:rPr>
          <w:rFonts w:hint="cs"/>
          <w:sz w:val="22"/>
          <w:szCs w:val="24"/>
          <w:rtl/>
        </w:rPr>
        <w:t xml:space="preserve"> </w:t>
      </w:r>
    </w:p>
    <w:p w14:paraId="499CD5EE" w14:textId="77777777" w:rsidR="00932FC0" w:rsidRDefault="00932FC0">
      <w:pPr>
        <w:spacing w:after="80" w:line="320" w:lineRule="exact"/>
        <w:ind w:firstLine="283"/>
        <w:rPr>
          <w:rFonts w:hint="cs"/>
          <w:sz w:val="22"/>
          <w:szCs w:val="24"/>
          <w:rtl/>
        </w:rPr>
      </w:pPr>
      <w:r>
        <w:rPr>
          <w:rFonts w:hint="cs"/>
          <w:sz w:val="22"/>
          <w:szCs w:val="24"/>
          <w:rtl/>
        </w:rPr>
        <w:t>הסניגורית המלומדת חקרה את המתלוננת חקירה צולבת. בשלב מסוים הביטה המתלוננת בסניגורית ותמהה : "...</w:t>
      </w:r>
      <w:r>
        <w:rPr>
          <w:rFonts w:hint="cs"/>
          <w:b/>
          <w:bCs/>
          <w:sz w:val="22"/>
          <w:szCs w:val="24"/>
          <w:rtl/>
        </w:rPr>
        <w:t>רגע, אני משקרת ? את לא מאמינה?.."</w:t>
      </w:r>
      <w:r>
        <w:rPr>
          <w:rFonts w:hint="cs"/>
          <w:sz w:val="22"/>
          <w:szCs w:val="24"/>
          <w:rtl/>
        </w:rPr>
        <w:t xml:space="preserve"> (עמ' 5 שורה 22). </w:t>
      </w:r>
    </w:p>
    <w:p w14:paraId="20C7E9CC" w14:textId="77777777" w:rsidR="00932FC0" w:rsidRDefault="00932FC0">
      <w:pPr>
        <w:spacing w:after="80" w:line="320" w:lineRule="exact"/>
        <w:ind w:firstLine="283"/>
        <w:rPr>
          <w:rFonts w:hint="cs"/>
          <w:sz w:val="22"/>
          <w:szCs w:val="24"/>
          <w:rtl/>
        </w:rPr>
      </w:pPr>
      <w:r>
        <w:rPr>
          <w:rFonts w:hint="cs"/>
          <w:sz w:val="22"/>
          <w:szCs w:val="24"/>
          <w:rtl/>
        </w:rPr>
        <w:t xml:space="preserve">תמיהתה של המתלוננת העידה כאלף עדים. ענין לנו בעדה שדיברה אמת לאמיתה בביהמ"ש. </w:t>
      </w:r>
    </w:p>
    <w:p w14:paraId="306104E3" w14:textId="77777777" w:rsidR="00932FC0" w:rsidRDefault="00F9524D">
      <w:pPr>
        <w:spacing w:after="80" w:line="320" w:lineRule="exact"/>
        <w:ind w:firstLine="283"/>
        <w:rPr>
          <w:rFonts w:hint="cs"/>
          <w:sz w:val="22"/>
          <w:szCs w:val="24"/>
          <w:rtl/>
        </w:rPr>
      </w:pPr>
      <w:r>
        <w:rPr>
          <w:rFonts w:hint="cs"/>
          <w:sz w:val="22"/>
          <w:szCs w:val="24"/>
          <w:rtl/>
        </w:rPr>
        <w:t xml:space="preserve"> </w:t>
      </w:r>
    </w:p>
    <w:p w14:paraId="150540C6" w14:textId="77777777" w:rsidR="00932FC0" w:rsidRDefault="00932FC0">
      <w:pPr>
        <w:spacing w:after="80" w:line="320" w:lineRule="exact"/>
        <w:ind w:firstLine="283"/>
        <w:rPr>
          <w:rFonts w:hint="cs"/>
          <w:sz w:val="22"/>
          <w:szCs w:val="24"/>
          <w:rtl/>
        </w:rPr>
      </w:pPr>
      <w:r>
        <w:rPr>
          <w:rFonts w:hint="cs"/>
          <w:sz w:val="22"/>
          <w:szCs w:val="24"/>
          <w:rtl/>
        </w:rPr>
        <w:t xml:space="preserve">כאמור, הנאשם גרס מתחילת הדרך בחקירתו במשטרה ובהמשך בעדותו בביהמ"ש, כי מדובר בבדיה שרקמה נגדו המתלוננת בגין רצונה להגן על עצמה מפני פיטורין. </w:t>
      </w:r>
    </w:p>
    <w:p w14:paraId="0592AA46" w14:textId="77777777" w:rsidR="00932FC0" w:rsidRDefault="00932FC0">
      <w:pPr>
        <w:spacing w:after="80" w:line="320" w:lineRule="exact"/>
        <w:ind w:firstLine="283"/>
        <w:rPr>
          <w:rFonts w:hint="cs"/>
          <w:sz w:val="22"/>
          <w:szCs w:val="24"/>
          <w:rtl/>
        </w:rPr>
      </w:pPr>
      <w:r>
        <w:rPr>
          <w:rFonts w:hint="cs"/>
          <w:sz w:val="22"/>
          <w:szCs w:val="24"/>
          <w:rtl/>
        </w:rPr>
        <w:t xml:space="preserve">עם כל הכבוד, המתלוננת הינה בחורה שתבונתה ניכרת. </w:t>
      </w:r>
    </w:p>
    <w:p w14:paraId="669AF7B3" w14:textId="77777777" w:rsidR="00932FC0" w:rsidRDefault="00932FC0">
      <w:pPr>
        <w:spacing w:after="80" w:line="320" w:lineRule="exact"/>
        <w:ind w:firstLine="283"/>
        <w:rPr>
          <w:rFonts w:hint="cs"/>
          <w:sz w:val="22"/>
          <w:szCs w:val="24"/>
          <w:rtl/>
        </w:rPr>
      </w:pPr>
      <w:r>
        <w:rPr>
          <w:rFonts w:hint="cs"/>
          <w:sz w:val="22"/>
          <w:szCs w:val="24"/>
          <w:rtl/>
        </w:rPr>
        <w:t>לו רצתה להעליל עלילה, לא היתה תופרת ורוקמת סיפור עלילה, המתקיים מול עיניים זרות,  ולעיתים מול עיניים של בני מיעוטים, חבריו לעבודה של הנאשם.</w:t>
      </w:r>
      <w:r>
        <w:rPr>
          <w:color w:val="FFFFFF"/>
          <w:sz w:val="4"/>
          <w:szCs w:val="4"/>
          <w:rtl/>
        </w:rPr>
        <w:t>נ</w:t>
      </w:r>
    </w:p>
    <w:p w14:paraId="621D77AD" w14:textId="77777777" w:rsidR="00932FC0" w:rsidRDefault="00932FC0">
      <w:pPr>
        <w:spacing w:after="80" w:line="320" w:lineRule="exact"/>
        <w:ind w:firstLine="283"/>
        <w:rPr>
          <w:rFonts w:hint="cs"/>
          <w:sz w:val="22"/>
          <w:szCs w:val="24"/>
          <w:rtl/>
        </w:rPr>
      </w:pPr>
      <w:r>
        <w:rPr>
          <w:rFonts w:hint="cs"/>
          <w:sz w:val="22"/>
          <w:szCs w:val="24"/>
          <w:rtl/>
        </w:rPr>
        <w:t>המתלוננת נשאלה על ידי הסניגורית המלומדת, מדוע לא דיווחה על האירוע. תשובתה היתה : "...</w:t>
      </w:r>
      <w:r>
        <w:rPr>
          <w:rFonts w:hint="cs"/>
          <w:b/>
          <w:bCs/>
          <w:sz w:val="22"/>
          <w:szCs w:val="24"/>
          <w:rtl/>
        </w:rPr>
        <w:t xml:space="preserve">היו שם יותר מדי עובדים ערבים ולא רציתי לעשות סצנות, חשבתי שאני יכולה לטפל בזה בפעם הראשונה לבד. נתתי לו סטירה, בפעם הראשונה חשבתי שזהו זה..." </w:t>
      </w:r>
      <w:r>
        <w:rPr>
          <w:rFonts w:hint="cs"/>
          <w:sz w:val="22"/>
          <w:szCs w:val="24"/>
          <w:rtl/>
        </w:rPr>
        <w:t>(עמ' 7 שורות 18-20).</w:t>
      </w:r>
      <w:r>
        <w:rPr>
          <w:color w:val="FFFFFF"/>
          <w:sz w:val="4"/>
          <w:szCs w:val="4"/>
          <w:rtl/>
        </w:rPr>
        <w:t>ב</w:t>
      </w:r>
    </w:p>
    <w:p w14:paraId="1F850609" w14:textId="77777777" w:rsidR="00932FC0" w:rsidRDefault="00932FC0">
      <w:pPr>
        <w:spacing w:after="80" w:line="320" w:lineRule="exact"/>
        <w:ind w:firstLine="283"/>
        <w:rPr>
          <w:rFonts w:hint="cs"/>
          <w:sz w:val="22"/>
          <w:szCs w:val="24"/>
          <w:rtl/>
        </w:rPr>
      </w:pPr>
      <w:r>
        <w:rPr>
          <w:rFonts w:hint="cs"/>
          <w:sz w:val="22"/>
          <w:szCs w:val="24"/>
          <w:rtl/>
        </w:rPr>
        <w:t xml:space="preserve">לאמור, תיאוריה של המתלוננת בביהמ"ש נשמעו אותנטיים למשעי. יתר על כן, ניתן להניח שלו היה ממש בגירסת הנאשם, לא כך היתה בודה המתלוננת בתבונתה את סיפורה. </w:t>
      </w:r>
    </w:p>
    <w:p w14:paraId="4D45471C" w14:textId="77777777" w:rsidR="00932FC0" w:rsidRDefault="00F9524D">
      <w:pPr>
        <w:spacing w:after="80" w:line="320" w:lineRule="exact"/>
        <w:ind w:firstLine="283"/>
        <w:rPr>
          <w:rFonts w:hint="cs"/>
          <w:sz w:val="22"/>
          <w:szCs w:val="24"/>
          <w:rtl/>
        </w:rPr>
      </w:pPr>
      <w:r>
        <w:rPr>
          <w:rFonts w:hint="cs"/>
          <w:sz w:val="22"/>
          <w:szCs w:val="24"/>
          <w:rtl/>
        </w:rPr>
        <w:t xml:space="preserve"> </w:t>
      </w:r>
    </w:p>
    <w:p w14:paraId="75C5CDB8" w14:textId="77777777" w:rsidR="00932FC0" w:rsidRDefault="00932FC0">
      <w:pPr>
        <w:spacing w:after="80" w:line="320" w:lineRule="exact"/>
        <w:ind w:firstLine="283"/>
        <w:rPr>
          <w:rFonts w:hint="cs"/>
          <w:sz w:val="22"/>
          <w:szCs w:val="24"/>
          <w:rtl/>
        </w:rPr>
      </w:pPr>
      <w:r>
        <w:rPr>
          <w:rFonts w:hint="cs"/>
          <w:sz w:val="22"/>
          <w:szCs w:val="24"/>
          <w:rtl/>
        </w:rPr>
        <w:t>עדות עדת התביעה גיתית צדוק משמשת יתד תמיכה מוצק בעדות המתלוננת.</w:t>
      </w:r>
      <w:r>
        <w:rPr>
          <w:color w:val="FFFFFF"/>
          <w:sz w:val="4"/>
          <w:szCs w:val="4"/>
          <w:rtl/>
        </w:rPr>
        <w:t>ו</w:t>
      </w:r>
    </w:p>
    <w:p w14:paraId="4071EFCC" w14:textId="77777777" w:rsidR="00932FC0" w:rsidRDefault="00932FC0">
      <w:pPr>
        <w:spacing w:after="80" w:line="320" w:lineRule="exact"/>
        <w:ind w:firstLine="283"/>
        <w:rPr>
          <w:rFonts w:hint="cs"/>
          <w:sz w:val="22"/>
          <w:szCs w:val="24"/>
          <w:rtl/>
        </w:rPr>
      </w:pPr>
      <w:r>
        <w:rPr>
          <w:rFonts w:hint="cs"/>
          <w:sz w:val="22"/>
          <w:szCs w:val="24"/>
          <w:rtl/>
        </w:rPr>
        <w:t xml:space="preserve">הגב' גיתית צדוק הגיעה יחד עם המתלוננת לתחנת המשטרה, לאחר שהפצירה בה שלא לנצור את סיפורה אצלה. </w:t>
      </w:r>
    </w:p>
    <w:p w14:paraId="6E094AEF" w14:textId="77777777" w:rsidR="00932FC0" w:rsidRDefault="00932FC0">
      <w:pPr>
        <w:spacing w:after="80" w:line="320" w:lineRule="exact"/>
        <w:ind w:firstLine="283"/>
        <w:rPr>
          <w:rFonts w:hint="cs"/>
          <w:sz w:val="22"/>
          <w:szCs w:val="24"/>
          <w:rtl/>
        </w:rPr>
      </w:pPr>
      <w:r>
        <w:rPr>
          <w:rFonts w:hint="cs"/>
          <w:sz w:val="22"/>
          <w:szCs w:val="24"/>
          <w:rtl/>
        </w:rPr>
        <w:t>העדה חזתה בעיניה כיצד מגיע הנאשם במהלך עבודתו אל המתלוננת :</w:t>
      </w:r>
    </w:p>
    <w:p w14:paraId="758CAD41" w14:textId="77777777" w:rsidR="00932FC0" w:rsidRDefault="00F9524D">
      <w:pPr>
        <w:spacing w:after="80" w:line="320" w:lineRule="exact"/>
        <w:ind w:firstLine="283"/>
        <w:rPr>
          <w:rFonts w:hint="cs"/>
          <w:sz w:val="22"/>
          <w:szCs w:val="24"/>
          <w:rtl/>
        </w:rPr>
      </w:pPr>
      <w:r>
        <w:rPr>
          <w:rFonts w:hint="cs"/>
          <w:sz w:val="22"/>
          <w:szCs w:val="24"/>
          <w:rtl/>
        </w:rPr>
        <w:t xml:space="preserve"> </w:t>
      </w:r>
    </w:p>
    <w:p w14:paraId="30DF8F53" w14:textId="77777777" w:rsidR="00932FC0" w:rsidRDefault="00932FC0">
      <w:pPr>
        <w:spacing w:after="80" w:line="320" w:lineRule="exact"/>
        <w:ind w:firstLine="283"/>
        <w:rPr>
          <w:rFonts w:hint="cs"/>
          <w:b/>
          <w:bCs/>
          <w:sz w:val="22"/>
          <w:szCs w:val="24"/>
          <w:rtl/>
        </w:rPr>
      </w:pPr>
      <w:r>
        <w:rPr>
          <w:rFonts w:hint="cs"/>
          <w:sz w:val="22"/>
          <w:szCs w:val="24"/>
          <w:rtl/>
        </w:rPr>
        <w:t>"...</w:t>
      </w:r>
      <w:r>
        <w:rPr>
          <w:rFonts w:hint="cs"/>
          <w:b/>
          <w:bCs/>
          <w:sz w:val="22"/>
          <w:szCs w:val="24"/>
          <w:rtl/>
        </w:rPr>
        <w:t xml:space="preserve">ואז הנאשם הגיע ואז הוא בא לחבק את נטע, הוא חיבק אותה, ואז הוא נגע בה בישבן והיא העיפה לו סטירה. ואז הוא חייך והלך..." </w:t>
      </w:r>
    </w:p>
    <w:p w14:paraId="0B8A2E9C" w14:textId="77777777" w:rsidR="00932FC0" w:rsidRDefault="00932FC0">
      <w:pPr>
        <w:spacing w:after="80" w:line="320" w:lineRule="exact"/>
        <w:ind w:firstLine="283"/>
        <w:rPr>
          <w:rFonts w:hint="cs"/>
          <w:sz w:val="22"/>
          <w:szCs w:val="24"/>
          <w:rtl/>
        </w:rPr>
      </w:pPr>
      <w:r>
        <w:rPr>
          <w:rFonts w:hint="cs"/>
          <w:sz w:val="22"/>
          <w:szCs w:val="24"/>
          <w:rtl/>
        </w:rPr>
        <w:t>(עמ' 9 שורות 14-17).</w:t>
      </w:r>
      <w:r>
        <w:rPr>
          <w:color w:val="FFFFFF"/>
          <w:sz w:val="4"/>
          <w:szCs w:val="4"/>
          <w:rtl/>
        </w:rPr>
        <w:t>נ</w:t>
      </w:r>
    </w:p>
    <w:p w14:paraId="4F2AC6C6" w14:textId="77777777" w:rsidR="00932FC0" w:rsidRDefault="00F9524D">
      <w:pPr>
        <w:spacing w:after="80" w:line="320" w:lineRule="exact"/>
        <w:ind w:firstLine="283"/>
        <w:rPr>
          <w:rFonts w:hint="cs"/>
          <w:sz w:val="22"/>
          <w:szCs w:val="24"/>
          <w:rtl/>
        </w:rPr>
      </w:pPr>
      <w:r>
        <w:rPr>
          <w:rFonts w:hint="cs"/>
          <w:sz w:val="22"/>
          <w:szCs w:val="24"/>
          <w:rtl/>
        </w:rPr>
        <w:t xml:space="preserve"> </w:t>
      </w:r>
    </w:p>
    <w:p w14:paraId="37188B4C" w14:textId="77777777" w:rsidR="00932FC0" w:rsidRDefault="00932FC0">
      <w:pPr>
        <w:spacing w:after="80" w:line="320" w:lineRule="exact"/>
        <w:ind w:firstLine="283"/>
        <w:rPr>
          <w:rFonts w:hint="cs"/>
          <w:sz w:val="22"/>
          <w:szCs w:val="24"/>
          <w:rtl/>
        </w:rPr>
      </w:pPr>
      <w:r>
        <w:rPr>
          <w:rFonts w:hint="cs"/>
          <w:sz w:val="22"/>
          <w:szCs w:val="24"/>
          <w:rtl/>
        </w:rPr>
        <w:t xml:space="preserve">הסניגורית המלומדת, יצאה חוצץ כנגד עדות עדת תביעה זו. הסניגורית סבורה שמדובר בעדה שביקשה לתמוך בגירסת חברתה. </w:t>
      </w:r>
    </w:p>
    <w:p w14:paraId="43A4B5A1" w14:textId="77777777" w:rsidR="00932FC0" w:rsidRDefault="00932FC0">
      <w:pPr>
        <w:spacing w:after="80" w:line="320" w:lineRule="exact"/>
        <w:ind w:firstLine="283"/>
        <w:rPr>
          <w:rFonts w:hint="cs"/>
          <w:sz w:val="22"/>
          <w:szCs w:val="24"/>
          <w:rtl/>
        </w:rPr>
      </w:pPr>
      <w:r>
        <w:rPr>
          <w:rFonts w:hint="cs"/>
          <w:sz w:val="22"/>
          <w:szCs w:val="24"/>
          <w:rtl/>
        </w:rPr>
        <w:t xml:space="preserve">אכן, שתי העדות מכירות זו את זו מימי ביה"ס. השתיים חברות. ברם, שתי העדות העידו עדות נכונה בביהמ"ש. </w:t>
      </w:r>
    </w:p>
    <w:p w14:paraId="20D8C538" w14:textId="77777777" w:rsidR="00932FC0" w:rsidRDefault="00F9524D">
      <w:pPr>
        <w:spacing w:after="80" w:line="320" w:lineRule="exact"/>
        <w:ind w:firstLine="283"/>
        <w:rPr>
          <w:rFonts w:hint="cs"/>
          <w:sz w:val="22"/>
          <w:szCs w:val="24"/>
          <w:rtl/>
        </w:rPr>
      </w:pPr>
      <w:r>
        <w:rPr>
          <w:rFonts w:hint="cs"/>
          <w:sz w:val="22"/>
          <w:szCs w:val="24"/>
          <w:rtl/>
        </w:rPr>
        <w:t xml:space="preserve"> </w:t>
      </w:r>
    </w:p>
    <w:p w14:paraId="3712C61E" w14:textId="77777777" w:rsidR="00932FC0" w:rsidRDefault="00932FC0">
      <w:pPr>
        <w:spacing w:after="80" w:line="320" w:lineRule="exact"/>
        <w:ind w:firstLine="283"/>
        <w:rPr>
          <w:rFonts w:hint="cs"/>
          <w:sz w:val="22"/>
          <w:szCs w:val="24"/>
          <w:rtl/>
        </w:rPr>
      </w:pPr>
      <w:r>
        <w:rPr>
          <w:rFonts w:hint="cs"/>
          <w:sz w:val="22"/>
          <w:szCs w:val="24"/>
          <w:rtl/>
        </w:rPr>
        <w:t xml:space="preserve">במהלך חקירתה הראשית ציינה הגב' גיתית צדוק כיצד צעקה המתלוננת על הנאשם. </w:t>
      </w:r>
    </w:p>
    <w:p w14:paraId="66473F64" w14:textId="77777777" w:rsidR="00932FC0" w:rsidRDefault="00932FC0">
      <w:pPr>
        <w:spacing w:after="80" w:line="320" w:lineRule="exact"/>
        <w:ind w:firstLine="283"/>
        <w:rPr>
          <w:rFonts w:hint="cs"/>
          <w:sz w:val="22"/>
          <w:szCs w:val="24"/>
          <w:rtl/>
        </w:rPr>
      </w:pPr>
      <w:r>
        <w:rPr>
          <w:rFonts w:hint="cs"/>
          <w:sz w:val="22"/>
          <w:szCs w:val="24"/>
          <w:rtl/>
        </w:rPr>
        <w:t xml:space="preserve">במהלך חקירתה הנגדית ציינה, כי לא רק צעקה עליו אלא אף סטרה על פניו (עמ' 11 שורה 12). </w:t>
      </w:r>
    </w:p>
    <w:p w14:paraId="5657DF01" w14:textId="77777777" w:rsidR="00932FC0" w:rsidRDefault="00932FC0">
      <w:pPr>
        <w:spacing w:after="80" w:line="320" w:lineRule="exact"/>
        <w:ind w:firstLine="283"/>
        <w:rPr>
          <w:rFonts w:hint="cs"/>
          <w:sz w:val="22"/>
          <w:szCs w:val="24"/>
          <w:rtl/>
        </w:rPr>
      </w:pPr>
      <w:r>
        <w:rPr>
          <w:rFonts w:hint="cs"/>
          <w:sz w:val="22"/>
          <w:szCs w:val="24"/>
          <w:rtl/>
        </w:rPr>
        <w:t>עדה זו לא העידה כמי שהדברים רשומים לפניה. הסניגורית רעננה את זכרונה והעדה הוסיפה את הפרטים הצריכים להשלמת התמונה העובדתית בפרטיה הבחינה מקרוב.</w:t>
      </w:r>
      <w:r>
        <w:rPr>
          <w:color w:val="FFFFFF"/>
          <w:sz w:val="4"/>
          <w:szCs w:val="4"/>
          <w:rtl/>
        </w:rPr>
        <w:t>ב</w:t>
      </w:r>
    </w:p>
    <w:p w14:paraId="041316FD" w14:textId="77777777" w:rsidR="00932FC0" w:rsidRDefault="00F9524D">
      <w:pPr>
        <w:spacing w:after="80" w:line="320" w:lineRule="exact"/>
        <w:ind w:firstLine="283"/>
        <w:rPr>
          <w:rFonts w:hint="cs"/>
          <w:sz w:val="22"/>
          <w:szCs w:val="24"/>
          <w:rtl/>
        </w:rPr>
      </w:pPr>
      <w:r>
        <w:rPr>
          <w:rFonts w:hint="cs"/>
          <w:sz w:val="22"/>
          <w:szCs w:val="24"/>
          <w:rtl/>
        </w:rPr>
        <w:t xml:space="preserve"> </w:t>
      </w:r>
    </w:p>
    <w:p w14:paraId="6B65916B" w14:textId="77777777" w:rsidR="00932FC0" w:rsidRDefault="00932FC0">
      <w:pPr>
        <w:spacing w:after="80" w:line="320" w:lineRule="exact"/>
        <w:ind w:firstLine="283"/>
        <w:rPr>
          <w:rFonts w:hint="cs"/>
          <w:sz w:val="22"/>
          <w:szCs w:val="24"/>
          <w:rtl/>
        </w:rPr>
      </w:pPr>
      <w:r>
        <w:rPr>
          <w:rFonts w:hint="cs"/>
          <w:sz w:val="22"/>
          <w:szCs w:val="24"/>
          <w:rtl/>
        </w:rPr>
        <w:t xml:space="preserve">זאת ועוד. עדת התביעה מיכל גוטקובסקי תיארה בביהמ"ש את התרגשותה ובכייה של המתלוננת בתכוף לאירוע. </w:t>
      </w:r>
    </w:p>
    <w:p w14:paraId="3288A7D7" w14:textId="77777777" w:rsidR="00932FC0" w:rsidRDefault="00932FC0">
      <w:pPr>
        <w:spacing w:after="80" w:line="320" w:lineRule="exact"/>
        <w:ind w:firstLine="283"/>
        <w:rPr>
          <w:rFonts w:hint="cs"/>
          <w:sz w:val="22"/>
          <w:szCs w:val="24"/>
          <w:rtl/>
        </w:rPr>
      </w:pPr>
      <w:r>
        <w:rPr>
          <w:rFonts w:hint="cs"/>
          <w:sz w:val="22"/>
          <w:szCs w:val="24"/>
          <w:rtl/>
        </w:rPr>
        <w:t xml:space="preserve">חשוב לציין. המתלוננת לא ראתה את מיכל ולא ידעה על נוכחותה. הגב' מיכל גוטקובסקי שמעה את בכייה של המתלוננת בשירותים, כשהיא מספרת על קורותיה עם הנאשם לחברה אחרת. </w:t>
      </w:r>
    </w:p>
    <w:p w14:paraId="3F9BA139" w14:textId="77777777" w:rsidR="00932FC0" w:rsidRDefault="00932FC0">
      <w:pPr>
        <w:spacing w:after="80" w:line="320" w:lineRule="exact"/>
        <w:ind w:firstLine="283"/>
        <w:rPr>
          <w:rFonts w:hint="cs"/>
          <w:sz w:val="22"/>
          <w:szCs w:val="24"/>
          <w:rtl/>
        </w:rPr>
      </w:pPr>
      <w:r>
        <w:rPr>
          <w:rFonts w:hint="cs"/>
          <w:sz w:val="22"/>
          <w:szCs w:val="24"/>
          <w:rtl/>
        </w:rPr>
        <w:t>לדבריה : "...</w:t>
      </w:r>
      <w:r>
        <w:rPr>
          <w:rFonts w:hint="cs"/>
          <w:b/>
          <w:bCs/>
          <w:sz w:val="22"/>
          <w:szCs w:val="24"/>
          <w:rtl/>
        </w:rPr>
        <w:t>נטע רעדה, פחדה, היא לא ידעה מה לעשות. גם לא היה זמן לדבר. עזבנו את זה בצד והמשכנו כרגיל מאוחר יותר היא היתה נסערת, אז תפסתי אותה ואמרתי לה שהיא צריכה לדווח ולספר למישהו..."</w:t>
      </w:r>
      <w:r>
        <w:rPr>
          <w:rFonts w:hint="cs"/>
          <w:sz w:val="22"/>
          <w:szCs w:val="24"/>
          <w:rtl/>
        </w:rPr>
        <w:t xml:space="preserve"> (עמ' 13 שורה 23 עד עמ' 14 שורה 1).</w:t>
      </w:r>
      <w:r>
        <w:rPr>
          <w:color w:val="FFFFFF"/>
          <w:sz w:val="4"/>
          <w:szCs w:val="4"/>
          <w:rtl/>
        </w:rPr>
        <w:t>ו</w:t>
      </w:r>
    </w:p>
    <w:p w14:paraId="5084D170" w14:textId="77777777" w:rsidR="00932FC0" w:rsidRDefault="00F9524D">
      <w:pPr>
        <w:spacing w:after="80" w:line="320" w:lineRule="exact"/>
        <w:ind w:firstLine="283"/>
        <w:rPr>
          <w:rFonts w:hint="cs"/>
          <w:sz w:val="22"/>
          <w:szCs w:val="24"/>
          <w:rtl/>
        </w:rPr>
      </w:pPr>
      <w:r>
        <w:rPr>
          <w:rFonts w:hint="cs"/>
          <w:sz w:val="22"/>
          <w:szCs w:val="24"/>
          <w:rtl/>
        </w:rPr>
        <w:t xml:space="preserve"> </w:t>
      </w:r>
    </w:p>
    <w:p w14:paraId="12638557" w14:textId="77777777" w:rsidR="00932FC0" w:rsidRDefault="00932FC0">
      <w:pPr>
        <w:spacing w:after="80" w:line="320" w:lineRule="exact"/>
        <w:ind w:firstLine="283"/>
        <w:rPr>
          <w:rFonts w:hint="cs"/>
          <w:sz w:val="22"/>
          <w:szCs w:val="24"/>
          <w:rtl/>
        </w:rPr>
      </w:pPr>
      <w:r>
        <w:rPr>
          <w:rFonts w:hint="cs"/>
          <w:sz w:val="22"/>
          <w:szCs w:val="24"/>
          <w:rtl/>
        </w:rPr>
        <w:t xml:space="preserve">הסניגורית המלומדת ביכרה שלא לחקור את עדה זו. </w:t>
      </w:r>
      <w:r>
        <w:rPr>
          <w:rFonts w:hint="cs"/>
          <w:sz w:val="22"/>
          <w:szCs w:val="24"/>
          <w:u w:val="single"/>
          <w:rtl/>
        </w:rPr>
        <w:t>מדובר בעדות שאינה במחלוקת.</w:t>
      </w:r>
      <w:r>
        <w:rPr>
          <w:rFonts w:hint="cs"/>
          <w:sz w:val="22"/>
          <w:szCs w:val="24"/>
          <w:rtl/>
        </w:rPr>
        <w:t xml:space="preserve"> </w:t>
      </w:r>
    </w:p>
    <w:p w14:paraId="0EFF114E" w14:textId="77777777" w:rsidR="00932FC0" w:rsidRDefault="00F9524D">
      <w:pPr>
        <w:spacing w:after="80" w:line="320" w:lineRule="exact"/>
        <w:ind w:firstLine="283"/>
        <w:rPr>
          <w:rFonts w:hint="cs"/>
          <w:sz w:val="22"/>
          <w:szCs w:val="24"/>
          <w:rtl/>
        </w:rPr>
      </w:pPr>
      <w:r>
        <w:rPr>
          <w:rFonts w:hint="cs"/>
          <w:sz w:val="22"/>
          <w:szCs w:val="24"/>
          <w:rtl/>
        </w:rPr>
        <w:t xml:space="preserve"> </w:t>
      </w:r>
    </w:p>
    <w:p w14:paraId="6A47A7BD" w14:textId="77777777" w:rsidR="00932FC0" w:rsidRDefault="00932FC0">
      <w:pPr>
        <w:overflowPunct w:val="0"/>
        <w:adjustRightInd w:val="0"/>
        <w:spacing w:after="80" w:line="320" w:lineRule="exact"/>
        <w:ind w:firstLine="283"/>
        <w:rPr>
          <w:rFonts w:hint="cs"/>
          <w:sz w:val="22"/>
          <w:szCs w:val="24"/>
          <w:rtl/>
        </w:rPr>
      </w:pPr>
      <w:r>
        <w:rPr>
          <w:rFonts w:hint="cs"/>
          <w:sz w:val="22"/>
          <w:szCs w:val="24"/>
          <w:rtl/>
        </w:rPr>
        <w:t>אמור מעתה, תגובתה הנסערת של המתלוננת בתכוף לאירוע תומכת תמיכה ממשית בגירסתה .</w:t>
      </w:r>
      <w:r>
        <w:rPr>
          <w:color w:val="FFFFFF"/>
          <w:sz w:val="4"/>
          <w:szCs w:val="4"/>
          <w:rtl/>
        </w:rPr>
        <w:t>נ</w:t>
      </w:r>
    </w:p>
    <w:p w14:paraId="59FAE5A9" w14:textId="77777777" w:rsidR="00932FC0" w:rsidRDefault="00932FC0">
      <w:pPr>
        <w:overflowPunct w:val="0"/>
        <w:adjustRightInd w:val="0"/>
        <w:spacing w:after="80" w:line="320" w:lineRule="exact"/>
        <w:ind w:firstLine="283"/>
        <w:rPr>
          <w:rFonts w:hint="cs"/>
          <w:sz w:val="22"/>
          <w:szCs w:val="24"/>
          <w:rtl/>
        </w:rPr>
      </w:pPr>
      <w:r>
        <w:rPr>
          <w:rFonts w:hint="cs"/>
          <w:sz w:val="22"/>
          <w:szCs w:val="24"/>
          <w:rtl/>
        </w:rPr>
        <w:t xml:space="preserve">[ראה פסיקה ענפה בענין מצב נפשי ומראה חיצוני של קורבן עבירה מינית, העשויים לשמש סיוע, למשל : </w:t>
      </w:r>
      <w:hyperlink r:id="rId17" w:history="1">
        <w:r w:rsidR="006B16A4" w:rsidRPr="006B16A4">
          <w:rPr>
            <w:rStyle w:val="Hyperlink"/>
            <w:sz w:val="22"/>
            <w:szCs w:val="24"/>
            <w:rtl/>
          </w:rPr>
          <w:t>ע.פ. 1</w:t>
        </w:r>
        <w:r w:rsidR="006B16A4" w:rsidRPr="006B16A4">
          <w:rPr>
            <w:rStyle w:val="Hyperlink"/>
            <w:sz w:val="22"/>
            <w:szCs w:val="24"/>
            <w:rtl/>
          </w:rPr>
          <w:t>4</w:t>
        </w:r>
        <w:r w:rsidR="006B16A4" w:rsidRPr="006B16A4">
          <w:rPr>
            <w:rStyle w:val="Hyperlink"/>
            <w:sz w:val="22"/>
            <w:szCs w:val="24"/>
            <w:rtl/>
          </w:rPr>
          <w:t xml:space="preserve">7/79 קובו נ' מ"י </w:t>
        </w:r>
      </w:hyperlink>
      <w:r w:rsidR="00F9524D" w:rsidRPr="006B16A4">
        <w:rPr>
          <w:sz w:val="22"/>
          <w:szCs w:val="24"/>
          <w:rtl/>
        </w:rPr>
        <w:t xml:space="preserve"> פד"י ל"ג</w:t>
      </w:r>
      <w:r>
        <w:rPr>
          <w:rFonts w:hint="cs"/>
          <w:sz w:val="22"/>
          <w:szCs w:val="24"/>
          <w:rtl/>
        </w:rPr>
        <w:t>, 3, עמ' 721 ואסמכתאות המפורטות שם;</w:t>
      </w:r>
    </w:p>
    <w:p w14:paraId="094962BC" w14:textId="77777777" w:rsidR="00932FC0" w:rsidRDefault="00932FC0">
      <w:pPr>
        <w:overflowPunct w:val="0"/>
        <w:adjustRightInd w:val="0"/>
        <w:spacing w:after="80" w:line="320" w:lineRule="exact"/>
        <w:ind w:firstLine="283"/>
        <w:rPr>
          <w:rFonts w:hint="cs"/>
          <w:sz w:val="22"/>
          <w:szCs w:val="24"/>
          <w:rtl/>
        </w:rPr>
      </w:pPr>
      <w:r>
        <w:rPr>
          <w:rFonts w:hint="cs"/>
          <w:sz w:val="22"/>
          <w:szCs w:val="24"/>
          <w:rtl/>
        </w:rPr>
        <w:t xml:space="preserve">כמו כן, </w:t>
      </w:r>
      <w:hyperlink r:id="rId18" w:history="1">
        <w:r w:rsidR="006B16A4" w:rsidRPr="006B16A4">
          <w:rPr>
            <w:rStyle w:val="Hyperlink"/>
            <w:sz w:val="22"/>
            <w:szCs w:val="24"/>
            <w:rtl/>
          </w:rPr>
          <w:t>ע.פ</w:t>
        </w:r>
        <w:r w:rsidR="006B16A4" w:rsidRPr="006B16A4">
          <w:rPr>
            <w:rStyle w:val="Hyperlink"/>
            <w:sz w:val="22"/>
            <w:szCs w:val="24"/>
            <w:rtl/>
          </w:rPr>
          <w:t>.</w:t>
        </w:r>
        <w:r w:rsidR="006B16A4" w:rsidRPr="006B16A4">
          <w:rPr>
            <w:rStyle w:val="Hyperlink"/>
            <w:sz w:val="22"/>
            <w:szCs w:val="24"/>
            <w:rtl/>
          </w:rPr>
          <w:t xml:space="preserve"> 770/78 אבשלום חדד נ' מ"י </w:t>
        </w:r>
      </w:hyperlink>
      <w:r w:rsidR="00F9524D" w:rsidRPr="006B16A4">
        <w:rPr>
          <w:sz w:val="22"/>
          <w:szCs w:val="24"/>
          <w:rtl/>
        </w:rPr>
        <w:t xml:space="preserve"> פד"י ל"ג</w:t>
      </w:r>
      <w:r>
        <w:rPr>
          <w:rFonts w:hint="cs"/>
          <w:sz w:val="22"/>
          <w:szCs w:val="24"/>
          <w:rtl/>
        </w:rPr>
        <w:t xml:space="preserve"> , 2, עמ' 407;</w:t>
      </w:r>
      <w:hyperlink r:id="rId19" w:history="1">
        <w:r w:rsidR="006B16A4" w:rsidRPr="006B16A4">
          <w:rPr>
            <w:rStyle w:val="Hyperlink"/>
            <w:sz w:val="22"/>
            <w:szCs w:val="24"/>
            <w:rtl/>
          </w:rPr>
          <w:t>ע.פ. 40/73 יוסף סונ</w:t>
        </w:r>
        <w:r w:rsidR="006B16A4" w:rsidRPr="006B16A4">
          <w:rPr>
            <w:rStyle w:val="Hyperlink"/>
            <w:sz w:val="22"/>
            <w:szCs w:val="24"/>
            <w:rtl/>
          </w:rPr>
          <w:t>י</w:t>
        </w:r>
        <w:r w:rsidR="006B16A4" w:rsidRPr="006B16A4">
          <w:rPr>
            <w:rStyle w:val="Hyperlink"/>
            <w:sz w:val="22"/>
            <w:szCs w:val="24"/>
            <w:rtl/>
          </w:rPr>
          <w:t xml:space="preserve"> נ' מ"י </w:t>
        </w:r>
      </w:hyperlink>
      <w:r w:rsidR="00F9524D" w:rsidRPr="006B16A4">
        <w:rPr>
          <w:sz w:val="22"/>
          <w:szCs w:val="24"/>
          <w:rtl/>
        </w:rPr>
        <w:t xml:space="preserve"> פד"י כ"ז</w:t>
      </w:r>
      <w:r>
        <w:rPr>
          <w:rFonts w:hint="cs"/>
          <w:sz w:val="22"/>
          <w:szCs w:val="24"/>
          <w:rtl/>
        </w:rPr>
        <w:t xml:space="preserve">, 2, עמ' 818 בעמ' 820 ; פד"י </w:t>
      </w:r>
      <w:hyperlink r:id="rId20" w:history="1">
        <w:r w:rsidR="006B16A4" w:rsidRPr="006B16A4">
          <w:rPr>
            <w:rStyle w:val="Hyperlink"/>
            <w:sz w:val="22"/>
            <w:szCs w:val="24"/>
            <w:rtl/>
          </w:rPr>
          <w:t>ע.פ. 11</w:t>
        </w:r>
        <w:r w:rsidR="006B16A4" w:rsidRPr="006B16A4">
          <w:rPr>
            <w:rStyle w:val="Hyperlink"/>
            <w:sz w:val="22"/>
            <w:szCs w:val="24"/>
            <w:rtl/>
          </w:rPr>
          <w:t>2</w:t>
        </w:r>
        <w:r w:rsidR="006B16A4" w:rsidRPr="006B16A4">
          <w:rPr>
            <w:rStyle w:val="Hyperlink"/>
            <w:sz w:val="22"/>
            <w:szCs w:val="24"/>
            <w:rtl/>
          </w:rPr>
          <w:t xml:space="preserve">1/96 פלוני נ. מדינת ישראל  </w:t>
        </w:r>
      </w:hyperlink>
      <w:r w:rsidR="00F9524D" w:rsidRPr="006B16A4">
        <w:rPr>
          <w:sz w:val="22"/>
          <w:szCs w:val="24"/>
          <w:rtl/>
        </w:rPr>
        <w:t xml:space="preserve"> פ"ד נ</w:t>
      </w:r>
      <w:r>
        <w:rPr>
          <w:rFonts w:hint="cs"/>
          <w:sz w:val="22"/>
          <w:szCs w:val="24"/>
          <w:rtl/>
        </w:rPr>
        <w:t>(3) עמ' 353. בעמוד 361 ; ב</w:t>
      </w:r>
      <w:hyperlink r:id="rId21" w:history="1">
        <w:r w:rsidR="006B16A4" w:rsidRPr="006B16A4">
          <w:rPr>
            <w:rStyle w:val="Hyperlink"/>
            <w:sz w:val="22"/>
            <w:szCs w:val="24"/>
            <w:rtl/>
          </w:rPr>
          <w:t>ע"פ 341</w:t>
        </w:r>
        <w:r w:rsidR="006B16A4" w:rsidRPr="006B16A4">
          <w:rPr>
            <w:rStyle w:val="Hyperlink"/>
            <w:sz w:val="22"/>
            <w:szCs w:val="24"/>
            <w:rtl/>
          </w:rPr>
          <w:t>6</w:t>
        </w:r>
        <w:r w:rsidR="006B16A4" w:rsidRPr="006B16A4">
          <w:rPr>
            <w:rStyle w:val="Hyperlink"/>
            <w:sz w:val="22"/>
            <w:szCs w:val="24"/>
            <w:rtl/>
          </w:rPr>
          <w:t xml:space="preserve">/98 אלברט איפרג'ן נ' מדינת ישראל </w:t>
        </w:r>
      </w:hyperlink>
      <w:r w:rsidR="00F9524D" w:rsidRPr="006B16A4">
        <w:rPr>
          <w:sz w:val="22"/>
          <w:szCs w:val="24"/>
          <w:rtl/>
        </w:rPr>
        <w:t xml:space="preserve"> פורסם בפד"י נ"ד</w:t>
      </w:r>
      <w:r>
        <w:rPr>
          <w:rFonts w:hint="cs"/>
          <w:sz w:val="22"/>
          <w:szCs w:val="24"/>
          <w:rtl/>
        </w:rPr>
        <w:t xml:space="preserve"> חלק רביעי עמ' 769]. </w:t>
      </w:r>
    </w:p>
    <w:p w14:paraId="5F5D6DB5" w14:textId="77777777" w:rsidR="00932FC0" w:rsidRDefault="00F9524D">
      <w:pPr>
        <w:spacing w:after="80" w:line="320" w:lineRule="exact"/>
        <w:ind w:firstLine="283"/>
        <w:rPr>
          <w:sz w:val="22"/>
          <w:szCs w:val="24"/>
          <w:rtl/>
        </w:rPr>
      </w:pPr>
      <w:r>
        <w:rPr>
          <w:rFonts w:hint="cs"/>
          <w:sz w:val="22"/>
          <w:szCs w:val="24"/>
          <w:rtl/>
        </w:rPr>
        <w:t xml:space="preserve"> </w:t>
      </w:r>
    </w:p>
    <w:p w14:paraId="1E46A76D" w14:textId="77777777" w:rsidR="00932FC0" w:rsidRDefault="00932FC0">
      <w:pPr>
        <w:spacing w:after="80" w:line="320" w:lineRule="exact"/>
        <w:ind w:firstLine="283"/>
        <w:rPr>
          <w:rFonts w:hint="cs"/>
          <w:sz w:val="22"/>
          <w:szCs w:val="24"/>
          <w:rtl/>
        </w:rPr>
      </w:pPr>
      <w:r>
        <w:rPr>
          <w:rFonts w:hint="cs"/>
          <w:sz w:val="22"/>
          <w:szCs w:val="24"/>
          <w:rtl/>
        </w:rPr>
        <w:t>מר פיני עמיאל עבד בתקופה הרלוונטית כמנהל אירועים במלון דניאל בהרצליה. העד סיפר בביהמ"ש על בכייה של המתלוננת, משתיארה בפניו מעשיו של הנאשם נגדה. המתלוננת בכתה, העד ניסה להרגיעה, והיא : "...</w:t>
      </w:r>
      <w:r>
        <w:rPr>
          <w:rFonts w:hint="cs"/>
          <w:b/>
          <w:bCs/>
          <w:sz w:val="22"/>
          <w:szCs w:val="24"/>
          <w:rtl/>
        </w:rPr>
        <w:t>לחוצה סיפרה לי את הסיפור..."</w:t>
      </w:r>
      <w:r>
        <w:rPr>
          <w:rFonts w:hint="cs"/>
          <w:sz w:val="22"/>
          <w:szCs w:val="24"/>
          <w:rtl/>
        </w:rPr>
        <w:t xml:space="preserve"> (עמ' 16 שורה 15). </w:t>
      </w:r>
    </w:p>
    <w:p w14:paraId="1791BEF1" w14:textId="77777777" w:rsidR="00932FC0" w:rsidRDefault="00932FC0">
      <w:pPr>
        <w:spacing w:after="80" w:line="320" w:lineRule="exact"/>
        <w:ind w:firstLine="283"/>
        <w:rPr>
          <w:rFonts w:hint="cs"/>
          <w:sz w:val="22"/>
          <w:szCs w:val="24"/>
          <w:rtl/>
        </w:rPr>
      </w:pPr>
      <w:r>
        <w:rPr>
          <w:rFonts w:hint="cs"/>
          <w:sz w:val="22"/>
          <w:szCs w:val="24"/>
          <w:rtl/>
        </w:rPr>
        <w:t xml:space="preserve">לתיאורו זה של העד עמיאל משמעות משפטית, כמצויין לעיל. </w:t>
      </w:r>
    </w:p>
    <w:p w14:paraId="4D56DBD2" w14:textId="77777777" w:rsidR="00932FC0" w:rsidRDefault="00F9524D">
      <w:pPr>
        <w:spacing w:after="80" w:line="320" w:lineRule="exact"/>
        <w:ind w:firstLine="283"/>
        <w:rPr>
          <w:rFonts w:hint="cs"/>
          <w:sz w:val="22"/>
          <w:szCs w:val="24"/>
          <w:rtl/>
        </w:rPr>
      </w:pPr>
      <w:r>
        <w:rPr>
          <w:rFonts w:hint="cs"/>
          <w:sz w:val="22"/>
          <w:szCs w:val="24"/>
          <w:rtl/>
        </w:rPr>
        <w:t xml:space="preserve"> </w:t>
      </w:r>
    </w:p>
    <w:p w14:paraId="183BF0F1" w14:textId="77777777" w:rsidR="00932FC0" w:rsidRDefault="00932FC0">
      <w:pPr>
        <w:spacing w:after="80" w:line="320" w:lineRule="exact"/>
        <w:ind w:firstLine="283"/>
        <w:rPr>
          <w:rFonts w:hint="cs"/>
          <w:sz w:val="22"/>
          <w:szCs w:val="24"/>
          <w:rtl/>
        </w:rPr>
      </w:pPr>
      <w:r>
        <w:rPr>
          <w:rFonts w:hint="cs"/>
          <w:sz w:val="22"/>
          <w:szCs w:val="24"/>
          <w:rtl/>
        </w:rPr>
        <w:t>העד קייד קאסם תיאר את בכייה של המתלוננת.</w:t>
      </w:r>
      <w:r>
        <w:rPr>
          <w:color w:val="FFFFFF"/>
          <w:sz w:val="4"/>
          <w:szCs w:val="4"/>
          <w:rtl/>
        </w:rPr>
        <w:t>ב</w:t>
      </w:r>
    </w:p>
    <w:p w14:paraId="4E97055F" w14:textId="77777777" w:rsidR="00932FC0" w:rsidRDefault="00932FC0">
      <w:pPr>
        <w:spacing w:after="80" w:line="320" w:lineRule="exact"/>
        <w:ind w:firstLine="283"/>
        <w:rPr>
          <w:rFonts w:hint="cs"/>
          <w:sz w:val="22"/>
          <w:szCs w:val="24"/>
          <w:rtl/>
        </w:rPr>
      </w:pPr>
      <w:r>
        <w:rPr>
          <w:rFonts w:hint="cs"/>
          <w:sz w:val="22"/>
          <w:szCs w:val="24"/>
          <w:rtl/>
        </w:rPr>
        <w:t xml:space="preserve">תגובה נרגשת זו של המתלוננת -  מעל למשמעותה המשפטית הרשומה לעיל – מתיישבת עם גירסת המתלוננת בעדותה בביהמ"ש. </w:t>
      </w:r>
    </w:p>
    <w:p w14:paraId="12B5F3B8" w14:textId="77777777" w:rsidR="00932FC0" w:rsidRDefault="00F9524D">
      <w:pPr>
        <w:spacing w:after="80" w:line="320" w:lineRule="exact"/>
        <w:ind w:firstLine="283"/>
        <w:rPr>
          <w:rFonts w:hint="cs"/>
          <w:sz w:val="22"/>
          <w:szCs w:val="24"/>
          <w:rtl/>
        </w:rPr>
      </w:pPr>
      <w:r>
        <w:rPr>
          <w:rFonts w:hint="cs"/>
          <w:sz w:val="22"/>
          <w:szCs w:val="24"/>
          <w:rtl/>
        </w:rPr>
        <w:t xml:space="preserve"> </w:t>
      </w:r>
    </w:p>
    <w:p w14:paraId="69538407" w14:textId="77777777" w:rsidR="00932FC0" w:rsidRDefault="00932FC0">
      <w:pPr>
        <w:spacing w:after="80" w:line="320" w:lineRule="exact"/>
        <w:ind w:firstLine="283"/>
        <w:rPr>
          <w:rFonts w:hint="cs"/>
          <w:sz w:val="22"/>
          <w:szCs w:val="24"/>
          <w:rtl/>
        </w:rPr>
      </w:pPr>
      <w:r>
        <w:rPr>
          <w:rFonts w:hint="cs"/>
          <w:sz w:val="22"/>
          <w:szCs w:val="24"/>
          <w:rtl/>
        </w:rPr>
        <w:t xml:space="preserve">ועוד. מוצג </w:t>
      </w:r>
      <w:r>
        <w:rPr>
          <w:rFonts w:hint="cs"/>
          <w:b/>
          <w:bCs/>
          <w:sz w:val="22"/>
          <w:szCs w:val="24"/>
          <w:rtl/>
        </w:rPr>
        <w:t>ת/3</w:t>
      </w:r>
      <w:r>
        <w:rPr>
          <w:rFonts w:hint="cs"/>
          <w:sz w:val="22"/>
          <w:szCs w:val="24"/>
          <w:rtl/>
        </w:rPr>
        <w:t xml:space="preserve"> הונח בפני </w:t>
      </w:r>
      <w:r>
        <w:rPr>
          <w:rFonts w:hint="cs"/>
          <w:sz w:val="22"/>
          <w:szCs w:val="24"/>
          <w:u w:val="single"/>
          <w:rtl/>
        </w:rPr>
        <w:t>בהסכמת הצדדים</w:t>
      </w:r>
      <w:r>
        <w:rPr>
          <w:rFonts w:hint="cs"/>
          <w:sz w:val="22"/>
          <w:szCs w:val="24"/>
          <w:rtl/>
        </w:rPr>
        <w:t xml:space="preserve"> (ראה עמ' 14 שורה 11). </w:t>
      </w:r>
    </w:p>
    <w:p w14:paraId="43FCE47F" w14:textId="77777777" w:rsidR="00932FC0" w:rsidRDefault="00932FC0">
      <w:pPr>
        <w:spacing w:after="80" w:line="320" w:lineRule="exact"/>
        <w:ind w:firstLine="283"/>
        <w:rPr>
          <w:rFonts w:hint="cs"/>
          <w:sz w:val="22"/>
          <w:szCs w:val="24"/>
          <w:rtl/>
        </w:rPr>
      </w:pPr>
      <w:r>
        <w:rPr>
          <w:rFonts w:hint="cs"/>
          <w:sz w:val="22"/>
          <w:szCs w:val="24"/>
          <w:rtl/>
        </w:rPr>
        <w:t xml:space="preserve">על פי מוצג </w:t>
      </w:r>
      <w:r>
        <w:rPr>
          <w:rFonts w:hint="cs"/>
          <w:b/>
          <w:bCs/>
          <w:sz w:val="22"/>
          <w:szCs w:val="24"/>
          <w:rtl/>
        </w:rPr>
        <w:t>ת/3</w:t>
      </w:r>
      <w:r>
        <w:rPr>
          <w:rFonts w:hint="cs"/>
          <w:sz w:val="22"/>
          <w:szCs w:val="24"/>
          <w:rtl/>
        </w:rPr>
        <w:t xml:space="preserve"> פנה העד קייד קאסם אל הנאשם, לאחר שהמתלוננת התלוננה בפניו וזה: "...</w:t>
      </w:r>
      <w:r>
        <w:rPr>
          <w:rFonts w:hint="cs"/>
          <w:b/>
          <w:bCs/>
          <w:sz w:val="22"/>
          <w:szCs w:val="24"/>
          <w:rtl/>
        </w:rPr>
        <w:t xml:space="preserve">אך קוסאי לא התייחס אלי..." </w:t>
      </w:r>
      <w:r>
        <w:rPr>
          <w:rFonts w:hint="cs"/>
          <w:sz w:val="22"/>
          <w:szCs w:val="24"/>
          <w:rtl/>
        </w:rPr>
        <w:t>(</w:t>
      </w:r>
      <w:r>
        <w:rPr>
          <w:rFonts w:hint="cs"/>
          <w:b/>
          <w:bCs/>
          <w:sz w:val="22"/>
          <w:szCs w:val="24"/>
          <w:rtl/>
        </w:rPr>
        <w:t>ת'3</w:t>
      </w:r>
      <w:r>
        <w:rPr>
          <w:rFonts w:hint="cs"/>
          <w:sz w:val="22"/>
          <w:szCs w:val="24"/>
          <w:rtl/>
        </w:rPr>
        <w:t xml:space="preserve"> שורה 4 מלמטה).</w:t>
      </w:r>
      <w:r>
        <w:rPr>
          <w:color w:val="FFFFFF"/>
          <w:sz w:val="4"/>
          <w:szCs w:val="4"/>
          <w:rtl/>
        </w:rPr>
        <w:t>ו</w:t>
      </w:r>
    </w:p>
    <w:p w14:paraId="57D6C1D0" w14:textId="77777777" w:rsidR="00932FC0" w:rsidRDefault="00932FC0">
      <w:pPr>
        <w:spacing w:after="80" w:line="320" w:lineRule="exact"/>
        <w:ind w:firstLine="283"/>
        <w:rPr>
          <w:rFonts w:hint="cs"/>
          <w:sz w:val="22"/>
          <w:szCs w:val="24"/>
          <w:rtl/>
        </w:rPr>
      </w:pPr>
      <w:r>
        <w:rPr>
          <w:rFonts w:hint="cs"/>
          <w:sz w:val="22"/>
          <w:szCs w:val="24"/>
          <w:rtl/>
        </w:rPr>
        <w:t xml:space="preserve">מדובר בעובדה מוסכמת על הצדדים, מדובר בעובדה על פיה הנאשם לא הכחיש, לא הגיב ולא כפר בתלונתה של המתלוננת. </w:t>
      </w:r>
    </w:p>
    <w:p w14:paraId="64D6350F" w14:textId="77777777" w:rsidR="00932FC0" w:rsidRDefault="00932FC0">
      <w:pPr>
        <w:spacing w:after="80" w:line="320" w:lineRule="exact"/>
        <w:ind w:firstLine="283"/>
        <w:rPr>
          <w:rFonts w:hint="cs"/>
          <w:sz w:val="22"/>
          <w:szCs w:val="24"/>
          <w:rtl/>
        </w:rPr>
      </w:pPr>
      <w:r>
        <w:rPr>
          <w:rFonts w:hint="cs"/>
          <w:sz w:val="22"/>
          <w:szCs w:val="24"/>
          <w:rtl/>
        </w:rPr>
        <w:t xml:space="preserve">לא יהיה זה מרחיק לכת להניח, שלו היה מדובר בעלילה או בתחילת עלילה, היה הנאשם מתפרץ ומכחיש, מכל וכל, הדברים שיוחסו לו על ידי המתלוננת. </w:t>
      </w:r>
    </w:p>
    <w:p w14:paraId="08BE5AE4" w14:textId="77777777" w:rsidR="00932FC0" w:rsidRDefault="00F9524D">
      <w:pPr>
        <w:spacing w:after="80" w:line="320" w:lineRule="exact"/>
        <w:ind w:firstLine="283"/>
        <w:rPr>
          <w:rFonts w:hint="cs"/>
          <w:sz w:val="22"/>
          <w:szCs w:val="24"/>
          <w:rtl/>
        </w:rPr>
      </w:pPr>
      <w:r>
        <w:rPr>
          <w:rFonts w:hint="cs"/>
          <w:sz w:val="22"/>
          <w:szCs w:val="24"/>
          <w:rtl/>
        </w:rPr>
        <w:t xml:space="preserve"> </w:t>
      </w:r>
    </w:p>
    <w:p w14:paraId="09B19986" w14:textId="77777777" w:rsidR="00932FC0" w:rsidRDefault="00932FC0">
      <w:pPr>
        <w:spacing w:after="80" w:line="320" w:lineRule="exact"/>
        <w:ind w:firstLine="283"/>
        <w:rPr>
          <w:rFonts w:hint="cs"/>
          <w:sz w:val="22"/>
          <w:szCs w:val="24"/>
          <w:rtl/>
        </w:rPr>
      </w:pPr>
      <w:r>
        <w:rPr>
          <w:rFonts w:hint="cs"/>
          <w:sz w:val="22"/>
          <w:szCs w:val="24"/>
          <w:rtl/>
        </w:rPr>
        <w:t>(במאמר מוסגר אעיר, שב"כ הצדדים בחרו שלא לחקור את קייד קאסם בנקודה זו).</w:t>
      </w:r>
      <w:r>
        <w:rPr>
          <w:color w:val="FFFFFF"/>
          <w:sz w:val="4"/>
          <w:szCs w:val="4"/>
          <w:rtl/>
        </w:rPr>
        <w:t>נ</w:t>
      </w:r>
    </w:p>
    <w:p w14:paraId="7D5B6219" w14:textId="77777777" w:rsidR="00932FC0" w:rsidRDefault="00932FC0">
      <w:pPr>
        <w:spacing w:after="80" w:line="320" w:lineRule="exact"/>
        <w:ind w:firstLine="283"/>
        <w:rPr>
          <w:rFonts w:hint="cs"/>
          <w:sz w:val="22"/>
          <w:szCs w:val="24"/>
          <w:rtl/>
        </w:rPr>
      </w:pPr>
      <w:r>
        <w:rPr>
          <w:rFonts w:hint="cs"/>
          <w:sz w:val="22"/>
          <w:szCs w:val="24"/>
          <w:rtl/>
        </w:rPr>
        <w:t xml:space="preserve">רוצה לומר, מוצג </w:t>
      </w:r>
      <w:r>
        <w:rPr>
          <w:rFonts w:hint="cs"/>
          <w:b/>
          <w:bCs/>
          <w:sz w:val="22"/>
          <w:szCs w:val="24"/>
          <w:rtl/>
        </w:rPr>
        <w:t>ת/3</w:t>
      </w:r>
      <w:r>
        <w:rPr>
          <w:rFonts w:hint="cs"/>
          <w:sz w:val="22"/>
          <w:szCs w:val="24"/>
          <w:rtl/>
        </w:rPr>
        <w:t xml:space="preserve"> מתיישב עם עדות המתלוננת. </w:t>
      </w:r>
    </w:p>
    <w:p w14:paraId="35CF50AB" w14:textId="77777777" w:rsidR="00932FC0" w:rsidRDefault="00F9524D">
      <w:pPr>
        <w:spacing w:after="80" w:line="320" w:lineRule="exact"/>
        <w:ind w:firstLine="283"/>
        <w:rPr>
          <w:rFonts w:hint="cs"/>
          <w:sz w:val="22"/>
          <w:szCs w:val="24"/>
          <w:rtl/>
        </w:rPr>
      </w:pPr>
      <w:r>
        <w:rPr>
          <w:rFonts w:hint="cs"/>
          <w:sz w:val="22"/>
          <w:szCs w:val="24"/>
          <w:rtl/>
        </w:rPr>
        <w:t xml:space="preserve"> </w:t>
      </w:r>
    </w:p>
    <w:p w14:paraId="6D568610" w14:textId="77777777" w:rsidR="00932FC0" w:rsidRDefault="00932FC0">
      <w:pPr>
        <w:spacing w:after="80" w:line="320" w:lineRule="exact"/>
        <w:ind w:firstLine="283"/>
        <w:rPr>
          <w:rFonts w:hint="cs"/>
          <w:sz w:val="22"/>
          <w:szCs w:val="24"/>
          <w:rtl/>
        </w:rPr>
      </w:pPr>
      <w:r>
        <w:rPr>
          <w:rFonts w:hint="cs"/>
          <w:sz w:val="22"/>
          <w:szCs w:val="24"/>
          <w:rtl/>
        </w:rPr>
        <w:t xml:space="preserve">כאמור, גירסת הנאשם היתה, כי המתלוננת ביקשה להבטיח מקום עבודתה ולמנוע פיטוריה באמצעות תלונתה נגדו. </w:t>
      </w:r>
    </w:p>
    <w:p w14:paraId="2B61FAC4" w14:textId="77777777" w:rsidR="00932FC0" w:rsidRDefault="00932FC0">
      <w:pPr>
        <w:spacing w:after="80" w:line="320" w:lineRule="exact"/>
        <w:ind w:firstLine="283"/>
        <w:rPr>
          <w:rFonts w:hint="cs"/>
          <w:sz w:val="22"/>
          <w:szCs w:val="24"/>
          <w:rtl/>
        </w:rPr>
      </w:pPr>
      <w:r>
        <w:rPr>
          <w:rFonts w:hint="cs"/>
          <w:sz w:val="22"/>
          <w:szCs w:val="24"/>
          <w:rtl/>
        </w:rPr>
        <w:t xml:space="preserve">גירסה זו הובילה את פרקליטתו המלומדת של הנאשם לבקש לדחות את המשפט פעם אחר פעם עד התייצבותו של העד קייד קאסם. </w:t>
      </w:r>
    </w:p>
    <w:p w14:paraId="68DDFADB" w14:textId="77777777" w:rsidR="00932FC0" w:rsidRDefault="00932FC0">
      <w:pPr>
        <w:spacing w:after="80" w:line="320" w:lineRule="exact"/>
        <w:ind w:firstLine="283"/>
        <w:rPr>
          <w:rFonts w:hint="cs"/>
          <w:sz w:val="22"/>
          <w:szCs w:val="24"/>
          <w:rtl/>
        </w:rPr>
      </w:pPr>
      <w:r>
        <w:rPr>
          <w:rFonts w:hint="cs"/>
          <w:sz w:val="22"/>
          <w:szCs w:val="24"/>
          <w:rtl/>
        </w:rPr>
        <w:t xml:space="preserve">אכן, עד זה עלה על דוכן העדים וניכר בו שאין הוא מבקש להרע עם הנאשם. נהפוך הוא. </w:t>
      </w:r>
    </w:p>
    <w:p w14:paraId="26ED929B" w14:textId="77777777" w:rsidR="00932FC0" w:rsidRDefault="00932FC0">
      <w:pPr>
        <w:spacing w:after="80" w:line="320" w:lineRule="exact"/>
        <w:ind w:firstLine="283"/>
        <w:rPr>
          <w:rFonts w:hint="cs"/>
          <w:sz w:val="22"/>
          <w:szCs w:val="24"/>
          <w:rtl/>
        </w:rPr>
      </w:pPr>
      <w:r>
        <w:rPr>
          <w:rFonts w:hint="cs"/>
          <w:sz w:val="22"/>
          <w:szCs w:val="24"/>
          <w:rtl/>
        </w:rPr>
        <w:t>למרות זאת, העד דחה קיום יחסי ידידות מיוחדים עם המתלוננת או שיחה "מיוחדת" שעלולה היתה להביא לפיטוריה של המתלוננת. העד העיד לשאלת הסניגורית, כי יכול ושוחח עם המתלוננת, אבל שיחה זו היתה שיחה מותרת בזמן הפסקה מהעבודה (עמ' 27 שורות 18-20).</w:t>
      </w:r>
      <w:r>
        <w:rPr>
          <w:color w:val="FFFFFF"/>
          <w:sz w:val="4"/>
          <w:szCs w:val="4"/>
          <w:rtl/>
        </w:rPr>
        <w:t>ב</w:t>
      </w:r>
    </w:p>
    <w:p w14:paraId="031DFF22" w14:textId="77777777" w:rsidR="00932FC0" w:rsidRDefault="00932FC0">
      <w:pPr>
        <w:spacing w:after="80" w:line="320" w:lineRule="exact"/>
        <w:ind w:firstLine="283"/>
        <w:rPr>
          <w:rFonts w:hint="cs"/>
          <w:sz w:val="22"/>
          <w:szCs w:val="24"/>
          <w:rtl/>
        </w:rPr>
      </w:pPr>
      <w:r>
        <w:rPr>
          <w:rFonts w:hint="cs"/>
          <w:sz w:val="22"/>
          <w:szCs w:val="24"/>
          <w:rtl/>
        </w:rPr>
        <w:t xml:space="preserve">לאמור, עדותו של קייד קאסם מפריכה משהו גירסתו הבסיסית של הנאשם. </w:t>
      </w:r>
    </w:p>
    <w:p w14:paraId="30D15F05" w14:textId="77777777" w:rsidR="00932FC0" w:rsidRDefault="00F9524D">
      <w:pPr>
        <w:spacing w:after="80" w:line="320" w:lineRule="exact"/>
        <w:ind w:firstLine="283"/>
        <w:rPr>
          <w:rFonts w:hint="cs"/>
          <w:sz w:val="22"/>
          <w:szCs w:val="24"/>
          <w:rtl/>
        </w:rPr>
      </w:pPr>
      <w:r>
        <w:rPr>
          <w:rFonts w:hint="cs"/>
          <w:sz w:val="22"/>
          <w:szCs w:val="24"/>
          <w:rtl/>
        </w:rPr>
        <w:t xml:space="preserve"> </w:t>
      </w:r>
    </w:p>
    <w:p w14:paraId="6B3707FA" w14:textId="77777777" w:rsidR="00932FC0" w:rsidRDefault="00932FC0">
      <w:pPr>
        <w:spacing w:after="80" w:line="320" w:lineRule="exact"/>
        <w:ind w:firstLine="283"/>
        <w:rPr>
          <w:rFonts w:hint="cs"/>
          <w:sz w:val="22"/>
          <w:szCs w:val="24"/>
          <w:rtl/>
        </w:rPr>
      </w:pPr>
      <w:r>
        <w:rPr>
          <w:rFonts w:hint="cs"/>
          <w:sz w:val="22"/>
          <w:szCs w:val="24"/>
          <w:rtl/>
        </w:rPr>
        <w:t>לא זו אף זו. הנאשם נתלה בעוצמה למניע של המתלוננת להעליל עליו עלילה על מנת לשמור מקום עבודתה במלון דניאל.</w:t>
      </w:r>
      <w:r>
        <w:rPr>
          <w:color w:val="FFFFFF"/>
          <w:sz w:val="4"/>
          <w:szCs w:val="4"/>
          <w:rtl/>
        </w:rPr>
        <w:t>ו</w:t>
      </w:r>
    </w:p>
    <w:p w14:paraId="3939E567" w14:textId="77777777" w:rsidR="00932FC0" w:rsidRDefault="00932FC0">
      <w:pPr>
        <w:spacing w:after="80" w:line="320" w:lineRule="exact"/>
        <w:ind w:firstLine="283"/>
        <w:rPr>
          <w:rFonts w:hint="cs"/>
          <w:sz w:val="22"/>
          <w:szCs w:val="24"/>
          <w:rtl/>
        </w:rPr>
      </w:pPr>
      <w:r>
        <w:rPr>
          <w:rFonts w:hint="cs"/>
          <w:sz w:val="22"/>
          <w:szCs w:val="24"/>
          <w:rtl/>
        </w:rPr>
        <w:t xml:space="preserve">נראה, שהנאשם לא שת ליבו לעובדה, כי המתלוננת לא עבדה במלון דניאל, אלא באופן מזדמן. המתלוננת היתה קשורה כתלמידת ביה"ס תיכון לחברת כח אדם שהעסיקה כל פעם במקומות שונים. </w:t>
      </w:r>
    </w:p>
    <w:p w14:paraId="7D226353" w14:textId="77777777" w:rsidR="00932FC0" w:rsidRDefault="00932FC0">
      <w:pPr>
        <w:spacing w:after="80" w:line="320" w:lineRule="exact"/>
        <w:ind w:firstLine="283"/>
        <w:rPr>
          <w:rFonts w:hint="cs"/>
          <w:sz w:val="22"/>
          <w:szCs w:val="24"/>
          <w:rtl/>
        </w:rPr>
      </w:pPr>
      <w:r>
        <w:rPr>
          <w:rFonts w:hint="cs"/>
          <w:sz w:val="22"/>
          <w:szCs w:val="24"/>
          <w:rtl/>
        </w:rPr>
        <w:t xml:space="preserve">לאמור, גירסתו של הנאשם נשמעה בביהמ"ש בלתי סבירה ומבחן ההגיון מוביל למסקנה שהגירסה תלויה היא על בלימה. תלמידת תיכון לא בנקל תשטח תלונה במשטרה על מעשה מגונה שנעשה בגופה על מנת להגן על עצמה מפני פיטורין בשל שיח ידידותי עם ידיד בשעות העבודה. </w:t>
      </w:r>
    </w:p>
    <w:p w14:paraId="2B496F39" w14:textId="77777777" w:rsidR="00932FC0" w:rsidRDefault="00F9524D">
      <w:pPr>
        <w:spacing w:after="80" w:line="320" w:lineRule="exact"/>
        <w:ind w:firstLine="283"/>
        <w:rPr>
          <w:rFonts w:hint="cs"/>
          <w:sz w:val="22"/>
          <w:szCs w:val="24"/>
          <w:rtl/>
        </w:rPr>
      </w:pPr>
      <w:r>
        <w:rPr>
          <w:rFonts w:hint="cs"/>
          <w:sz w:val="22"/>
          <w:szCs w:val="24"/>
          <w:rtl/>
        </w:rPr>
        <w:t xml:space="preserve"> </w:t>
      </w:r>
    </w:p>
    <w:p w14:paraId="3B3CB227" w14:textId="77777777" w:rsidR="00932FC0" w:rsidRDefault="00F9524D">
      <w:pPr>
        <w:spacing w:after="80" w:line="320" w:lineRule="exact"/>
        <w:ind w:firstLine="283"/>
        <w:rPr>
          <w:rFonts w:hint="cs"/>
          <w:sz w:val="22"/>
          <w:szCs w:val="24"/>
          <w:rtl/>
        </w:rPr>
      </w:pPr>
      <w:r>
        <w:rPr>
          <w:rFonts w:hint="cs"/>
          <w:sz w:val="22"/>
          <w:szCs w:val="24"/>
          <w:rtl/>
        </w:rPr>
        <w:t xml:space="preserve"> </w:t>
      </w:r>
    </w:p>
    <w:p w14:paraId="228B50D8" w14:textId="77777777" w:rsidR="00932FC0" w:rsidRDefault="00932FC0">
      <w:pPr>
        <w:spacing w:after="80" w:line="320" w:lineRule="exact"/>
        <w:ind w:firstLine="283"/>
        <w:rPr>
          <w:rFonts w:hint="cs"/>
          <w:sz w:val="22"/>
          <w:szCs w:val="24"/>
          <w:rtl/>
        </w:rPr>
      </w:pPr>
      <w:r>
        <w:rPr>
          <w:rFonts w:hint="cs"/>
          <w:sz w:val="22"/>
          <w:szCs w:val="24"/>
          <w:rtl/>
        </w:rPr>
        <w:t>בשולי הדברים אציין, כי בחנתי טענותיה של הסניגורית המלומדת, שביקשה לערער יסודות עדות המתלוננת. לא מצאתי שיש בדברים כדי לפגום במשקל העדות.</w:t>
      </w:r>
      <w:r>
        <w:rPr>
          <w:color w:val="FFFFFF"/>
          <w:sz w:val="4"/>
          <w:szCs w:val="4"/>
          <w:rtl/>
        </w:rPr>
        <w:t>נ</w:t>
      </w:r>
    </w:p>
    <w:p w14:paraId="55A93DAB" w14:textId="77777777" w:rsidR="00932FC0" w:rsidRDefault="00932FC0">
      <w:pPr>
        <w:spacing w:after="80" w:line="320" w:lineRule="exact"/>
        <w:ind w:firstLine="283"/>
        <w:rPr>
          <w:rFonts w:hint="cs"/>
          <w:sz w:val="22"/>
          <w:szCs w:val="24"/>
          <w:rtl/>
        </w:rPr>
      </w:pPr>
      <w:r>
        <w:rPr>
          <w:rFonts w:hint="cs"/>
          <w:sz w:val="22"/>
          <w:szCs w:val="24"/>
          <w:rtl/>
        </w:rPr>
        <w:t xml:space="preserve">בקצרה אתייחס רק לאלה. </w:t>
      </w:r>
    </w:p>
    <w:p w14:paraId="58AFA2BC" w14:textId="77777777" w:rsidR="00932FC0" w:rsidRDefault="00932FC0">
      <w:pPr>
        <w:spacing w:after="80" w:line="320" w:lineRule="exact"/>
        <w:ind w:firstLine="283"/>
        <w:rPr>
          <w:rFonts w:hint="cs"/>
          <w:sz w:val="22"/>
          <w:szCs w:val="24"/>
          <w:rtl/>
        </w:rPr>
      </w:pPr>
      <w:r>
        <w:rPr>
          <w:rFonts w:hint="cs"/>
          <w:sz w:val="22"/>
          <w:szCs w:val="24"/>
          <w:rtl/>
        </w:rPr>
        <w:t xml:space="preserve">הסניגורית הדגישה הסתירה בין דברי המתלוננת במשטרה לעדותה בביהמ"ש בנושא סיועו  של הנאשם לה במהלך העבודה. בחקירתה במשטרה ציינה המתלוננת, כי ביקשה מן הנאשם לסייע לה בעוד שבעדותה בביהמ"ש ביקשה עזרה מאחד האחראים במקום. </w:t>
      </w:r>
    </w:p>
    <w:p w14:paraId="6502E96D" w14:textId="77777777" w:rsidR="00932FC0" w:rsidRDefault="00932FC0">
      <w:pPr>
        <w:spacing w:after="80" w:line="320" w:lineRule="exact"/>
        <w:ind w:firstLine="283"/>
        <w:rPr>
          <w:rFonts w:hint="cs"/>
          <w:sz w:val="22"/>
          <w:szCs w:val="24"/>
          <w:rtl/>
        </w:rPr>
      </w:pPr>
      <w:r>
        <w:rPr>
          <w:rFonts w:hint="cs"/>
          <w:sz w:val="22"/>
          <w:szCs w:val="24"/>
          <w:rtl/>
        </w:rPr>
        <w:t>בנוסף לסתירה הדגישה הסניגורית את העדר החשש של המתלוננת מן הנאשם.</w:t>
      </w:r>
      <w:r>
        <w:rPr>
          <w:color w:val="FFFFFF"/>
          <w:sz w:val="4"/>
          <w:szCs w:val="4"/>
          <w:rtl/>
        </w:rPr>
        <w:t>ב</w:t>
      </w:r>
    </w:p>
    <w:p w14:paraId="3BC1E05A" w14:textId="77777777" w:rsidR="00932FC0" w:rsidRDefault="00932FC0">
      <w:pPr>
        <w:spacing w:after="80" w:line="320" w:lineRule="exact"/>
        <w:ind w:firstLine="283"/>
        <w:rPr>
          <w:rFonts w:hint="cs"/>
          <w:sz w:val="22"/>
          <w:szCs w:val="24"/>
          <w:rtl/>
        </w:rPr>
      </w:pPr>
      <w:r>
        <w:rPr>
          <w:rFonts w:hint="cs"/>
          <w:sz w:val="22"/>
          <w:szCs w:val="24"/>
          <w:rtl/>
        </w:rPr>
        <w:t>אכן, המתלוננת לא חששה מן הנאשם.</w:t>
      </w:r>
      <w:r>
        <w:rPr>
          <w:color w:val="FFFFFF"/>
          <w:sz w:val="4"/>
          <w:szCs w:val="4"/>
          <w:rtl/>
        </w:rPr>
        <w:t>ו</w:t>
      </w:r>
    </w:p>
    <w:p w14:paraId="17C8A9CD" w14:textId="77777777" w:rsidR="00932FC0" w:rsidRDefault="00932FC0">
      <w:pPr>
        <w:spacing w:after="80" w:line="320" w:lineRule="exact"/>
        <w:ind w:firstLine="283"/>
        <w:rPr>
          <w:rFonts w:hint="cs"/>
          <w:sz w:val="22"/>
          <w:szCs w:val="24"/>
          <w:rtl/>
        </w:rPr>
      </w:pPr>
      <w:r>
        <w:rPr>
          <w:rFonts w:hint="cs"/>
          <w:sz w:val="22"/>
          <w:szCs w:val="24"/>
          <w:rtl/>
        </w:rPr>
        <w:t xml:space="preserve">המתלוננת חוותה את פעולותיו, אבל את בטחונה לא איבדה. המתלוננת ידעה לגעור בנאשם וחרף השפלתה המשיכה בעבודתה בכפיפה אחת עמו. </w:t>
      </w:r>
    </w:p>
    <w:p w14:paraId="0826CD6E" w14:textId="77777777" w:rsidR="00932FC0" w:rsidRDefault="00932FC0">
      <w:pPr>
        <w:spacing w:after="80" w:line="320" w:lineRule="exact"/>
        <w:ind w:firstLine="283"/>
        <w:rPr>
          <w:rFonts w:hint="cs"/>
          <w:sz w:val="22"/>
          <w:szCs w:val="24"/>
          <w:rtl/>
        </w:rPr>
      </w:pPr>
      <w:r>
        <w:rPr>
          <w:rFonts w:hint="cs"/>
          <w:sz w:val="22"/>
          <w:szCs w:val="24"/>
          <w:rtl/>
        </w:rPr>
        <w:t xml:space="preserve">דומה הדבר, לסתירה שהובלטה על ידי הסניגורית המלומדת בענין מלצרית בשם אורטל.  בהודעתה במשטרה ציינה המתלוננת שאורטל היתה עדה לבכייה (ראה </w:t>
      </w:r>
      <w:r>
        <w:rPr>
          <w:rFonts w:hint="cs"/>
          <w:b/>
          <w:bCs/>
          <w:sz w:val="22"/>
          <w:szCs w:val="24"/>
          <w:rtl/>
        </w:rPr>
        <w:t>ס/1</w:t>
      </w:r>
      <w:r>
        <w:rPr>
          <w:rFonts w:hint="cs"/>
          <w:sz w:val="22"/>
          <w:szCs w:val="24"/>
          <w:rtl/>
        </w:rPr>
        <w:t xml:space="preserve"> שורה 25). בביהמ"ש לא זכרה את אורטל. </w:t>
      </w:r>
    </w:p>
    <w:p w14:paraId="53A3B207" w14:textId="77777777" w:rsidR="00932FC0" w:rsidRDefault="00932FC0">
      <w:pPr>
        <w:spacing w:after="80" w:line="320" w:lineRule="exact"/>
        <w:ind w:firstLine="283"/>
        <w:rPr>
          <w:rFonts w:hint="cs"/>
          <w:sz w:val="22"/>
          <w:szCs w:val="24"/>
          <w:rtl/>
        </w:rPr>
      </w:pPr>
      <w:r>
        <w:rPr>
          <w:rFonts w:hint="cs"/>
          <w:sz w:val="22"/>
          <w:szCs w:val="24"/>
          <w:rtl/>
        </w:rPr>
        <w:t xml:space="preserve">הסתירה הינה סתירה. ברם, אין בכוחה כדי לפגום במהימנות המתלוננת. </w:t>
      </w:r>
    </w:p>
    <w:p w14:paraId="49F191CE" w14:textId="77777777" w:rsidR="00932FC0" w:rsidRDefault="00F9524D">
      <w:pPr>
        <w:spacing w:after="80" w:line="320" w:lineRule="exact"/>
        <w:ind w:firstLine="283"/>
        <w:rPr>
          <w:rFonts w:hint="cs"/>
          <w:sz w:val="22"/>
          <w:szCs w:val="24"/>
          <w:rtl/>
        </w:rPr>
      </w:pPr>
      <w:r>
        <w:rPr>
          <w:rFonts w:hint="cs"/>
          <w:sz w:val="22"/>
          <w:szCs w:val="24"/>
          <w:rtl/>
        </w:rPr>
        <w:t xml:space="preserve"> </w:t>
      </w:r>
    </w:p>
    <w:p w14:paraId="53736ED1" w14:textId="77777777" w:rsidR="00932FC0" w:rsidRDefault="00932FC0">
      <w:pPr>
        <w:spacing w:after="80" w:line="320" w:lineRule="exact"/>
        <w:ind w:firstLine="283"/>
        <w:rPr>
          <w:rFonts w:hint="cs"/>
          <w:sz w:val="22"/>
          <w:szCs w:val="24"/>
          <w:rtl/>
        </w:rPr>
      </w:pPr>
      <w:r>
        <w:rPr>
          <w:rFonts w:hint="cs"/>
          <w:sz w:val="22"/>
          <w:szCs w:val="24"/>
          <w:rtl/>
        </w:rPr>
        <w:t>משאמרתי כל שאמרתי , קצרה הדרך אל הכרעתי :</w:t>
      </w:r>
    </w:p>
    <w:p w14:paraId="0E6F1FBF" w14:textId="77777777" w:rsidR="00932FC0" w:rsidRDefault="00932FC0">
      <w:pPr>
        <w:spacing w:after="80" w:line="320" w:lineRule="exact"/>
        <w:ind w:firstLine="283"/>
        <w:rPr>
          <w:rFonts w:hint="cs"/>
          <w:sz w:val="22"/>
          <w:szCs w:val="24"/>
          <w:rtl/>
        </w:rPr>
      </w:pPr>
      <w:r>
        <w:rPr>
          <w:rFonts w:hint="cs"/>
          <w:sz w:val="22"/>
          <w:szCs w:val="24"/>
          <w:rtl/>
        </w:rPr>
        <w:t xml:space="preserve">עובדות המקרה תקבענה על פי עדות המתלוננת בביהמ"ש. </w:t>
      </w:r>
    </w:p>
    <w:p w14:paraId="5821915E" w14:textId="77777777" w:rsidR="00932FC0" w:rsidRDefault="00932FC0">
      <w:pPr>
        <w:spacing w:after="80" w:line="320" w:lineRule="exact"/>
        <w:ind w:firstLine="283"/>
        <w:rPr>
          <w:rFonts w:hint="cs"/>
          <w:sz w:val="22"/>
          <w:szCs w:val="24"/>
          <w:rtl/>
        </w:rPr>
      </w:pPr>
      <w:r>
        <w:rPr>
          <w:rFonts w:hint="cs"/>
          <w:sz w:val="22"/>
          <w:szCs w:val="24"/>
          <w:rtl/>
        </w:rPr>
        <w:t>משכך, אין לי אלא לקבוע, כי נתמלאו יסודות העבירות המיוחסות לנאשם.</w:t>
      </w:r>
      <w:r>
        <w:rPr>
          <w:color w:val="FFFFFF"/>
          <w:sz w:val="4"/>
          <w:szCs w:val="4"/>
          <w:rtl/>
        </w:rPr>
        <w:t>נ</w:t>
      </w:r>
    </w:p>
    <w:p w14:paraId="1AD298B8" w14:textId="77777777" w:rsidR="00932FC0" w:rsidRDefault="00F9524D">
      <w:pPr>
        <w:spacing w:after="80" w:line="320" w:lineRule="exact"/>
        <w:ind w:firstLine="283"/>
        <w:rPr>
          <w:rFonts w:hint="cs"/>
          <w:sz w:val="22"/>
          <w:szCs w:val="24"/>
          <w:rtl/>
        </w:rPr>
      </w:pPr>
      <w:r>
        <w:rPr>
          <w:rFonts w:hint="cs"/>
          <w:sz w:val="22"/>
          <w:szCs w:val="24"/>
          <w:rtl/>
        </w:rPr>
        <w:t xml:space="preserve"> </w:t>
      </w:r>
    </w:p>
    <w:p w14:paraId="1C398EF5" w14:textId="77777777" w:rsidR="00932FC0" w:rsidRDefault="00932FC0">
      <w:pPr>
        <w:spacing w:after="80" w:line="320" w:lineRule="exact"/>
        <w:ind w:firstLine="283"/>
        <w:rPr>
          <w:rFonts w:hint="cs"/>
          <w:sz w:val="22"/>
          <w:szCs w:val="24"/>
          <w:rtl/>
        </w:rPr>
      </w:pPr>
      <w:r>
        <w:rPr>
          <w:rFonts w:hint="cs"/>
          <w:sz w:val="22"/>
          <w:szCs w:val="24"/>
          <w:rtl/>
        </w:rPr>
        <w:t xml:space="preserve">הנאשם מורשע, איפוא, בעבירה לפי </w:t>
      </w:r>
      <w:hyperlink r:id="rId22" w:history="1">
        <w:r w:rsidR="006B16A4" w:rsidRPr="006B16A4">
          <w:rPr>
            <w:rStyle w:val="Hyperlink"/>
            <w:rFonts w:hint="eastAsia"/>
            <w:sz w:val="22"/>
            <w:szCs w:val="24"/>
            <w:rtl/>
          </w:rPr>
          <w:t>סעיף</w:t>
        </w:r>
        <w:r w:rsidR="006B16A4" w:rsidRPr="006B16A4">
          <w:rPr>
            <w:rStyle w:val="Hyperlink"/>
            <w:sz w:val="22"/>
            <w:szCs w:val="24"/>
            <w:rtl/>
          </w:rPr>
          <w:t xml:space="preserve"> 348 (ג)</w:t>
        </w:r>
      </w:hyperlink>
      <w:r>
        <w:rPr>
          <w:rFonts w:hint="cs"/>
          <w:sz w:val="22"/>
          <w:szCs w:val="24"/>
          <w:rtl/>
        </w:rPr>
        <w:t xml:space="preserve"> לחוק ועבירה לפי </w:t>
      </w:r>
      <w:hyperlink r:id="rId23" w:history="1">
        <w:r w:rsidR="006B16A4" w:rsidRPr="006B16A4">
          <w:rPr>
            <w:rStyle w:val="Hyperlink"/>
            <w:rFonts w:hint="eastAsia"/>
            <w:sz w:val="22"/>
            <w:szCs w:val="24"/>
            <w:rtl/>
          </w:rPr>
          <w:t>סעיף</w:t>
        </w:r>
        <w:r w:rsidR="006B16A4" w:rsidRPr="006B16A4">
          <w:rPr>
            <w:rStyle w:val="Hyperlink"/>
            <w:sz w:val="22"/>
            <w:szCs w:val="24"/>
            <w:rtl/>
          </w:rPr>
          <w:t xml:space="preserve"> 3 (א) (2)</w:t>
        </w:r>
      </w:hyperlink>
      <w:r>
        <w:rPr>
          <w:rFonts w:hint="cs"/>
          <w:sz w:val="22"/>
          <w:szCs w:val="24"/>
          <w:rtl/>
        </w:rPr>
        <w:t xml:space="preserve"> ו-</w:t>
      </w:r>
      <w:hyperlink r:id="rId24" w:history="1">
        <w:r w:rsidR="006B16A4" w:rsidRPr="006B16A4">
          <w:rPr>
            <w:rStyle w:val="Hyperlink"/>
            <w:sz w:val="22"/>
            <w:szCs w:val="24"/>
            <w:rtl/>
          </w:rPr>
          <w:t>(4)</w:t>
        </w:r>
      </w:hyperlink>
      <w:r>
        <w:rPr>
          <w:rFonts w:hint="cs"/>
          <w:sz w:val="22"/>
          <w:szCs w:val="24"/>
          <w:rtl/>
        </w:rPr>
        <w:t xml:space="preserve"> ביחד עם </w:t>
      </w:r>
      <w:hyperlink r:id="rId25" w:history="1">
        <w:r w:rsidR="006B16A4" w:rsidRPr="006B16A4">
          <w:rPr>
            <w:rStyle w:val="Hyperlink"/>
            <w:rFonts w:hint="eastAsia"/>
            <w:sz w:val="22"/>
            <w:szCs w:val="24"/>
            <w:rtl/>
          </w:rPr>
          <w:t>סעיף</w:t>
        </w:r>
        <w:r w:rsidR="006B16A4" w:rsidRPr="006B16A4">
          <w:rPr>
            <w:rStyle w:val="Hyperlink"/>
            <w:sz w:val="22"/>
            <w:szCs w:val="24"/>
            <w:rtl/>
          </w:rPr>
          <w:t xml:space="preserve"> 5 (א)</w:t>
        </w:r>
      </w:hyperlink>
      <w:r>
        <w:rPr>
          <w:rFonts w:hint="cs"/>
          <w:sz w:val="22"/>
          <w:szCs w:val="24"/>
          <w:rtl/>
        </w:rPr>
        <w:t xml:space="preserve"> ל</w:t>
      </w:r>
      <w:r w:rsidR="00F9524D" w:rsidRPr="006B16A4">
        <w:rPr>
          <w:rFonts w:hint="eastAsia"/>
          <w:sz w:val="22"/>
          <w:szCs w:val="24"/>
          <w:rtl/>
        </w:rPr>
        <w:t>חוק</w:t>
      </w:r>
      <w:r w:rsidR="00F9524D" w:rsidRPr="006B16A4">
        <w:rPr>
          <w:sz w:val="22"/>
          <w:szCs w:val="24"/>
          <w:rtl/>
        </w:rPr>
        <w:t xml:space="preserve"> למניעת הטרדה מינית</w:t>
      </w:r>
      <w:r>
        <w:rPr>
          <w:rFonts w:hint="cs"/>
          <w:sz w:val="22"/>
          <w:szCs w:val="24"/>
          <w:rtl/>
        </w:rPr>
        <w:t xml:space="preserve"> , תשנ"ח- 1998 </w:t>
      </w:r>
    </w:p>
    <w:p w14:paraId="672E04C0" w14:textId="77777777" w:rsidR="00932FC0" w:rsidRDefault="00F9524D">
      <w:pPr>
        <w:spacing w:after="80" w:line="320" w:lineRule="exact"/>
        <w:ind w:firstLine="283"/>
        <w:rPr>
          <w:rFonts w:hint="cs"/>
          <w:b/>
          <w:bCs/>
          <w:sz w:val="22"/>
          <w:szCs w:val="24"/>
          <w:rtl/>
        </w:rPr>
      </w:pPr>
      <w:bookmarkStart w:id="12" w:name="Decision1"/>
      <w:r>
        <w:rPr>
          <w:rFonts w:hint="cs"/>
          <w:b/>
          <w:bCs/>
          <w:sz w:val="22"/>
          <w:szCs w:val="24"/>
          <w:rtl/>
        </w:rPr>
        <w:t xml:space="preserve"> </w:t>
      </w:r>
    </w:p>
    <w:p w14:paraId="6B7918FB" w14:textId="77777777" w:rsidR="00932FC0" w:rsidRDefault="00932FC0">
      <w:pPr>
        <w:spacing w:after="80" w:line="320" w:lineRule="exact"/>
        <w:ind w:firstLine="283"/>
        <w:rPr>
          <w:rFonts w:hint="cs"/>
          <w:b/>
          <w:bCs/>
          <w:sz w:val="22"/>
          <w:szCs w:val="24"/>
          <w:rtl/>
        </w:rPr>
      </w:pPr>
      <w:r>
        <w:rPr>
          <w:rFonts w:hint="cs"/>
          <w:b/>
          <w:bCs/>
          <w:sz w:val="22"/>
          <w:szCs w:val="24"/>
          <w:rtl/>
        </w:rPr>
        <w:t>ניתנה היום (20 במרץ 2003) במעמד הצדדים</w:t>
      </w:r>
    </w:p>
    <w:tbl>
      <w:tblPr>
        <w:tblW w:w="0" w:type="auto"/>
        <w:tblInd w:w="6153" w:type="dxa"/>
        <w:tblBorders>
          <w:top w:val="single" w:sz="4" w:space="0" w:color="auto"/>
        </w:tblBorders>
        <w:tblLook w:val="0000" w:firstRow="0" w:lastRow="0" w:firstColumn="0" w:lastColumn="0" w:noHBand="0" w:noVBand="0"/>
      </w:tblPr>
      <w:tblGrid>
        <w:gridCol w:w="2376"/>
      </w:tblGrid>
      <w:tr w:rsidR="00932FC0" w14:paraId="2FD231B6" w14:textId="77777777">
        <w:tc>
          <w:tcPr>
            <w:tcW w:w="2376" w:type="dxa"/>
            <w:tcBorders>
              <w:top w:val="single" w:sz="4" w:space="0" w:color="auto"/>
              <w:left w:val="nil"/>
              <w:bottom w:val="nil"/>
              <w:right w:val="nil"/>
            </w:tcBorders>
          </w:tcPr>
          <w:p w14:paraId="1FC05038" w14:textId="77777777" w:rsidR="00932FC0" w:rsidRDefault="00932FC0">
            <w:pPr>
              <w:spacing w:after="80" w:line="320" w:lineRule="exact"/>
              <w:ind w:firstLine="283"/>
              <w:rPr>
                <w:b/>
                <w:bCs/>
                <w:sz w:val="22"/>
                <w:szCs w:val="24"/>
              </w:rPr>
            </w:pPr>
            <w:r>
              <w:rPr>
                <w:rFonts w:hint="cs"/>
                <w:b/>
                <w:bCs/>
                <w:sz w:val="22"/>
                <w:szCs w:val="24"/>
                <w:rtl/>
              </w:rPr>
              <w:t>דוד רוזן – שופט</w:t>
            </w:r>
          </w:p>
        </w:tc>
      </w:tr>
    </w:tbl>
    <w:bookmarkEnd w:id="12"/>
    <w:p w14:paraId="2DC9E3E4" w14:textId="77777777" w:rsidR="00932FC0" w:rsidRDefault="00F9524D">
      <w:pPr>
        <w:spacing w:after="80" w:line="320" w:lineRule="exact"/>
        <w:ind w:firstLine="283"/>
        <w:rPr>
          <w:sz w:val="22"/>
          <w:szCs w:val="24"/>
        </w:rPr>
      </w:pPr>
      <w:r>
        <w:rPr>
          <w:sz w:val="22"/>
          <w:szCs w:val="24"/>
          <w:rtl/>
        </w:rPr>
        <w:t xml:space="preserve"> </w:t>
      </w:r>
    </w:p>
    <w:p w14:paraId="35387453" w14:textId="77777777" w:rsidR="00932FC0" w:rsidRDefault="00932FC0">
      <w:pPr>
        <w:spacing w:after="80" w:line="320" w:lineRule="exact"/>
        <w:ind w:firstLine="283"/>
        <w:rPr>
          <w:rFonts w:hint="cs"/>
          <w:sz w:val="22"/>
          <w:szCs w:val="24"/>
          <w:rtl/>
        </w:rPr>
      </w:pPr>
    </w:p>
    <w:p w14:paraId="51D36D77" w14:textId="77777777" w:rsidR="00932FC0" w:rsidRDefault="00932FC0">
      <w:pPr>
        <w:spacing w:after="80" w:line="320" w:lineRule="exact"/>
        <w:ind w:firstLine="283"/>
        <w:rPr>
          <w:rFonts w:hint="cs"/>
          <w:sz w:val="22"/>
          <w:szCs w:val="24"/>
          <w:rtl/>
        </w:rPr>
      </w:pPr>
      <w:r>
        <w:rPr>
          <w:sz w:val="22"/>
          <w:szCs w:val="24"/>
          <w:rtl/>
        </w:rPr>
        <w:t>נוסח זה כפוף לשינויי עריכה וניסוח</w:t>
      </w:r>
    </w:p>
    <w:sectPr w:rsidR="00932FC0">
      <w:headerReference w:type="even" r:id="rId26"/>
      <w:headerReference w:type="default" r:id="rId27"/>
      <w:footerReference w:type="even" r:id="rId28"/>
      <w:footerReference w:type="default" r:id="rId29"/>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77CCF" w14:textId="77777777" w:rsidR="00692D2E" w:rsidRDefault="00692D2E">
      <w:pPr>
        <w:spacing w:line="240" w:lineRule="auto"/>
      </w:pPr>
      <w:r>
        <w:separator/>
      </w:r>
    </w:p>
  </w:endnote>
  <w:endnote w:type="continuationSeparator" w:id="0">
    <w:p w14:paraId="6ECBDAC7" w14:textId="77777777" w:rsidR="00692D2E" w:rsidRDefault="00692D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C882E" w14:textId="77777777" w:rsidR="00692D2E" w:rsidRDefault="00692D2E">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7</w:t>
    </w:r>
    <w:r>
      <w:rPr>
        <w:rFonts w:hAnsi="FrankRuehl" w:cs="FrankRuehl"/>
        <w:sz w:val="24"/>
        <w:rtl/>
      </w:rPr>
      <w:fldChar w:fldCharType="end"/>
    </w:r>
  </w:p>
  <w:p w14:paraId="30013A42" w14:textId="77777777" w:rsidR="00692D2E" w:rsidRDefault="00692D2E">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A24BEE2" w14:textId="77777777" w:rsidR="00692D2E" w:rsidRDefault="00692D2E">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M:\000-shay\3-shalom\03-03-23a\OutDoc\s018940.doc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E89AE" w14:textId="77777777" w:rsidR="00692D2E" w:rsidRDefault="00692D2E">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F73B5F">
      <w:rPr>
        <w:rFonts w:hAnsi="FrankRuehl" w:cs="FrankRuehl"/>
        <w:noProof/>
        <w:sz w:val="24"/>
        <w:rtl/>
      </w:rPr>
      <w:t>1</w:t>
    </w:r>
    <w:r>
      <w:rPr>
        <w:rFonts w:hAnsi="FrankRuehl" w:cs="FrankRuehl"/>
        <w:sz w:val="24"/>
        <w:rtl/>
      </w:rPr>
      <w:fldChar w:fldCharType="end"/>
    </w:r>
  </w:p>
  <w:p w14:paraId="6724C4DB" w14:textId="77777777" w:rsidR="00692D2E" w:rsidRDefault="00692D2E">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8A0EE16" w14:textId="77777777" w:rsidR="00692D2E" w:rsidRDefault="00692D2E">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M:\000-shay\3-shalom\03-03-23a\OutDoc\s018940.doc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B5BDA" w14:textId="77777777" w:rsidR="00692D2E" w:rsidRDefault="00692D2E">
      <w:pPr>
        <w:spacing w:line="240" w:lineRule="auto"/>
      </w:pPr>
      <w:r>
        <w:separator/>
      </w:r>
    </w:p>
  </w:footnote>
  <w:footnote w:type="continuationSeparator" w:id="0">
    <w:p w14:paraId="1680A025" w14:textId="77777777" w:rsidR="00692D2E" w:rsidRDefault="00692D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1425E" w14:textId="77777777" w:rsidR="00692D2E" w:rsidRDefault="00692D2E">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(ת"א) 8940/01</w:t>
    </w:r>
    <w:r>
      <w:rPr>
        <w:rFonts w:hAnsi="David"/>
        <w:color w:val="000000"/>
        <w:sz w:val="22"/>
        <w:szCs w:val="22"/>
        <w:rtl/>
      </w:rPr>
      <w:tab/>
      <w:t xml:space="preserve"> מדינת ישראל נ' נסראללה קואסי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0B9FD" w14:textId="77777777" w:rsidR="00692D2E" w:rsidRDefault="00692D2E">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(ת"א) 8940/01</w:t>
    </w:r>
    <w:r>
      <w:rPr>
        <w:rFonts w:hAnsi="David"/>
        <w:color w:val="000000"/>
        <w:sz w:val="22"/>
        <w:szCs w:val="22"/>
        <w:rtl/>
      </w:rPr>
      <w:tab/>
      <w:t xml:space="preserve"> מדינת ישראל נ' נסראללה קואסי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FB1D46"/>
    <w:rsid w:val="005E7332"/>
    <w:rsid w:val="006848EF"/>
    <w:rsid w:val="00692D2E"/>
    <w:rsid w:val="006B16A4"/>
    <w:rsid w:val="0085355D"/>
    <w:rsid w:val="00932FC0"/>
    <w:rsid w:val="00D507A8"/>
    <w:rsid w:val="00F73B5F"/>
    <w:rsid w:val="00F9524D"/>
    <w:rsid w:val="00FB1D46"/>
    <w:rsid w:val="00FC27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8719F4C"/>
  <w15:chartTrackingRefBased/>
  <w15:docId w15:val="{86F3B543-C1F0-4363-ADCF-30C64DFEA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8"/>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sz w:val="24"/>
      <w:u w:val="single"/>
    </w:rPr>
  </w:style>
  <w:style w:type="paragraph" w:styleId="Heading3">
    <w:name w:val="heading 3"/>
    <w:basedOn w:val="Normal"/>
    <w:next w:val="Normal"/>
    <w:qFormat/>
    <w:pPr>
      <w:outlineLvl w:val="2"/>
    </w:pPr>
    <w:rPr>
      <w:b/>
      <w:bCs/>
    </w:rPr>
  </w:style>
  <w:style w:type="paragraph" w:styleId="Heading4">
    <w:name w:val="heading 4"/>
    <w:basedOn w:val="Normal"/>
    <w:next w:val="Normal"/>
    <w:qFormat/>
    <w:pPr>
      <w:outlineLvl w:val="3"/>
    </w:pPr>
    <w:rPr>
      <w:b/>
      <w:bCs/>
    </w:rPr>
  </w:style>
  <w:style w:type="paragraph" w:styleId="Heading5">
    <w:name w:val="heading 5"/>
    <w:basedOn w:val="Normal"/>
    <w:next w:val="Normal"/>
    <w:qFormat/>
    <w:pPr>
      <w:keepNext/>
      <w:spacing w:after="80" w:line="320" w:lineRule="exact"/>
      <w:ind w:firstLine="283"/>
      <w:jc w:val="center"/>
      <w:outlineLvl w:val="4"/>
    </w:pPr>
    <w:rPr>
      <w:b/>
      <w:bCs/>
      <w:sz w:val="22"/>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rPr>
      <w:szCs w:val="24"/>
    </w:rPr>
  </w:style>
  <w:style w:type="paragraph" w:styleId="Footer">
    <w:name w:val="footer"/>
    <w:basedOn w:val="Normal"/>
    <w:semiHidden/>
    <w:pPr>
      <w:tabs>
        <w:tab w:val="center" w:pos="4153"/>
        <w:tab w:val="right" w:pos="8306"/>
      </w:tabs>
      <w:snapToGrid w:val="0"/>
    </w:pPr>
    <w:rPr>
      <w:sz w:val="22"/>
      <w:szCs w:val="24"/>
    </w:rPr>
  </w:style>
  <w:style w:type="paragraph" w:styleId="BodyText">
    <w:name w:val="Body Text"/>
    <w:basedOn w:val="Normal"/>
    <w:semiHidden/>
    <w:pPr>
      <w:tabs>
        <w:tab w:val="center" w:pos="7172"/>
      </w:tabs>
      <w:overflowPunct w:val="0"/>
      <w:adjustRightInd w:val="0"/>
    </w:pPr>
    <w:rPr>
      <w:szCs w:val="26"/>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a2">
    <w:name w:val="ציטוט"/>
    <w:basedOn w:val="Normal"/>
    <w:qFormat/>
    <w:pPr>
      <w:overflowPunct w:val="0"/>
      <w:adjustRightInd w:val="0"/>
      <w:ind w:left="851" w:right="851"/>
    </w:pPr>
    <w:rPr>
      <w:sz w:val="22"/>
      <w:szCs w:val="24"/>
    </w:rPr>
  </w:style>
  <w:style w:type="character" w:styleId="PageNumber">
    <w:name w:val="page number"/>
    <w:semiHidden/>
    <w:rPr>
      <w:rFonts w:cs="David"/>
    </w:rPr>
  </w:style>
  <w:style w:type="character" w:styleId="LineNumber">
    <w:name w:val="line number"/>
    <w:basedOn w:val="DefaultParagraphFont"/>
    <w:semiHidden/>
  </w:style>
  <w:style w:type="character" w:styleId="Hyperlink">
    <w:name w:val="Hyperlink"/>
    <w:rsid w:val="00F9524D"/>
    <w:rPr>
      <w:color w:val="0000FF"/>
      <w:u w:val="single"/>
    </w:rPr>
  </w:style>
  <w:style w:type="character" w:customStyle="1" w:styleId="a3">
    <w:name w:val="אזכור לא מזוהה"/>
    <w:uiPriority w:val="99"/>
    <w:semiHidden/>
    <w:unhideWhenUsed/>
    <w:rsid w:val="006B16A4"/>
    <w:rPr>
      <w:color w:val="808080"/>
      <w:shd w:val="clear" w:color="auto" w:fill="E6E6E6"/>
    </w:rPr>
  </w:style>
  <w:style w:type="character" w:styleId="FollowedHyperlink">
    <w:name w:val="FollowedHyperlink"/>
    <w:uiPriority w:val="99"/>
    <w:semiHidden/>
    <w:unhideWhenUsed/>
    <w:rsid w:val="006B16A4"/>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2507/3.a.4" TargetMode="External"/><Relationship Id="rId13" Type="http://schemas.openxmlformats.org/officeDocument/2006/relationships/hyperlink" Target="http://www.nevo.co.il/law/70301/348.c" TargetMode="External"/><Relationship Id="rId18" Type="http://schemas.openxmlformats.org/officeDocument/2006/relationships/hyperlink" Target="http://www.nevo.co.il/case/17931386"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case/5894324" TargetMode="External"/><Relationship Id="rId7" Type="http://schemas.openxmlformats.org/officeDocument/2006/relationships/hyperlink" Target="http://www.nevo.co.il/law/72507/3.a.2" TargetMode="External"/><Relationship Id="rId12" Type="http://schemas.openxmlformats.org/officeDocument/2006/relationships/hyperlink" Target="http://www.nevo.co.il/law/72507" TargetMode="External"/><Relationship Id="rId17" Type="http://schemas.openxmlformats.org/officeDocument/2006/relationships/hyperlink" Target="http://www.nevo.co.il/case/17912069" TargetMode="External"/><Relationship Id="rId25" Type="http://schemas.openxmlformats.org/officeDocument/2006/relationships/hyperlink" Target="http://www.nevo.co.il/law/72507/5.a" TargetMode="External"/><Relationship Id="rId2" Type="http://schemas.openxmlformats.org/officeDocument/2006/relationships/settings" Target="settings.xml"/><Relationship Id="rId16" Type="http://schemas.openxmlformats.org/officeDocument/2006/relationships/hyperlink" Target="http://www.nevo.co.il/law/72507/5.a" TargetMode="External"/><Relationship Id="rId20" Type="http://schemas.openxmlformats.org/officeDocument/2006/relationships/hyperlink" Target="http://www.nevo.co.il/case/17910663"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2507" TargetMode="External"/><Relationship Id="rId11" Type="http://schemas.openxmlformats.org/officeDocument/2006/relationships/hyperlink" Target="http://www.nevo.co.il/law/70301/348.c" TargetMode="External"/><Relationship Id="rId24" Type="http://schemas.openxmlformats.org/officeDocument/2006/relationships/hyperlink" Target="http://www.nevo.co.il/law/72507/3.a.4" TargetMode="External"/><Relationship Id="rId5" Type="http://schemas.openxmlformats.org/officeDocument/2006/relationships/endnotes" Target="endnotes.xml"/><Relationship Id="rId15" Type="http://schemas.openxmlformats.org/officeDocument/2006/relationships/hyperlink" Target="http://www.nevo.co.il/law/72507/3.a.4" TargetMode="External"/><Relationship Id="rId23" Type="http://schemas.openxmlformats.org/officeDocument/2006/relationships/hyperlink" Target="http://www.nevo.co.il/law/72507/3.a.2" TargetMode="External"/><Relationship Id="rId28"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case/17921969"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2507/5.a" TargetMode="External"/><Relationship Id="rId14" Type="http://schemas.openxmlformats.org/officeDocument/2006/relationships/hyperlink" Target="http://www.nevo.co.il/law/72507/3.a.2" TargetMode="External"/><Relationship Id="rId22" Type="http://schemas.openxmlformats.org/officeDocument/2006/relationships/hyperlink" Target="http://www.nevo.co.il/law/70301/348.c" TargetMode="External"/><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1844</Words>
  <Characters>10515</Characters>
  <Application>Microsoft Office Word</Application>
  <DocSecurity>0</DocSecurity>
  <Lines>87</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12335</CharactersWithSpaces>
  <SharedDoc>false</SharedDoc>
  <HLinks>
    <vt:vector size="120" baseType="variant">
      <vt:variant>
        <vt:i4>7929952</vt:i4>
      </vt:variant>
      <vt:variant>
        <vt:i4>57</vt:i4>
      </vt:variant>
      <vt:variant>
        <vt:i4>0</vt:i4>
      </vt:variant>
      <vt:variant>
        <vt:i4>5</vt:i4>
      </vt:variant>
      <vt:variant>
        <vt:lpwstr>http://www.nevo.co.il/law/72507/5.a</vt:lpwstr>
      </vt:variant>
      <vt:variant>
        <vt:lpwstr/>
      </vt:variant>
      <vt:variant>
        <vt:i4>5701639</vt:i4>
      </vt:variant>
      <vt:variant>
        <vt:i4>54</vt:i4>
      </vt:variant>
      <vt:variant>
        <vt:i4>0</vt:i4>
      </vt:variant>
      <vt:variant>
        <vt:i4>5</vt:i4>
      </vt:variant>
      <vt:variant>
        <vt:lpwstr>http://www.nevo.co.il/law/72507/3.a.4</vt:lpwstr>
      </vt:variant>
      <vt:variant>
        <vt:lpwstr/>
      </vt:variant>
      <vt:variant>
        <vt:i4>5701639</vt:i4>
      </vt:variant>
      <vt:variant>
        <vt:i4>51</vt:i4>
      </vt:variant>
      <vt:variant>
        <vt:i4>0</vt:i4>
      </vt:variant>
      <vt:variant>
        <vt:i4>5</vt:i4>
      </vt:variant>
      <vt:variant>
        <vt:lpwstr>http://www.nevo.co.il/law/72507/3.a.2</vt:lpwstr>
      </vt:variant>
      <vt:variant>
        <vt:lpwstr/>
      </vt:variant>
      <vt:variant>
        <vt:i4>5177438</vt:i4>
      </vt:variant>
      <vt:variant>
        <vt:i4>48</vt:i4>
      </vt:variant>
      <vt:variant>
        <vt:i4>0</vt:i4>
      </vt:variant>
      <vt:variant>
        <vt:i4>5</vt:i4>
      </vt:variant>
      <vt:variant>
        <vt:lpwstr>http://www.nevo.co.il/law/70301/348.c</vt:lpwstr>
      </vt:variant>
      <vt:variant>
        <vt:lpwstr/>
      </vt:variant>
      <vt:variant>
        <vt:i4>3866746</vt:i4>
      </vt:variant>
      <vt:variant>
        <vt:i4>45</vt:i4>
      </vt:variant>
      <vt:variant>
        <vt:i4>0</vt:i4>
      </vt:variant>
      <vt:variant>
        <vt:i4>5</vt:i4>
      </vt:variant>
      <vt:variant>
        <vt:lpwstr>http://www.nevo.co.il/case/5894324</vt:lpwstr>
      </vt:variant>
      <vt:variant>
        <vt:lpwstr/>
      </vt:variant>
      <vt:variant>
        <vt:i4>4063348</vt:i4>
      </vt:variant>
      <vt:variant>
        <vt:i4>42</vt:i4>
      </vt:variant>
      <vt:variant>
        <vt:i4>0</vt:i4>
      </vt:variant>
      <vt:variant>
        <vt:i4>5</vt:i4>
      </vt:variant>
      <vt:variant>
        <vt:lpwstr>http://www.nevo.co.il/case/17910663</vt:lpwstr>
      </vt:variant>
      <vt:variant>
        <vt:lpwstr/>
      </vt:variant>
      <vt:variant>
        <vt:i4>4128888</vt:i4>
      </vt:variant>
      <vt:variant>
        <vt:i4>39</vt:i4>
      </vt:variant>
      <vt:variant>
        <vt:i4>0</vt:i4>
      </vt:variant>
      <vt:variant>
        <vt:i4>5</vt:i4>
      </vt:variant>
      <vt:variant>
        <vt:lpwstr>http://www.nevo.co.il/case/17921969</vt:lpwstr>
      </vt:variant>
      <vt:variant>
        <vt:lpwstr/>
      </vt:variant>
      <vt:variant>
        <vt:i4>3211379</vt:i4>
      </vt:variant>
      <vt:variant>
        <vt:i4>36</vt:i4>
      </vt:variant>
      <vt:variant>
        <vt:i4>0</vt:i4>
      </vt:variant>
      <vt:variant>
        <vt:i4>5</vt:i4>
      </vt:variant>
      <vt:variant>
        <vt:lpwstr>http://www.nevo.co.il/case/17931386</vt:lpwstr>
      </vt:variant>
      <vt:variant>
        <vt:lpwstr/>
      </vt:variant>
      <vt:variant>
        <vt:i4>3932274</vt:i4>
      </vt:variant>
      <vt:variant>
        <vt:i4>33</vt:i4>
      </vt:variant>
      <vt:variant>
        <vt:i4>0</vt:i4>
      </vt:variant>
      <vt:variant>
        <vt:i4>5</vt:i4>
      </vt:variant>
      <vt:variant>
        <vt:lpwstr>http://www.nevo.co.il/case/17912069</vt:lpwstr>
      </vt:variant>
      <vt:variant>
        <vt:lpwstr/>
      </vt:variant>
      <vt:variant>
        <vt:i4>7929952</vt:i4>
      </vt:variant>
      <vt:variant>
        <vt:i4>30</vt:i4>
      </vt:variant>
      <vt:variant>
        <vt:i4>0</vt:i4>
      </vt:variant>
      <vt:variant>
        <vt:i4>5</vt:i4>
      </vt:variant>
      <vt:variant>
        <vt:lpwstr>http://www.nevo.co.il/law/72507/5.a</vt:lpwstr>
      </vt:variant>
      <vt:variant>
        <vt:lpwstr/>
      </vt:variant>
      <vt:variant>
        <vt:i4>5701639</vt:i4>
      </vt:variant>
      <vt:variant>
        <vt:i4>27</vt:i4>
      </vt:variant>
      <vt:variant>
        <vt:i4>0</vt:i4>
      </vt:variant>
      <vt:variant>
        <vt:i4>5</vt:i4>
      </vt:variant>
      <vt:variant>
        <vt:lpwstr>http://www.nevo.co.il/law/72507/3.a.4</vt:lpwstr>
      </vt:variant>
      <vt:variant>
        <vt:lpwstr/>
      </vt:variant>
      <vt:variant>
        <vt:i4>5701639</vt:i4>
      </vt:variant>
      <vt:variant>
        <vt:i4>24</vt:i4>
      </vt:variant>
      <vt:variant>
        <vt:i4>0</vt:i4>
      </vt:variant>
      <vt:variant>
        <vt:i4>5</vt:i4>
      </vt:variant>
      <vt:variant>
        <vt:lpwstr>http://www.nevo.co.il/law/72507/3.a.2</vt:lpwstr>
      </vt:variant>
      <vt:variant>
        <vt:lpwstr/>
      </vt:variant>
      <vt:variant>
        <vt:i4>5177438</vt:i4>
      </vt:variant>
      <vt:variant>
        <vt:i4>21</vt:i4>
      </vt:variant>
      <vt:variant>
        <vt:i4>0</vt:i4>
      </vt:variant>
      <vt:variant>
        <vt:i4>5</vt:i4>
      </vt:variant>
      <vt:variant>
        <vt:lpwstr>http://www.nevo.co.il/law/70301/348.c</vt:lpwstr>
      </vt:variant>
      <vt:variant>
        <vt:lpwstr/>
      </vt:variant>
      <vt:variant>
        <vt:i4>7864418</vt:i4>
      </vt:variant>
      <vt:variant>
        <vt:i4>18</vt:i4>
      </vt:variant>
      <vt:variant>
        <vt:i4>0</vt:i4>
      </vt:variant>
      <vt:variant>
        <vt:i4>5</vt:i4>
      </vt:variant>
      <vt:variant>
        <vt:lpwstr>http://www.nevo.co.il/law/72507</vt:lpwstr>
      </vt:variant>
      <vt:variant>
        <vt:lpwstr/>
      </vt:variant>
      <vt:variant>
        <vt:i4>5177438</vt:i4>
      </vt:variant>
      <vt:variant>
        <vt:i4>15</vt:i4>
      </vt:variant>
      <vt:variant>
        <vt:i4>0</vt:i4>
      </vt:variant>
      <vt:variant>
        <vt:i4>5</vt:i4>
      </vt:variant>
      <vt:variant>
        <vt:lpwstr>http://www.nevo.co.il/law/70301/348.c</vt:lpwstr>
      </vt:variant>
      <vt:variant>
        <vt:lpwstr/>
      </vt:variant>
      <vt:variant>
        <vt:i4>7995492</vt:i4>
      </vt:variant>
      <vt:variant>
        <vt:i4>12</vt:i4>
      </vt:variant>
      <vt:variant>
        <vt:i4>0</vt:i4>
      </vt:variant>
      <vt:variant>
        <vt:i4>5</vt:i4>
      </vt:variant>
      <vt:variant>
        <vt:lpwstr>http://www.nevo.co.il/law/70301</vt:lpwstr>
      </vt:variant>
      <vt:variant>
        <vt:lpwstr/>
      </vt:variant>
      <vt:variant>
        <vt:i4>7929952</vt:i4>
      </vt:variant>
      <vt:variant>
        <vt:i4>9</vt:i4>
      </vt:variant>
      <vt:variant>
        <vt:i4>0</vt:i4>
      </vt:variant>
      <vt:variant>
        <vt:i4>5</vt:i4>
      </vt:variant>
      <vt:variant>
        <vt:lpwstr>http://www.nevo.co.il/law/72507/5.a</vt:lpwstr>
      </vt:variant>
      <vt:variant>
        <vt:lpwstr/>
      </vt:variant>
      <vt:variant>
        <vt:i4>5701639</vt:i4>
      </vt:variant>
      <vt:variant>
        <vt:i4>6</vt:i4>
      </vt:variant>
      <vt:variant>
        <vt:i4>0</vt:i4>
      </vt:variant>
      <vt:variant>
        <vt:i4>5</vt:i4>
      </vt:variant>
      <vt:variant>
        <vt:lpwstr>http://www.nevo.co.il/law/72507/3.a.4</vt:lpwstr>
      </vt:variant>
      <vt:variant>
        <vt:lpwstr/>
      </vt:variant>
      <vt:variant>
        <vt:i4>5701639</vt:i4>
      </vt:variant>
      <vt:variant>
        <vt:i4>3</vt:i4>
      </vt:variant>
      <vt:variant>
        <vt:i4>0</vt:i4>
      </vt:variant>
      <vt:variant>
        <vt:i4>5</vt:i4>
      </vt:variant>
      <vt:variant>
        <vt:lpwstr>http://www.nevo.co.il/law/72507/3.a.2</vt:lpwstr>
      </vt:variant>
      <vt:variant>
        <vt:lpwstr/>
      </vt:variant>
      <vt:variant>
        <vt:i4>7864418</vt:i4>
      </vt:variant>
      <vt:variant>
        <vt:i4>0</vt:i4>
      </vt:variant>
      <vt:variant>
        <vt:i4>0</vt:i4>
      </vt:variant>
      <vt:variant>
        <vt:i4>5</vt:i4>
      </vt:variant>
      <vt:variant>
        <vt:lpwstr>http://www.nevo.co.il/law/72507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2003-03-10T16:52:00Z</cp:lastPrinted>
  <dcterms:created xsi:type="dcterms:W3CDTF">2022-05-24T10:13:00Z</dcterms:created>
  <dcterms:modified xsi:type="dcterms:W3CDTF">2022-05-24T10:13:00Z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8940</vt:lpwstr>
  </property>
  <property fmtid="{D5CDD505-2E9C-101B-9397-08002B2CF9AE}" pid="6" name="PROCYEAR">
    <vt:lpwstr>01</vt:lpwstr>
  </property>
  <property fmtid="{D5CDD505-2E9C-101B-9397-08002B2CF9AE}" pid="7" name="APPELLANT">
    <vt:lpwstr>מדינת ישראל</vt:lpwstr>
  </property>
  <property fmtid="{D5CDD505-2E9C-101B-9397-08002B2CF9AE}" pid="8" name="APPELLEE">
    <vt:lpwstr>נסראללה קואסי</vt:lpwstr>
  </property>
  <property fmtid="{D5CDD505-2E9C-101B-9397-08002B2CF9AE}" pid="9" name="LAWYER">
    <vt:lpwstr>הרפז;מלקוביץ</vt:lpwstr>
  </property>
  <property fmtid="{D5CDD505-2E9C-101B-9397-08002B2CF9AE}" pid="10" name="JUDGE">
    <vt:lpwstr>דוד רוזן</vt:lpwstr>
  </property>
  <property fmtid="{D5CDD505-2E9C-101B-9397-08002B2CF9AE}" pid="11" name="CITY">
    <vt:lpwstr>ת"א</vt:lpwstr>
  </property>
  <property fmtid="{D5CDD505-2E9C-101B-9397-08002B2CF9AE}" pid="12" name="DATE">
    <vt:lpwstr>20030320</vt:lpwstr>
  </property>
  <property fmtid="{D5CDD505-2E9C-101B-9397-08002B2CF9AE}" pid="13" name="WORDNUMPAGES">
    <vt:lpwstr>7</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ISABSTRACT">
    <vt:lpwstr>Y</vt:lpwstr>
  </property>
  <property fmtid="{D5CDD505-2E9C-101B-9397-08002B2CF9AE}" pid="22" name="CASESLISTTMP1">
    <vt:lpwstr>17912069;17931386;17921969;17910663;5894324</vt:lpwstr>
  </property>
  <property fmtid="{D5CDD505-2E9C-101B-9397-08002B2CF9AE}" pid="23" name="LAWLISTTMP1">
    <vt:lpwstr>72507/003.a.2:2;003.a.4:2;005.a:2</vt:lpwstr>
  </property>
  <property fmtid="{D5CDD505-2E9C-101B-9397-08002B2CF9AE}" pid="24" name="LAWLISTTMP2">
    <vt:lpwstr>70301/348.c:2</vt:lpwstr>
  </property>
</Properties>
</file>