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41118" w14:textId="77777777" w:rsidR="002460DA" w:rsidRDefault="002460DA">
      <w:pPr>
        <w:spacing w:after="80" w:line="320" w:lineRule="exact"/>
        <w:ind w:firstLine="283"/>
        <w:jc w:val="center"/>
        <w:rPr>
          <w:rFonts w:hint="cs"/>
          <w:sz w:val="22"/>
          <w:szCs w:val="24"/>
          <w:rtl/>
        </w:rPr>
      </w:pPr>
      <w:bookmarkStart w:id="0" w:name="LastJudge"/>
    </w:p>
    <w:p w14:paraId="70C090F2" w14:textId="77777777" w:rsidR="002460DA" w:rsidRDefault="002460DA">
      <w:pPr>
        <w:spacing w:after="80" w:line="320" w:lineRule="exact"/>
        <w:ind w:firstLine="283"/>
        <w:jc w:val="center"/>
        <w:rPr>
          <w:rFonts w:hint="cs"/>
          <w:sz w:val="22"/>
          <w:szCs w:val="24"/>
          <w:rtl/>
        </w:rPr>
      </w:pPr>
    </w:p>
    <w:p w14:paraId="26857BD7" w14:textId="77777777" w:rsidR="002460DA" w:rsidRDefault="002460DA">
      <w:pPr>
        <w:spacing w:after="80" w:line="320" w:lineRule="exact"/>
        <w:ind w:firstLine="283"/>
        <w:jc w:val="center"/>
        <w:rPr>
          <w:sz w:val="22"/>
          <w:szCs w:val="24"/>
          <w:rtl/>
        </w:rPr>
      </w:pPr>
      <w:r>
        <w:rPr>
          <w:rFonts w:hint="cs"/>
          <w:b/>
          <w:bCs/>
          <w:sz w:val="22"/>
          <w:szCs w:val="24"/>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B40EDF" w14:paraId="30EB7862"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69ECBE8B" w14:textId="77777777" w:rsidR="00B40EDF" w:rsidRDefault="00B40EDF">
            <w:pPr>
              <w:spacing w:after="80" w:line="320" w:lineRule="exact"/>
              <w:ind w:firstLine="283"/>
              <w:rPr>
                <w:sz w:val="22"/>
                <w:szCs w:val="24"/>
              </w:rPr>
            </w:pPr>
            <w:r>
              <w:rPr>
                <w:rFonts w:hint="cs"/>
                <w:sz w:val="22"/>
                <w:szCs w:val="24"/>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3A56D9BA" w14:textId="77777777" w:rsidR="00B40EDF" w:rsidRDefault="00B40EDF">
            <w:pPr>
              <w:spacing w:after="80" w:line="320" w:lineRule="exact"/>
              <w:ind w:firstLine="283"/>
              <w:rPr>
                <w:sz w:val="22"/>
                <w:szCs w:val="24"/>
              </w:rPr>
            </w:pPr>
            <w:r>
              <w:rPr>
                <w:rFonts w:hint="cs"/>
                <w:sz w:val="22"/>
                <w:szCs w:val="24"/>
                <w:rtl/>
              </w:rPr>
              <w:t>פ  001173/02</w:t>
            </w:r>
          </w:p>
        </w:tc>
      </w:tr>
      <w:tr w:rsidR="00B40EDF" w14:paraId="54EFF009"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47609D6" w14:textId="77777777" w:rsidR="00B40EDF" w:rsidRDefault="00B40EDF">
            <w:pPr>
              <w:spacing w:after="80" w:line="320" w:lineRule="exact"/>
              <w:ind w:firstLine="283"/>
              <w:rPr>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4F644676" w14:textId="77777777" w:rsidR="00B40EDF" w:rsidRDefault="00FD5859">
            <w:pPr>
              <w:spacing w:after="80" w:line="320" w:lineRule="exact"/>
              <w:ind w:firstLine="283"/>
              <w:rPr>
                <w:sz w:val="22"/>
                <w:szCs w:val="24"/>
              </w:rPr>
            </w:pPr>
            <w:r>
              <w:rPr>
                <w:sz w:val="22"/>
                <w:szCs w:val="24"/>
                <w:rtl/>
              </w:rPr>
              <w:t xml:space="preserve"> </w:t>
            </w:r>
          </w:p>
        </w:tc>
      </w:tr>
      <w:tr w:rsidR="00B40EDF" w14:paraId="312BE3C5"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13D87AF0" w14:textId="77777777" w:rsidR="00B40EDF" w:rsidRDefault="00B40EDF">
            <w:pPr>
              <w:spacing w:after="80" w:line="320" w:lineRule="exact"/>
              <w:ind w:firstLine="283"/>
              <w:rPr>
                <w:sz w:val="22"/>
                <w:szCs w:val="24"/>
              </w:rPr>
            </w:pPr>
            <w:r>
              <w:rPr>
                <w:rFonts w:hint="cs"/>
                <w:sz w:val="22"/>
                <w:szCs w:val="24"/>
                <w:rtl/>
              </w:rPr>
              <w:t>בפני:</w:t>
            </w:r>
          </w:p>
        </w:tc>
        <w:tc>
          <w:tcPr>
            <w:tcW w:w="4978" w:type="dxa"/>
            <w:tcBorders>
              <w:top w:val="single" w:sz="4" w:space="0" w:color="auto"/>
              <w:left w:val="single" w:sz="4" w:space="0" w:color="auto"/>
              <w:bottom w:val="single" w:sz="4" w:space="0" w:color="auto"/>
              <w:right w:val="single" w:sz="4" w:space="0" w:color="auto"/>
            </w:tcBorders>
          </w:tcPr>
          <w:p w14:paraId="72F111B7" w14:textId="77777777" w:rsidR="00B40EDF" w:rsidRDefault="00B40EDF">
            <w:pPr>
              <w:spacing w:after="80" w:line="320" w:lineRule="exact"/>
              <w:ind w:firstLine="283"/>
              <w:rPr>
                <w:sz w:val="22"/>
                <w:szCs w:val="24"/>
              </w:rPr>
            </w:pPr>
            <w:r>
              <w:rPr>
                <w:rFonts w:hint="cs"/>
                <w:sz w:val="22"/>
                <w:szCs w:val="24"/>
                <w:rtl/>
              </w:rPr>
              <w:t>כב' השופט חיים לי - רן</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25419317" w14:textId="77777777" w:rsidR="00B40EDF" w:rsidRDefault="00B40EDF">
            <w:pPr>
              <w:spacing w:after="80" w:line="320" w:lineRule="exact"/>
              <w:ind w:firstLine="283"/>
              <w:rPr>
                <w:sz w:val="22"/>
                <w:szCs w:val="24"/>
              </w:rPr>
            </w:pPr>
            <w:r>
              <w:rPr>
                <w:rFonts w:hint="cs"/>
                <w:sz w:val="22"/>
                <w:szCs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5FB4ABB3" w14:textId="77777777" w:rsidR="00B40EDF" w:rsidRDefault="00B40EDF">
            <w:pPr>
              <w:spacing w:after="80" w:line="320" w:lineRule="exact"/>
              <w:ind w:firstLine="283"/>
              <w:rPr>
                <w:sz w:val="22"/>
                <w:szCs w:val="24"/>
              </w:rPr>
            </w:pPr>
            <w:r>
              <w:rPr>
                <w:rFonts w:hint="cs"/>
                <w:sz w:val="22"/>
                <w:szCs w:val="24"/>
                <w:rtl/>
              </w:rPr>
              <w:t>24/03/2003</w:t>
            </w:r>
          </w:p>
        </w:tc>
      </w:tr>
    </w:tbl>
    <w:p w14:paraId="7BCDCC10" w14:textId="77777777" w:rsidR="002460DA" w:rsidRDefault="00FD5859">
      <w:pPr>
        <w:pStyle w:val="Header"/>
        <w:spacing w:after="80" w:line="320" w:lineRule="exact"/>
        <w:ind w:firstLine="283"/>
        <w:rPr>
          <w:rFonts w:hint="cs"/>
          <w:rtl/>
        </w:rPr>
      </w:pPr>
      <w:r>
        <w:rPr>
          <w:rFonts w:hint="cs"/>
          <w:rtl/>
        </w:rPr>
        <w:t xml:space="preserve"> </w:t>
      </w: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B40EDF" w14:paraId="3FEFC233" w14:textId="77777777">
        <w:tc>
          <w:tcPr>
            <w:tcW w:w="1418" w:type="dxa"/>
          </w:tcPr>
          <w:p w14:paraId="211A774D" w14:textId="77777777" w:rsidR="00B40EDF" w:rsidRDefault="00B40EDF">
            <w:pPr>
              <w:spacing w:after="80" w:line="320" w:lineRule="exact"/>
              <w:ind w:firstLine="283"/>
              <w:rPr>
                <w:b/>
                <w:bCs/>
                <w:sz w:val="22"/>
                <w:szCs w:val="24"/>
              </w:rPr>
            </w:pPr>
            <w:bookmarkStart w:id="1" w:name="שם_א" w:colFirst="1" w:colLast="1"/>
            <w:bookmarkStart w:id="2" w:name="FirstLawyer"/>
            <w:r>
              <w:rPr>
                <w:rFonts w:hint="cs"/>
                <w:b/>
                <w:bCs/>
                <w:sz w:val="22"/>
                <w:szCs w:val="24"/>
                <w:rtl/>
              </w:rPr>
              <w:t>בעניין:</w:t>
            </w:r>
          </w:p>
        </w:tc>
        <w:tc>
          <w:tcPr>
            <w:tcW w:w="4820" w:type="dxa"/>
            <w:gridSpan w:val="2"/>
          </w:tcPr>
          <w:p w14:paraId="0F5F979F" w14:textId="77777777" w:rsidR="00B40EDF" w:rsidRDefault="00B40EDF">
            <w:pPr>
              <w:spacing w:after="80" w:line="320" w:lineRule="exact"/>
              <w:ind w:firstLine="283"/>
              <w:rPr>
                <w:b/>
                <w:bCs/>
                <w:sz w:val="22"/>
                <w:szCs w:val="24"/>
              </w:rPr>
            </w:pPr>
            <w:r>
              <w:rPr>
                <w:rFonts w:hint="cs"/>
                <w:b/>
                <w:bCs/>
                <w:sz w:val="22"/>
                <w:szCs w:val="24"/>
                <w:rtl/>
              </w:rPr>
              <w:t xml:space="preserve">מדינת ישראל </w:t>
            </w:r>
          </w:p>
          <w:p w14:paraId="61486FA6" w14:textId="77777777" w:rsidR="00B40EDF" w:rsidRDefault="00B40EDF">
            <w:pPr>
              <w:spacing w:after="80" w:line="320" w:lineRule="exact"/>
              <w:ind w:firstLine="283"/>
              <w:rPr>
                <w:b/>
                <w:bCs/>
                <w:sz w:val="22"/>
                <w:szCs w:val="24"/>
              </w:rPr>
            </w:pPr>
            <w:r>
              <w:rPr>
                <w:rFonts w:hint="cs"/>
                <w:b/>
                <w:bCs/>
                <w:sz w:val="22"/>
                <w:szCs w:val="24"/>
                <w:rtl/>
              </w:rPr>
              <w:t xml:space="preserve">ע"י ב"כ ענף תביעות ירושלים </w:t>
            </w:r>
          </w:p>
        </w:tc>
        <w:tc>
          <w:tcPr>
            <w:tcW w:w="2409" w:type="dxa"/>
          </w:tcPr>
          <w:p w14:paraId="32F018AF" w14:textId="77777777" w:rsidR="00B40EDF" w:rsidRDefault="00FD5859">
            <w:pPr>
              <w:spacing w:after="80" w:line="320" w:lineRule="exact"/>
              <w:ind w:firstLine="283"/>
              <w:rPr>
                <w:b/>
                <w:bCs/>
                <w:sz w:val="22"/>
                <w:szCs w:val="24"/>
              </w:rPr>
            </w:pPr>
            <w:r>
              <w:rPr>
                <w:sz w:val="22"/>
                <w:szCs w:val="24"/>
                <w:rtl/>
              </w:rPr>
              <w:t xml:space="preserve"> </w:t>
            </w:r>
          </w:p>
        </w:tc>
      </w:tr>
      <w:tr w:rsidR="00B40EDF" w14:paraId="6736AC5F" w14:textId="77777777">
        <w:tc>
          <w:tcPr>
            <w:tcW w:w="1418" w:type="dxa"/>
          </w:tcPr>
          <w:p w14:paraId="6BF9E316" w14:textId="77777777" w:rsidR="00B40EDF" w:rsidRDefault="00FD5859">
            <w:pPr>
              <w:spacing w:after="80" w:line="320" w:lineRule="exact"/>
              <w:ind w:firstLine="283"/>
              <w:rPr>
                <w:b/>
                <w:bCs/>
                <w:sz w:val="22"/>
                <w:szCs w:val="24"/>
              </w:rPr>
            </w:pPr>
            <w:bookmarkStart w:id="3" w:name="בא_כוח_א" w:colFirst="2" w:colLast="2"/>
            <w:bookmarkStart w:id="4" w:name="כינוי_א" w:colFirst="3" w:colLast="3"/>
            <w:bookmarkStart w:id="5" w:name="FirstAppellant" w:colFirst="3" w:colLast="3"/>
            <w:bookmarkEnd w:id="1"/>
            <w:bookmarkEnd w:id="2"/>
            <w:r>
              <w:rPr>
                <w:sz w:val="22"/>
                <w:szCs w:val="24"/>
                <w:rtl/>
              </w:rPr>
              <w:t xml:space="preserve"> </w:t>
            </w:r>
          </w:p>
        </w:tc>
        <w:tc>
          <w:tcPr>
            <w:tcW w:w="1757" w:type="dxa"/>
          </w:tcPr>
          <w:p w14:paraId="6C89A48C" w14:textId="77777777" w:rsidR="00B40EDF" w:rsidRDefault="00FD5859">
            <w:pPr>
              <w:spacing w:after="80" w:line="320" w:lineRule="exact"/>
              <w:ind w:firstLine="283"/>
              <w:rPr>
                <w:b/>
                <w:bCs/>
                <w:sz w:val="22"/>
                <w:szCs w:val="24"/>
              </w:rPr>
            </w:pPr>
            <w:r>
              <w:rPr>
                <w:sz w:val="22"/>
                <w:szCs w:val="24"/>
                <w:rtl/>
              </w:rPr>
              <w:t xml:space="preserve"> </w:t>
            </w:r>
          </w:p>
        </w:tc>
        <w:tc>
          <w:tcPr>
            <w:tcW w:w="3063" w:type="dxa"/>
          </w:tcPr>
          <w:p w14:paraId="777A7BE1" w14:textId="77777777" w:rsidR="00B40EDF" w:rsidRDefault="00FD5859">
            <w:pPr>
              <w:spacing w:after="80" w:line="320" w:lineRule="exact"/>
              <w:ind w:firstLine="283"/>
              <w:rPr>
                <w:b/>
                <w:bCs/>
                <w:sz w:val="22"/>
                <w:szCs w:val="24"/>
              </w:rPr>
            </w:pPr>
            <w:r>
              <w:rPr>
                <w:sz w:val="22"/>
                <w:szCs w:val="24"/>
                <w:rtl/>
              </w:rPr>
              <w:t xml:space="preserve"> </w:t>
            </w:r>
          </w:p>
        </w:tc>
        <w:tc>
          <w:tcPr>
            <w:tcW w:w="2409" w:type="dxa"/>
          </w:tcPr>
          <w:p w14:paraId="30EF4BAB" w14:textId="77777777" w:rsidR="00B40EDF" w:rsidRDefault="00B40EDF">
            <w:pPr>
              <w:spacing w:after="80" w:line="320" w:lineRule="exact"/>
              <w:ind w:firstLine="283"/>
              <w:rPr>
                <w:b/>
                <w:bCs/>
                <w:sz w:val="22"/>
                <w:szCs w:val="24"/>
              </w:rPr>
            </w:pPr>
            <w:r>
              <w:rPr>
                <w:rFonts w:hint="cs"/>
                <w:b/>
                <w:bCs/>
                <w:sz w:val="22"/>
                <w:szCs w:val="24"/>
                <w:rtl/>
              </w:rPr>
              <w:t>תובע</w:t>
            </w:r>
          </w:p>
        </w:tc>
      </w:tr>
      <w:bookmarkEnd w:id="3"/>
      <w:bookmarkEnd w:id="4"/>
      <w:tr w:rsidR="00B40EDF" w14:paraId="389EF38B" w14:textId="77777777">
        <w:tc>
          <w:tcPr>
            <w:tcW w:w="1418" w:type="dxa"/>
          </w:tcPr>
          <w:p w14:paraId="377F9CC4" w14:textId="77777777" w:rsidR="00B40EDF" w:rsidRDefault="00FD5859">
            <w:pPr>
              <w:spacing w:after="80" w:line="320" w:lineRule="exact"/>
              <w:ind w:firstLine="283"/>
              <w:rPr>
                <w:b/>
                <w:bCs/>
                <w:sz w:val="22"/>
                <w:szCs w:val="24"/>
              </w:rPr>
            </w:pPr>
            <w:r>
              <w:rPr>
                <w:sz w:val="22"/>
                <w:szCs w:val="24"/>
                <w:rtl/>
              </w:rPr>
              <w:t xml:space="preserve"> </w:t>
            </w:r>
          </w:p>
        </w:tc>
        <w:tc>
          <w:tcPr>
            <w:tcW w:w="4820" w:type="dxa"/>
            <w:gridSpan w:val="2"/>
          </w:tcPr>
          <w:p w14:paraId="35ADE664" w14:textId="77777777" w:rsidR="00B40EDF" w:rsidRDefault="00B40EDF">
            <w:pPr>
              <w:pStyle w:val="Heading1"/>
              <w:spacing w:after="80" w:line="320" w:lineRule="exact"/>
              <w:ind w:firstLine="283"/>
              <w:jc w:val="both"/>
              <w:rPr>
                <w:sz w:val="22"/>
                <w:szCs w:val="24"/>
              </w:rPr>
            </w:pPr>
            <w:r>
              <w:rPr>
                <w:rFonts w:hint="cs"/>
                <w:sz w:val="22"/>
                <w:szCs w:val="24"/>
                <w:rtl/>
              </w:rPr>
              <w:t>נגד</w:t>
            </w:r>
          </w:p>
        </w:tc>
        <w:tc>
          <w:tcPr>
            <w:tcW w:w="2409" w:type="dxa"/>
          </w:tcPr>
          <w:p w14:paraId="6B6C6656" w14:textId="77777777" w:rsidR="00B40EDF" w:rsidRDefault="00FD5859">
            <w:pPr>
              <w:spacing w:after="80" w:line="320" w:lineRule="exact"/>
              <w:ind w:firstLine="283"/>
              <w:rPr>
                <w:b/>
                <w:bCs/>
                <w:sz w:val="22"/>
                <w:szCs w:val="24"/>
              </w:rPr>
            </w:pPr>
            <w:r>
              <w:rPr>
                <w:sz w:val="22"/>
                <w:szCs w:val="24"/>
                <w:rtl/>
              </w:rPr>
              <w:t xml:space="preserve"> </w:t>
            </w:r>
          </w:p>
        </w:tc>
      </w:tr>
      <w:tr w:rsidR="00B40EDF" w14:paraId="011D5C4C" w14:textId="77777777">
        <w:tc>
          <w:tcPr>
            <w:tcW w:w="1418" w:type="dxa"/>
          </w:tcPr>
          <w:p w14:paraId="44F1F08A" w14:textId="77777777" w:rsidR="00B40EDF" w:rsidRDefault="00FD5859">
            <w:pPr>
              <w:spacing w:after="80" w:line="320" w:lineRule="exact"/>
              <w:ind w:firstLine="283"/>
              <w:rPr>
                <w:b/>
                <w:bCs/>
                <w:sz w:val="22"/>
                <w:szCs w:val="24"/>
              </w:rPr>
            </w:pPr>
            <w:bookmarkStart w:id="6" w:name="שם_ב" w:colFirst="1" w:colLast="1"/>
            <w:bookmarkEnd w:id="5"/>
            <w:r>
              <w:rPr>
                <w:sz w:val="22"/>
                <w:szCs w:val="24"/>
                <w:rtl/>
              </w:rPr>
              <w:t xml:space="preserve"> </w:t>
            </w:r>
          </w:p>
        </w:tc>
        <w:tc>
          <w:tcPr>
            <w:tcW w:w="4820" w:type="dxa"/>
            <w:gridSpan w:val="2"/>
          </w:tcPr>
          <w:p w14:paraId="10A5BE32" w14:textId="77777777" w:rsidR="00B40EDF" w:rsidRDefault="00B40EDF">
            <w:pPr>
              <w:spacing w:after="80" w:line="320" w:lineRule="exact"/>
              <w:ind w:firstLine="283"/>
              <w:rPr>
                <w:b/>
                <w:bCs/>
                <w:sz w:val="22"/>
                <w:szCs w:val="24"/>
              </w:rPr>
            </w:pPr>
            <w:r>
              <w:rPr>
                <w:rFonts w:hint="cs"/>
                <w:b/>
                <w:bCs/>
                <w:sz w:val="22"/>
                <w:szCs w:val="24"/>
                <w:rtl/>
              </w:rPr>
              <w:t xml:space="preserve">נחום עובדיה </w:t>
            </w:r>
          </w:p>
          <w:p w14:paraId="417E3265" w14:textId="77777777" w:rsidR="00B40EDF" w:rsidRDefault="00B40EDF">
            <w:pPr>
              <w:spacing w:after="80" w:line="320" w:lineRule="exact"/>
              <w:ind w:firstLine="283"/>
              <w:rPr>
                <w:b/>
                <w:bCs/>
                <w:sz w:val="22"/>
                <w:szCs w:val="24"/>
              </w:rPr>
            </w:pPr>
            <w:r>
              <w:rPr>
                <w:rFonts w:hint="cs"/>
                <w:b/>
                <w:bCs/>
                <w:sz w:val="22"/>
                <w:szCs w:val="24"/>
                <w:rtl/>
              </w:rPr>
              <w:t xml:space="preserve">ע"י ב"כ עו"ד טל ליפר </w:t>
            </w:r>
          </w:p>
        </w:tc>
        <w:tc>
          <w:tcPr>
            <w:tcW w:w="2409" w:type="dxa"/>
          </w:tcPr>
          <w:p w14:paraId="2160294E" w14:textId="77777777" w:rsidR="00B40EDF" w:rsidRDefault="00FD5859">
            <w:pPr>
              <w:spacing w:after="80" w:line="320" w:lineRule="exact"/>
              <w:ind w:firstLine="283"/>
              <w:rPr>
                <w:b/>
                <w:bCs/>
                <w:sz w:val="22"/>
                <w:szCs w:val="24"/>
              </w:rPr>
            </w:pPr>
            <w:r>
              <w:rPr>
                <w:sz w:val="22"/>
                <w:szCs w:val="24"/>
                <w:rtl/>
              </w:rPr>
              <w:t xml:space="preserve"> </w:t>
            </w:r>
          </w:p>
        </w:tc>
      </w:tr>
      <w:tr w:rsidR="00B40EDF" w14:paraId="24425A84" w14:textId="77777777">
        <w:tc>
          <w:tcPr>
            <w:tcW w:w="1418" w:type="dxa"/>
          </w:tcPr>
          <w:p w14:paraId="5E6A839C" w14:textId="77777777" w:rsidR="00B40EDF" w:rsidRDefault="00FD5859">
            <w:pPr>
              <w:spacing w:after="80" w:line="320" w:lineRule="exact"/>
              <w:ind w:firstLine="283"/>
              <w:rPr>
                <w:b/>
                <w:bCs/>
                <w:sz w:val="22"/>
                <w:szCs w:val="24"/>
              </w:rPr>
            </w:pPr>
            <w:bookmarkStart w:id="7" w:name="כינוי_ב" w:colFirst="3" w:colLast="3"/>
            <w:bookmarkStart w:id="8" w:name="בא_כוח_ב" w:colFirst="2" w:colLast="2"/>
            <w:bookmarkEnd w:id="6"/>
            <w:r>
              <w:rPr>
                <w:sz w:val="22"/>
                <w:szCs w:val="24"/>
                <w:rtl/>
              </w:rPr>
              <w:t xml:space="preserve"> </w:t>
            </w:r>
          </w:p>
        </w:tc>
        <w:tc>
          <w:tcPr>
            <w:tcW w:w="1757" w:type="dxa"/>
          </w:tcPr>
          <w:p w14:paraId="3747D3C3" w14:textId="77777777" w:rsidR="00B40EDF" w:rsidRDefault="00FD5859">
            <w:pPr>
              <w:spacing w:after="80" w:line="320" w:lineRule="exact"/>
              <w:ind w:firstLine="283"/>
              <w:rPr>
                <w:b/>
                <w:bCs/>
                <w:sz w:val="22"/>
                <w:szCs w:val="24"/>
              </w:rPr>
            </w:pPr>
            <w:r>
              <w:rPr>
                <w:sz w:val="22"/>
                <w:szCs w:val="24"/>
                <w:rtl/>
              </w:rPr>
              <w:t xml:space="preserve"> </w:t>
            </w:r>
          </w:p>
        </w:tc>
        <w:tc>
          <w:tcPr>
            <w:tcW w:w="3063" w:type="dxa"/>
          </w:tcPr>
          <w:p w14:paraId="5993A7D8" w14:textId="77777777" w:rsidR="00B40EDF" w:rsidRDefault="00FD5859">
            <w:pPr>
              <w:spacing w:after="80" w:line="320" w:lineRule="exact"/>
              <w:ind w:firstLine="283"/>
              <w:rPr>
                <w:b/>
                <w:bCs/>
                <w:sz w:val="22"/>
                <w:szCs w:val="24"/>
              </w:rPr>
            </w:pPr>
            <w:r>
              <w:rPr>
                <w:sz w:val="22"/>
                <w:szCs w:val="24"/>
                <w:rtl/>
              </w:rPr>
              <w:t xml:space="preserve"> </w:t>
            </w:r>
          </w:p>
        </w:tc>
        <w:tc>
          <w:tcPr>
            <w:tcW w:w="2409" w:type="dxa"/>
          </w:tcPr>
          <w:p w14:paraId="109AF8AA" w14:textId="77777777" w:rsidR="00B40EDF" w:rsidRDefault="00B40EDF">
            <w:pPr>
              <w:spacing w:after="80" w:line="320" w:lineRule="exact"/>
              <w:ind w:firstLine="283"/>
              <w:rPr>
                <w:b/>
                <w:bCs/>
                <w:sz w:val="22"/>
                <w:szCs w:val="24"/>
              </w:rPr>
            </w:pPr>
            <w:r>
              <w:rPr>
                <w:rFonts w:hint="cs"/>
                <w:b/>
                <w:bCs/>
                <w:sz w:val="22"/>
                <w:szCs w:val="24"/>
                <w:rtl/>
              </w:rPr>
              <w:t>נאשם</w:t>
            </w:r>
          </w:p>
        </w:tc>
      </w:tr>
    </w:tbl>
    <w:bookmarkEnd w:id="7"/>
    <w:bookmarkEnd w:id="8"/>
    <w:p w14:paraId="20973BBE"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64DBADEE" w14:textId="77777777" w:rsidR="008D6B24" w:rsidRDefault="002460DA" w:rsidP="00E56C82">
      <w:pPr>
        <w:spacing w:after="80" w:line="320" w:lineRule="exact"/>
        <w:ind w:firstLine="283"/>
        <w:rPr>
          <w:sz w:val="22"/>
          <w:szCs w:val="24"/>
          <w:rtl/>
        </w:rPr>
      </w:pPr>
      <w:r>
        <w:rPr>
          <w:rFonts w:hint="cs"/>
          <w:b/>
          <w:bCs/>
          <w:sz w:val="22"/>
          <w:szCs w:val="24"/>
          <w:rtl/>
        </w:rPr>
        <w:t>קבוע ליום 12.3.</w:t>
      </w:r>
      <w:bookmarkStart w:id="9" w:name="LawTable"/>
      <w:bookmarkEnd w:id="9"/>
    </w:p>
    <w:p w14:paraId="5AAC6F5B" w14:textId="77777777" w:rsidR="008D6B24" w:rsidRPr="008D6B24" w:rsidRDefault="008D6B24" w:rsidP="008D6B24">
      <w:pPr>
        <w:spacing w:after="120" w:line="240" w:lineRule="exact"/>
        <w:ind w:left="283" w:hanging="283"/>
        <w:rPr>
          <w:rFonts w:ascii="FrankRuehl" w:hAnsi="FrankRuehl" w:cs="FrankRuehl"/>
          <w:sz w:val="24"/>
          <w:szCs w:val="24"/>
          <w:rtl/>
        </w:rPr>
      </w:pPr>
    </w:p>
    <w:p w14:paraId="2438E57B" w14:textId="77777777" w:rsidR="008D6B24" w:rsidRPr="008D6B24" w:rsidRDefault="008D6B24" w:rsidP="008D6B24">
      <w:pPr>
        <w:spacing w:after="120" w:line="240" w:lineRule="exact"/>
        <w:ind w:left="283" w:hanging="283"/>
        <w:rPr>
          <w:rFonts w:ascii="FrankRuehl" w:hAnsi="FrankRuehl" w:cs="FrankRuehl"/>
          <w:sz w:val="24"/>
          <w:szCs w:val="24"/>
          <w:rtl/>
        </w:rPr>
      </w:pPr>
      <w:r w:rsidRPr="008D6B24">
        <w:rPr>
          <w:rFonts w:ascii="FrankRuehl" w:hAnsi="FrankRuehl" w:cs="FrankRuehl"/>
          <w:sz w:val="24"/>
          <w:szCs w:val="24"/>
          <w:rtl/>
        </w:rPr>
        <w:t xml:space="preserve">חקיקה שאוזכרה: </w:t>
      </w:r>
    </w:p>
    <w:p w14:paraId="35C856FB" w14:textId="77777777" w:rsidR="008D6B24" w:rsidRPr="008D6B24" w:rsidRDefault="008D6B24" w:rsidP="008D6B24">
      <w:pPr>
        <w:spacing w:after="120" w:line="240" w:lineRule="exact"/>
        <w:ind w:left="283" w:hanging="283"/>
        <w:rPr>
          <w:rFonts w:ascii="FrankRuehl" w:hAnsi="FrankRuehl" w:cs="FrankRuehl"/>
          <w:sz w:val="24"/>
          <w:szCs w:val="24"/>
          <w:rtl/>
        </w:rPr>
      </w:pPr>
      <w:hyperlink r:id="rId6" w:history="1">
        <w:r w:rsidRPr="008D6B24">
          <w:rPr>
            <w:rFonts w:ascii="FrankRuehl" w:hAnsi="FrankRuehl" w:cs="FrankRuehl"/>
            <w:color w:val="0000FF"/>
            <w:sz w:val="24"/>
            <w:szCs w:val="24"/>
            <w:u w:val="single"/>
            <w:rtl/>
          </w:rPr>
          <w:t>חוק העונשין, תשל"ז-1977</w:t>
        </w:r>
      </w:hyperlink>
      <w:r w:rsidRPr="008D6B24">
        <w:rPr>
          <w:rFonts w:ascii="FrankRuehl" w:hAnsi="FrankRuehl" w:cs="FrankRuehl"/>
          <w:sz w:val="24"/>
          <w:szCs w:val="24"/>
          <w:rtl/>
        </w:rPr>
        <w:t xml:space="preserve">: סע'  </w:t>
      </w:r>
      <w:hyperlink r:id="rId7" w:history="1">
        <w:r w:rsidRPr="008D6B24">
          <w:rPr>
            <w:rFonts w:ascii="FrankRuehl" w:hAnsi="FrankRuehl" w:cs="FrankRuehl"/>
            <w:color w:val="0000FF"/>
            <w:sz w:val="24"/>
            <w:szCs w:val="24"/>
            <w:u w:val="single"/>
            <w:rtl/>
          </w:rPr>
          <w:t>348 (ג)</w:t>
        </w:r>
      </w:hyperlink>
    </w:p>
    <w:p w14:paraId="61BDB6F8" w14:textId="77777777" w:rsidR="008D6B24" w:rsidRPr="008D6B24" w:rsidRDefault="008D6B24" w:rsidP="008D6B24">
      <w:pPr>
        <w:spacing w:after="120" w:line="240" w:lineRule="exact"/>
        <w:ind w:left="283" w:hanging="283"/>
        <w:rPr>
          <w:rFonts w:ascii="FrankRuehl" w:hAnsi="FrankRuehl" w:cs="FrankRuehl"/>
          <w:sz w:val="24"/>
          <w:szCs w:val="24"/>
          <w:rtl/>
        </w:rPr>
      </w:pPr>
    </w:p>
    <w:p w14:paraId="4621357D" w14:textId="77777777" w:rsidR="008D6B24" w:rsidRPr="008D6B24" w:rsidRDefault="008D6B24" w:rsidP="00E56C82">
      <w:pPr>
        <w:spacing w:after="80" w:line="320" w:lineRule="exact"/>
        <w:ind w:firstLine="283"/>
        <w:rPr>
          <w:sz w:val="22"/>
          <w:szCs w:val="24"/>
          <w:rtl/>
        </w:rPr>
      </w:pPr>
      <w:bookmarkStart w:id="10" w:name="LawTable_End"/>
      <w:bookmarkEnd w:id="10"/>
    </w:p>
    <w:p w14:paraId="030DDDBF" w14:textId="77777777" w:rsidR="008D6B24" w:rsidRPr="008D6B24" w:rsidRDefault="008D6B24" w:rsidP="00E56C82">
      <w:pPr>
        <w:spacing w:after="80" w:line="320" w:lineRule="exact"/>
        <w:ind w:firstLine="283"/>
        <w:rPr>
          <w:b/>
          <w:bCs/>
          <w:sz w:val="22"/>
          <w:szCs w:val="24"/>
          <w:rtl/>
        </w:rPr>
      </w:pPr>
    </w:p>
    <w:p w14:paraId="460099FD" w14:textId="77777777" w:rsidR="00E56C82" w:rsidRPr="00E56C82" w:rsidRDefault="002460DA" w:rsidP="00E56C82">
      <w:pPr>
        <w:spacing w:after="80" w:line="320" w:lineRule="exact"/>
        <w:ind w:firstLine="283"/>
        <w:rPr>
          <w:sz w:val="22"/>
          <w:szCs w:val="24"/>
          <w:rtl/>
        </w:rPr>
      </w:pPr>
      <w:r w:rsidRPr="008D6B24">
        <w:rPr>
          <w:rFonts w:hint="cs"/>
          <w:b/>
          <w:bCs/>
          <w:sz w:val="22"/>
          <w:szCs w:val="24"/>
          <w:rtl/>
        </w:rPr>
        <w:t>0</w:t>
      </w:r>
    </w:p>
    <w:p w14:paraId="20206232" w14:textId="77777777" w:rsidR="00E56C82" w:rsidRPr="00E56C82" w:rsidRDefault="00E56C82" w:rsidP="00E56C82">
      <w:pPr>
        <w:spacing w:after="80" w:line="320" w:lineRule="exact"/>
        <w:ind w:firstLine="283"/>
        <w:rPr>
          <w:b/>
          <w:bCs/>
          <w:sz w:val="22"/>
          <w:szCs w:val="24"/>
          <w:rtl/>
        </w:rPr>
      </w:pPr>
    </w:p>
    <w:p w14:paraId="1563D622" w14:textId="77777777" w:rsidR="00E56C82" w:rsidRPr="00E56C82" w:rsidRDefault="002460DA" w:rsidP="00E56C82">
      <w:pPr>
        <w:spacing w:after="80" w:line="320" w:lineRule="exact"/>
        <w:ind w:firstLine="283"/>
        <w:rPr>
          <w:rFonts w:ascii="FrankRuehl" w:hAnsi="FrankRuehl" w:cs="FrankRuehl"/>
          <w:sz w:val="24"/>
          <w:szCs w:val="24"/>
          <w:rtl/>
        </w:rPr>
      </w:pPr>
      <w:r w:rsidRPr="00E56C82">
        <w:rPr>
          <w:rFonts w:hint="cs"/>
          <w:b/>
          <w:bCs/>
          <w:sz w:val="22"/>
          <w:szCs w:val="24"/>
          <w:rtl/>
        </w:rPr>
        <w:t>3</w:t>
      </w:r>
    </w:p>
    <w:p w14:paraId="321A9225" w14:textId="77777777" w:rsidR="00E56C82" w:rsidRPr="00E56C82" w:rsidRDefault="00E56C82">
      <w:pPr>
        <w:spacing w:after="80" w:line="320" w:lineRule="exact"/>
        <w:ind w:firstLine="283"/>
        <w:rPr>
          <w:sz w:val="22"/>
          <w:szCs w:val="24"/>
          <w:rtl/>
        </w:rPr>
      </w:pPr>
    </w:p>
    <w:p w14:paraId="40656D55" w14:textId="77777777" w:rsidR="00E56C82" w:rsidRPr="00E56C82" w:rsidRDefault="00E56C82">
      <w:pPr>
        <w:spacing w:after="80" w:line="320" w:lineRule="exact"/>
        <w:ind w:firstLine="283"/>
        <w:rPr>
          <w:b/>
          <w:bCs/>
          <w:sz w:val="22"/>
          <w:szCs w:val="24"/>
          <w:rtl/>
        </w:rPr>
      </w:pPr>
    </w:p>
    <w:p w14:paraId="0E203232" w14:textId="77777777" w:rsidR="002460DA" w:rsidRPr="00E56C82" w:rsidRDefault="002460DA">
      <w:pPr>
        <w:spacing w:after="80" w:line="320" w:lineRule="exact"/>
        <w:ind w:firstLine="283"/>
        <w:rPr>
          <w:rFonts w:hint="cs"/>
          <w:b/>
          <w:bCs/>
          <w:sz w:val="22"/>
          <w:szCs w:val="24"/>
          <w:rtl/>
        </w:rPr>
      </w:pPr>
    </w:p>
    <w:p w14:paraId="04325340" w14:textId="77777777" w:rsidR="00FD5859" w:rsidRPr="00FD5859" w:rsidRDefault="00FD5859">
      <w:pPr>
        <w:pStyle w:val="Heading3"/>
        <w:spacing w:after="80" w:line="320" w:lineRule="exact"/>
        <w:ind w:firstLine="283"/>
        <w:jc w:val="both"/>
        <w:rPr>
          <w:b w:val="0"/>
          <w:bCs w:val="0"/>
          <w:sz w:val="22"/>
          <w:szCs w:val="24"/>
          <w:u w:val="none"/>
          <w:rtl/>
        </w:rPr>
      </w:pPr>
      <w:bookmarkStart w:id="11" w:name="סוג_מסמך"/>
      <w:bookmarkEnd w:id="11"/>
    </w:p>
    <w:p w14:paraId="19B082BD" w14:textId="77777777" w:rsidR="00FD5859" w:rsidRPr="00FD5859" w:rsidRDefault="00FD5859">
      <w:pPr>
        <w:pStyle w:val="Heading3"/>
        <w:spacing w:after="80" w:line="320" w:lineRule="exact"/>
        <w:ind w:firstLine="283"/>
        <w:jc w:val="both"/>
        <w:rPr>
          <w:sz w:val="22"/>
          <w:szCs w:val="24"/>
          <w:u w:val="none"/>
          <w:rtl/>
        </w:rPr>
      </w:pPr>
    </w:p>
    <w:p w14:paraId="239440E3" w14:textId="77777777" w:rsidR="002460DA" w:rsidRPr="00FD5859" w:rsidRDefault="002460DA">
      <w:pPr>
        <w:pStyle w:val="Heading3"/>
        <w:spacing w:after="80" w:line="320" w:lineRule="exact"/>
        <w:ind w:firstLine="283"/>
        <w:jc w:val="both"/>
        <w:rPr>
          <w:rFonts w:hint="cs"/>
          <w:sz w:val="22"/>
          <w:szCs w:val="24"/>
          <w:u w:val="none"/>
          <w:rtl/>
        </w:rPr>
      </w:pPr>
    </w:p>
    <w:p w14:paraId="098A0F19" w14:textId="77777777" w:rsidR="002460DA" w:rsidRDefault="002460DA">
      <w:pPr>
        <w:pBdr>
          <w:top w:val="single" w:sz="4" w:space="1" w:color="auto"/>
          <w:bottom w:val="single" w:sz="4" w:space="1" w:color="auto"/>
        </w:pBdr>
        <w:spacing w:after="80" w:line="320" w:lineRule="exact"/>
        <w:rPr>
          <w:rFonts w:cs="FrankRuehl" w:hint="cs"/>
          <w:sz w:val="22"/>
          <w:rtl/>
        </w:rPr>
      </w:pPr>
      <w:bookmarkStart w:id="12" w:name="ABSTRACT_START"/>
      <w:bookmarkEnd w:id="12"/>
      <w:r>
        <w:rPr>
          <w:rFonts w:cs="FrankRuehl" w:hint="cs"/>
          <w:sz w:val="22"/>
          <w:rtl/>
        </w:rPr>
        <w:t>עשיית מעשה מגונה  בנערה (שתי נגיעות בחזה ונשיקה בלחיה, בצווארה ובמיצחה וניסיון לחבקה) שלעת עשייתו מלאו לה 15 שנים ו-4 ימים, הונח לפיתחו של הנאשם, בכתב אישום שהוגש עליו, ושבו יוחסה לו עבירה של עשיית מעשה מגונה לפי סעיף 348 (ג) ל</w:t>
      </w:r>
      <w:hyperlink r:id="rId8" w:history="1">
        <w:bookmarkStart w:id="13" w:name="ABSTRACT_END"/>
        <w:bookmarkEnd w:id="13"/>
        <w:r w:rsidR="00FD5859" w:rsidRPr="00FD5859">
          <w:rPr>
            <w:rStyle w:val="Hyperlink"/>
            <w:rFonts w:cs="FrankRuehl" w:hint="eastAsia"/>
            <w:sz w:val="22"/>
            <w:rtl/>
          </w:rPr>
          <w:t>חוק</w:t>
        </w:r>
        <w:r w:rsidR="00FD5859" w:rsidRPr="00FD5859">
          <w:rPr>
            <w:rStyle w:val="Hyperlink"/>
            <w:rFonts w:cs="FrankRuehl"/>
            <w:sz w:val="22"/>
            <w:rtl/>
          </w:rPr>
          <w:t xml:space="preserve"> העונשין</w:t>
        </w:r>
      </w:hyperlink>
      <w:r>
        <w:rPr>
          <w:rFonts w:cs="FrankRuehl" w:hint="cs"/>
          <w:sz w:val="22"/>
          <w:rtl/>
        </w:rPr>
        <w:t>.</w:t>
      </w:r>
    </w:p>
    <w:p w14:paraId="1071E244" w14:textId="77777777" w:rsidR="002460DA" w:rsidRDefault="002460DA">
      <w:pPr>
        <w:rPr>
          <w:rFonts w:hint="cs"/>
          <w:rtl/>
        </w:rPr>
      </w:pPr>
    </w:p>
    <w:p w14:paraId="7C01F64F" w14:textId="77777777" w:rsidR="002460DA" w:rsidRDefault="002460DA">
      <w:pPr>
        <w:spacing w:after="80" w:line="320" w:lineRule="exact"/>
        <w:ind w:firstLine="283"/>
        <w:jc w:val="center"/>
        <w:rPr>
          <w:b/>
          <w:bCs/>
          <w:sz w:val="22"/>
          <w:szCs w:val="24"/>
          <w:u w:val="single"/>
          <w:rtl/>
        </w:rPr>
      </w:pPr>
      <w:bookmarkStart w:id="14" w:name="PsakDin"/>
      <w:bookmarkEnd w:id="0"/>
      <w:r>
        <w:rPr>
          <w:b/>
          <w:bCs/>
          <w:sz w:val="22"/>
          <w:szCs w:val="24"/>
          <w:u w:val="single"/>
          <w:rtl/>
        </w:rPr>
        <w:lastRenderedPageBreak/>
        <w:t>הכרעת דין</w:t>
      </w:r>
    </w:p>
    <w:bookmarkEnd w:id="14"/>
    <w:p w14:paraId="725329F6"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7B7DA68B" w14:textId="77777777" w:rsidR="002460DA" w:rsidRDefault="002460DA">
      <w:pPr>
        <w:spacing w:after="80" w:line="320" w:lineRule="exact"/>
        <w:ind w:firstLine="283"/>
        <w:rPr>
          <w:rFonts w:hint="cs"/>
          <w:sz w:val="22"/>
          <w:szCs w:val="24"/>
          <w:rtl/>
        </w:rPr>
      </w:pPr>
      <w:r>
        <w:rPr>
          <w:rFonts w:hint="cs"/>
          <w:sz w:val="22"/>
          <w:szCs w:val="24"/>
          <w:rtl/>
        </w:rPr>
        <w:t>1.</w:t>
      </w:r>
      <w:r>
        <w:rPr>
          <w:rFonts w:hint="cs"/>
          <w:sz w:val="22"/>
          <w:szCs w:val="24"/>
          <w:rtl/>
        </w:rPr>
        <w:tab/>
        <w:t xml:space="preserve">עשיית מעשה מגונה  בנערה (שתי נגיעות בחזה ונשיקה בלחיה , בצווארה ובמיצחה ונסיון לחבקה) שלעת עשייתו מלאו לה 15 שנים ו- 4 ימים, הונח לפיתחו של הנאשם, יליד 1930, בכתב אישום שהוגש עליו, ושבו יוחסה לו עבירה של עשיית מעשה מגונה לפי </w:t>
      </w:r>
      <w:hyperlink r:id="rId9" w:history="1">
        <w:r w:rsidR="00E56C82" w:rsidRPr="00E56C82">
          <w:rPr>
            <w:rStyle w:val="Hyperlink"/>
            <w:rFonts w:hint="eastAsia"/>
            <w:sz w:val="22"/>
            <w:szCs w:val="24"/>
            <w:rtl/>
          </w:rPr>
          <w:t>סעיף</w:t>
        </w:r>
        <w:r w:rsidR="00E56C82" w:rsidRPr="00E56C82">
          <w:rPr>
            <w:rStyle w:val="Hyperlink"/>
            <w:sz w:val="22"/>
            <w:szCs w:val="24"/>
            <w:rtl/>
          </w:rPr>
          <w:t xml:space="preserve"> 348 (ג)</w:t>
        </w:r>
      </w:hyperlink>
      <w:r>
        <w:rPr>
          <w:rFonts w:hint="cs"/>
          <w:sz w:val="22"/>
          <w:szCs w:val="24"/>
          <w:rtl/>
        </w:rPr>
        <w:t xml:space="preserve"> ל</w:t>
      </w:r>
      <w:r w:rsidR="00FD5859" w:rsidRPr="00E56C82">
        <w:rPr>
          <w:rFonts w:hint="eastAsia"/>
          <w:sz w:val="22"/>
          <w:szCs w:val="24"/>
          <w:rtl/>
        </w:rPr>
        <w:t>חוק</w:t>
      </w:r>
      <w:r w:rsidR="00FD5859" w:rsidRPr="00E56C82">
        <w:rPr>
          <w:sz w:val="22"/>
          <w:szCs w:val="24"/>
          <w:rtl/>
        </w:rPr>
        <w:t xml:space="preserve"> העונשין</w:t>
      </w:r>
      <w:r>
        <w:rPr>
          <w:rFonts w:hint="cs"/>
          <w:sz w:val="22"/>
          <w:szCs w:val="24"/>
          <w:rtl/>
        </w:rPr>
        <w:t xml:space="preserve">, תשל"ז - 1977 (להלן:החוק). </w:t>
      </w:r>
    </w:p>
    <w:p w14:paraId="1E6B1D28"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0E4A4859" w14:textId="77777777" w:rsidR="002460DA" w:rsidRDefault="002460DA">
      <w:pPr>
        <w:spacing w:after="80" w:line="320" w:lineRule="exact"/>
        <w:ind w:firstLine="283"/>
        <w:rPr>
          <w:rFonts w:hint="cs"/>
          <w:color w:val="FFFFFF"/>
          <w:sz w:val="4"/>
          <w:szCs w:val="4"/>
          <w:rtl/>
        </w:rPr>
      </w:pPr>
      <w:r>
        <w:rPr>
          <w:rFonts w:hint="cs"/>
          <w:sz w:val="22"/>
          <w:szCs w:val="24"/>
          <w:rtl/>
        </w:rPr>
        <w:t>2.</w:t>
      </w:r>
      <w:r>
        <w:rPr>
          <w:rFonts w:hint="cs"/>
          <w:sz w:val="22"/>
          <w:szCs w:val="24"/>
          <w:rtl/>
        </w:rPr>
        <w:tab/>
        <w:t xml:space="preserve">הנאשם הודה כי פגש בנערה (להלן: המתלוננת) ביום האירוע במקום ובנסיבות המתוארות על ידה, אך כפר כי נגע בה בדרך כלשהי. </w:t>
      </w:r>
    </w:p>
    <w:p w14:paraId="52C63661" w14:textId="77777777" w:rsidR="002460DA" w:rsidRDefault="002460DA">
      <w:pPr>
        <w:spacing w:after="80" w:line="320" w:lineRule="exact"/>
        <w:ind w:firstLine="283"/>
        <w:rPr>
          <w:rFonts w:hint="cs"/>
          <w:sz w:val="22"/>
          <w:szCs w:val="24"/>
          <w:rtl/>
        </w:rPr>
      </w:pPr>
      <w:r>
        <w:rPr>
          <w:color w:val="FFFFFF"/>
          <w:sz w:val="4"/>
          <w:szCs w:val="4"/>
          <w:rtl/>
        </w:rPr>
        <w:t>5129371</w:t>
      </w:r>
      <w:r w:rsidR="00FD5859">
        <w:rPr>
          <w:rFonts w:hint="cs"/>
          <w:sz w:val="24"/>
          <w:szCs w:val="24"/>
          <w:rtl/>
        </w:rPr>
        <w:t xml:space="preserve"> </w:t>
      </w:r>
    </w:p>
    <w:p w14:paraId="1920FBFC" w14:textId="77777777" w:rsidR="002460DA" w:rsidRDefault="002460DA">
      <w:pPr>
        <w:spacing w:after="80" w:line="320" w:lineRule="exact"/>
        <w:ind w:firstLine="283"/>
        <w:rPr>
          <w:rFonts w:hint="cs"/>
          <w:sz w:val="22"/>
          <w:szCs w:val="24"/>
          <w:rtl/>
        </w:rPr>
      </w:pPr>
      <w:r>
        <w:rPr>
          <w:rFonts w:hint="cs"/>
          <w:sz w:val="22"/>
          <w:szCs w:val="24"/>
          <w:rtl/>
        </w:rPr>
        <w:t>3.</w:t>
      </w:r>
      <w:r>
        <w:rPr>
          <w:rFonts w:hint="cs"/>
          <w:sz w:val="22"/>
          <w:szCs w:val="24"/>
          <w:rtl/>
        </w:rPr>
        <w:tab/>
        <w:t>המתלוננת, ילידת 8.7.86, שלעת האירוע היתה תלמידה, עובדת היום לפרנסתה בסופר מרקט.</w:t>
      </w:r>
      <w:r>
        <w:rPr>
          <w:color w:val="FFFFFF"/>
          <w:sz w:val="4"/>
          <w:szCs w:val="4"/>
          <w:rtl/>
        </w:rPr>
        <w:t>נ</w:t>
      </w:r>
    </w:p>
    <w:p w14:paraId="216FB6BC" w14:textId="77777777" w:rsidR="002460DA" w:rsidRDefault="002460DA">
      <w:pPr>
        <w:spacing w:after="80" w:line="320" w:lineRule="exact"/>
        <w:ind w:firstLine="283"/>
        <w:rPr>
          <w:rFonts w:hint="cs"/>
          <w:sz w:val="22"/>
          <w:szCs w:val="24"/>
          <w:rtl/>
        </w:rPr>
      </w:pPr>
      <w:r>
        <w:rPr>
          <w:rFonts w:hint="cs"/>
          <w:sz w:val="22"/>
          <w:szCs w:val="24"/>
          <w:rtl/>
        </w:rPr>
        <w:tab/>
        <w:t xml:space="preserve">בעדותה הותירה רושם חיובי וניכר היה בה כי קשה לה לשוב ולחוות את אשר התרחש בליל האירוע. (המתלוננת פרצה פעמיים בבכי במהלך מסירת עדותה הראשית). </w:t>
      </w:r>
    </w:p>
    <w:p w14:paraId="55C20903" w14:textId="77777777" w:rsidR="002460DA" w:rsidRDefault="002460DA">
      <w:pPr>
        <w:spacing w:after="80" w:line="320" w:lineRule="exact"/>
        <w:ind w:firstLine="283"/>
        <w:rPr>
          <w:rFonts w:hint="cs"/>
          <w:sz w:val="22"/>
          <w:szCs w:val="24"/>
          <w:rtl/>
        </w:rPr>
      </w:pPr>
      <w:r>
        <w:rPr>
          <w:rFonts w:hint="cs"/>
          <w:sz w:val="22"/>
          <w:szCs w:val="24"/>
          <w:rtl/>
        </w:rPr>
        <w:tab/>
        <w:t xml:space="preserve">לאחר שבחנתי את דבריה בזהירות רבה, ובתיתי דעתי לכך שמדובר בעדות יחידה נגד הנאשם, ולצורך להזהר שבעתיים בקביעת מימצאים עובדתיים על פיה, ראיתי להעדיף את גירסתה על פני גירסתו של הנאשם. </w:t>
      </w:r>
    </w:p>
    <w:p w14:paraId="0FE09335" w14:textId="77777777" w:rsidR="002460DA" w:rsidRDefault="002460DA">
      <w:pPr>
        <w:spacing w:after="80" w:line="320" w:lineRule="exact"/>
        <w:ind w:firstLine="283"/>
        <w:rPr>
          <w:rFonts w:hint="cs"/>
          <w:sz w:val="22"/>
          <w:szCs w:val="24"/>
          <w:rtl/>
        </w:rPr>
      </w:pPr>
      <w:r>
        <w:rPr>
          <w:rFonts w:hint="cs"/>
          <w:sz w:val="22"/>
          <w:szCs w:val="24"/>
          <w:rtl/>
        </w:rPr>
        <w:tab/>
        <w:t xml:space="preserve">זו היתה עדות סדורה, הגיונית ועקבית שלא נתגלו בה סתירות כלשהן, ושנמסרה בבטחון רב. </w:t>
      </w:r>
    </w:p>
    <w:p w14:paraId="357C06EF"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7222DEE1" w14:textId="77777777" w:rsidR="002460DA" w:rsidRDefault="002460DA">
      <w:pPr>
        <w:spacing w:after="80" w:line="320" w:lineRule="exact"/>
        <w:ind w:firstLine="283"/>
        <w:rPr>
          <w:rFonts w:hint="cs"/>
          <w:sz w:val="22"/>
          <w:szCs w:val="24"/>
          <w:rtl/>
        </w:rPr>
      </w:pPr>
      <w:r>
        <w:rPr>
          <w:rFonts w:hint="cs"/>
          <w:sz w:val="22"/>
          <w:szCs w:val="24"/>
          <w:rtl/>
        </w:rPr>
        <w:t>4.</w:t>
      </w:r>
      <w:r>
        <w:rPr>
          <w:rFonts w:hint="cs"/>
          <w:sz w:val="22"/>
          <w:szCs w:val="24"/>
          <w:rtl/>
        </w:rPr>
        <w:tab/>
        <w:t xml:space="preserve">כאן המקום להעיר כי חלקים מגירסתו של הנאשם על פיהם יזמה המתלוננת את השיחה ביניהם שקדמה לעשיית המעשים, כמו גם תוכנה של אותה השיחה כגירסת הנאשם (התייעצות של המתלוננת עימו כיצד לנהוג לאחר שאמה אסרה עליה להתגורר עימה), לא הוצגו למתלוננת בחקירתה הנגדית ולא זכו להתייחסותה. </w:t>
      </w:r>
    </w:p>
    <w:p w14:paraId="3ECD58B2" w14:textId="77777777" w:rsidR="002460DA" w:rsidRDefault="002460DA">
      <w:pPr>
        <w:spacing w:after="80" w:line="320" w:lineRule="exact"/>
        <w:ind w:firstLine="283"/>
        <w:rPr>
          <w:rFonts w:hint="cs"/>
          <w:sz w:val="22"/>
          <w:szCs w:val="24"/>
          <w:rtl/>
        </w:rPr>
      </w:pPr>
      <w:r>
        <w:rPr>
          <w:rFonts w:hint="cs"/>
          <w:sz w:val="22"/>
          <w:szCs w:val="24"/>
          <w:rtl/>
        </w:rPr>
        <w:tab/>
        <w:t xml:space="preserve">יש אף להעיר שלא כמו בהודעתו במשטרה בה לא ידע הנאשם להשיב לשאלה מדוע תעליל עליו המתלוננת עלילת דברים, הרי שבעדותו בפני ידע לספר כי בשל סירובו להלוות כספים לאמה של המתלוננת (כפי שנהג לעשות לא אחת בעבר), העלילה עליו המתלוננת סיפור כה קשה. </w:t>
      </w:r>
    </w:p>
    <w:p w14:paraId="66D08159"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67FF279E" w14:textId="77777777" w:rsidR="002460DA" w:rsidRDefault="002460DA">
      <w:pPr>
        <w:spacing w:after="80" w:line="320" w:lineRule="exact"/>
        <w:ind w:firstLine="283"/>
        <w:rPr>
          <w:rFonts w:hint="cs"/>
          <w:sz w:val="22"/>
          <w:szCs w:val="24"/>
          <w:rtl/>
        </w:rPr>
      </w:pPr>
      <w:r>
        <w:rPr>
          <w:rFonts w:hint="cs"/>
          <w:sz w:val="22"/>
          <w:szCs w:val="24"/>
          <w:rtl/>
        </w:rPr>
        <w:t>5.</w:t>
      </w:r>
      <w:r>
        <w:rPr>
          <w:rFonts w:hint="cs"/>
          <w:sz w:val="22"/>
          <w:szCs w:val="24"/>
          <w:rtl/>
        </w:rPr>
        <w:tab/>
        <w:t>לכשעצמי, לא שוכנעתי כל עיקר כי המתלוננת ביקשה לשים לו לנאשם עלילות דברים, וכי בדתה מליבה סיפור כזה כדי לפגוע בו מכל סיבה שהיא.</w:t>
      </w:r>
      <w:r>
        <w:rPr>
          <w:color w:val="FFFFFF"/>
          <w:sz w:val="4"/>
          <w:szCs w:val="4"/>
          <w:rtl/>
        </w:rPr>
        <w:t>ב</w:t>
      </w:r>
    </w:p>
    <w:p w14:paraId="429FD501" w14:textId="77777777" w:rsidR="002460DA" w:rsidRDefault="002460DA">
      <w:pPr>
        <w:spacing w:after="80" w:line="320" w:lineRule="exact"/>
        <w:ind w:firstLine="283"/>
        <w:rPr>
          <w:rFonts w:hint="cs"/>
          <w:sz w:val="22"/>
          <w:szCs w:val="24"/>
          <w:rtl/>
        </w:rPr>
      </w:pPr>
      <w:r>
        <w:rPr>
          <w:rFonts w:hint="cs"/>
          <w:sz w:val="22"/>
          <w:szCs w:val="24"/>
          <w:rtl/>
        </w:rPr>
        <w:tab/>
        <w:t xml:space="preserve">דומה כי המתלוננת חשה רגשי כבוד כלפי הנאשם והתייחסה אליו, משום גילו, כאל סבא. </w:t>
      </w:r>
    </w:p>
    <w:p w14:paraId="08BB63D4" w14:textId="77777777" w:rsidR="002460DA" w:rsidRDefault="002460DA">
      <w:pPr>
        <w:spacing w:after="80" w:line="320" w:lineRule="exact"/>
        <w:ind w:firstLine="283"/>
        <w:rPr>
          <w:rFonts w:hint="cs"/>
          <w:sz w:val="22"/>
          <w:szCs w:val="24"/>
          <w:rtl/>
        </w:rPr>
      </w:pPr>
      <w:r>
        <w:rPr>
          <w:rFonts w:hint="cs"/>
          <w:sz w:val="22"/>
          <w:szCs w:val="24"/>
          <w:rtl/>
        </w:rPr>
        <w:tab/>
        <w:t xml:space="preserve">קל להבין לכן את גודל אכזבתה ממנו ועומק תדהמתה משנהג בה כפי שיתואר להלן, ואת האלם וההלם שאחזו בה במהלך ההתרחשות. </w:t>
      </w:r>
    </w:p>
    <w:p w14:paraId="17F1750A"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2523BCE1" w14:textId="77777777" w:rsidR="002460DA" w:rsidRDefault="002460DA">
      <w:pPr>
        <w:spacing w:after="80" w:line="320" w:lineRule="exact"/>
        <w:ind w:firstLine="283"/>
        <w:rPr>
          <w:rFonts w:hint="cs"/>
          <w:sz w:val="22"/>
          <w:szCs w:val="24"/>
          <w:rtl/>
        </w:rPr>
      </w:pPr>
      <w:r>
        <w:rPr>
          <w:rFonts w:hint="cs"/>
          <w:sz w:val="22"/>
          <w:szCs w:val="24"/>
          <w:rtl/>
        </w:rPr>
        <w:t>6.</w:t>
      </w:r>
      <w:r>
        <w:rPr>
          <w:rFonts w:hint="cs"/>
          <w:sz w:val="22"/>
          <w:szCs w:val="24"/>
          <w:rtl/>
        </w:rPr>
        <w:tab/>
        <w:t>ואלה המימצאים העובדתיים אותם אקבע עפ"י עדות המתלוננת:</w:t>
      </w:r>
    </w:p>
    <w:p w14:paraId="6711B8B6"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2DE80811" w14:textId="77777777" w:rsidR="002460DA" w:rsidRDefault="002460DA">
      <w:pPr>
        <w:spacing w:after="80" w:line="320" w:lineRule="exact"/>
        <w:ind w:firstLine="283"/>
        <w:rPr>
          <w:rFonts w:hint="cs"/>
          <w:sz w:val="22"/>
          <w:szCs w:val="24"/>
          <w:rtl/>
        </w:rPr>
      </w:pPr>
      <w:r>
        <w:rPr>
          <w:rFonts w:hint="cs"/>
          <w:sz w:val="22"/>
          <w:szCs w:val="24"/>
          <w:rtl/>
        </w:rPr>
        <w:tab/>
        <w:t>א.</w:t>
      </w:r>
      <w:r>
        <w:rPr>
          <w:rFonts w:hint="cs"/>
          <w:sz w:val="22"/>
          <w:szCs w:val="24"/>
          <w:rtl/>
        </w:rPr>
        <w:tab/>
        <w:t xml:space="preserve">המתלוננת, הנאשם ועדת התביעה גב' נטלי כהן (להלן : נטלי), מתגוררים </w:t>
      </w:r>
    </w:p>
    <w:p w14:paraId="398A47DF" w14:textId="77777777" w:rsidR="002460DA" w:rsidRDefault="002460DA">
      <w:pPr>
        <w:spacing w:after="80" w:line="320" w:lineRule="exact"/>
        <w:ind w:firstLine="283"/>
        <w:rPr>
          <w:rFonts w:hint="cs"/>
          <w:sz w:val="22"/>
          <w:szCs w:val="24"/>
          <w:rtl/>
        </w:rPr>
      </w:pPr>
      <w:r>
        <w:rPr>
          <w:rFonts w:hint="cs"/>
          <w:sz w:val="22"/>
          <w:szCs w:val="24"/>
          <w:rtl/>
        </w:rPr>
        <w:t xml:space="preserve">באותו בנין מגורים בשכונת קטמון. לבנין 10 כניסות. </w:t>
      </w:r>
    </w:p>
    <w:p w14:paraId="08F40BBC"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1572D6FC" w14:textId="77777777" w:rsidR="002460DA" w:rsidRDefault="002460DA">
      <w:pPr>
        <w:spacing w:after="80" w:line="320" w:lineRule="exact"/>
        <w:ind w:firstLine="283"/>
        <w:rPr>
          <w:rFonts w:hint="cs"/>
          <w:sz w:val="22"/>
          <w:szCs w:val="24"/>
          <w:rtl/>
        </w:rPr>
      </w:pPr>
      <w:r>
        <w:rPr>
          <w:rFonts w:hint="cs"/>
          <w:sz w:val="22"/>
          <w:szCs w:val="24"/>
          <w:rtl/>
        </w:rPr>
        <w:tab/>
        <w:t>ב.</w:t>
      </w:r>
      <w:r>
        <w:rPr>
          <w:rFonts w:hint="cs"/>
          <w:sz w:val="22"/>
          <w:szCs w:val="24"/>
          <w:rtl/>
        </w:rPr>
        <w:tab/>
        <w:t xml:space="preserve">המתלוננת התגוררה אצל חברתה בכניסה מס' 3 ,בהיותה מסוכסכת עם </w:t>
      </w:r>
    </w:p>
    <w:p w14:paraId="71AE310C" w14:textId="77777777" w:rsidR="002460DA" w:rsidRDefault="002460DA">
      <w:pPr>
        <w:spacing w:after="80" w:line="320" w:lineRule="exact"/>
        <w:ind w:firstLine="283"/>
        <w:rPr>
          <w:rFonts w:hint="cs"/>
          <w:sz w:val="22"/>
          <w:szCs w:val="24"/>
          <w:rtl/>
        </w:rPr>
      </w:pPr>
      <w:r>
        <w:rPr>
          <w:rFonts w:hint="cs"/>
          <w:sz w:val="22"/>
          <w:szCs w:val="24"/>
          <w:rtl/>
        </w:rPr>
        <w:t>אמה.</w:t>
      </w:r>
      <w:r>
        <w:rPr>
          <w:color w:val="FFFFFF"/>
          <w:sz w:val="4"/>
          <w:szCs w:val="4"/>
          <w:rtl/>
        </w:rPr>
        <w:t>ו</w:t>
      </w:r>
    </w:p>
    <w:p w14:paraId="429C9FB5" w14:textId="77777777" w:rsidR="002460DA" w:rsidRDefault="00FD5859">
      <w:pPr>
        <w:spacing w:after="80" w:line="320" w:lineRule="exact"/>
        <w:ind w:firstLine="283"/>
        <w:rPr>
          <w:rFonts w:hint="cs"/>
          <w:sz w:val="22"/>
          <w:szCs w:val="24"/>
          <w:rtl/>
        </w:rPr>
      </w:pPr>
      <w:r>
        <w:rPr>
          <w:rFonts w:hint="cs"/>
          <w:sz w:val="22"/>
          <w:szCs w:val="24"/>
          <w:rtl/>
        </w:rPr>
        <w:lastRenderedPageBreak/>
        <w:t xml:space="preserve"> </w:t>
      </w:r>
    </w:p>
    <w:p w14:paraId="0DA7B075" w14:textId="77777777" w:rsidR="002460DA" w:rsidRDefault="002460DA">
      <w:pPr>
        <w:spacing w:after="80" w:line="320" w:lineRule="exact"/>
        <w:ind w:firstLine="283"/>
        <w:rPr>
          <w:rFonts w:hint="cs"/>
          <w:sz w:val="22"/>
          <w:szCs w:val="24"/>
          <w:rtl/>
        </w:rPr>
      </w:pPr>
      <w:r>
        <w:rPr>
          <w:rFonts w:hint="cs"/>
          <w:sz w:val="22"/>
          <w:szCs w:val="24"/>
          <w:rtl/>
        </w:rPr>
        <w:tab/>
        <w:t>ג.</w:t>
      </w:r>
      <w:r>
        <w:rPr>
          <w:rFonts w:hint="cs"/>
          <w:sz w:val="22"/>
          <w:szCs w:val="24"/>
          <w:rtl/>
        </w:rPr>
        <w:tab/>
        <w:t xml:space="preserve">ביום 12.7.01, בשעות הערב, עברה המתלוננת בקומת הכניסות של הבנין </w:t>
      </w:r>
    </w:p>
    <w:p w14:paraId="752939D7" w14:textId="77777777" w:rsidR="002460DA" w:rsidRDefault="002460DA">
      <w:pPr>
        <w:spacing w:after="80" w:line="320" w:lineRule="exact"/>
        <w:ind w:firstLine="283"/>
        <w:rPr>
          <w:rFonts w:hint="cs"/>
          <w:sz w:val="22"/>
          <w:szCs w:val="24"/>
          <w:rtl/>
        </w:rPr>
      </w:pPr>
      <w:r>
        <w:rPr>
          <w:rFonts w:hint="cs"/>
          <w:sz w:val="22"/>
          <w:szCs w:val="24"/>
          <w:rtl/>
        </w:rPr>
        <w:t xml:space="preserve">בדרכה לכניסה 5 כדי לשאול מכשיר לייבוש שיער מנטלי. </w:t>
      </w:r>
    </w:p>
    <w:p w14:paraId="499CD5EE"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20C7E9CC" w14:textId="77777777" w:rsidR="002460DA" w:rsidRDefault="002460DA">
      <w:pPr>
        <w:spacing w:after="80" w:line="320" w:lineRule="exact"/>
        <w:ind w:firstLine="283"/>
        <w:rPr>
          <w:rFonts w:hint="cs"/>
          <w:sz w:val="22"/>
          <w:szCs w:val="24"/>
          <w:rtl/>
        </w:rPr>
      </w:pPr>
      <w:r>
        <w:rPr>
          <w:rFonts w:hint="cs"/>
          <w:sz w:val="22"/>
          <w:szCs w:val="24"/>
          <w:rtl/>
        </w:rPr>
        <w:t>ד.</w:t>
      </w:r>
      <w:r>
        <w:rPr>
          <w:rFonts w:hint="cs"/>
          <w:sz w:val="22"/>
          <w:szCs w:val="24"/>
          <w:rtl/>
        </w:rPr>
        <w:tab/>
        <w:t xml:space="preserve">הנאשם התקרב אליה, השמיע קול (פש...) וביקש ממנה לשוחח עימה מאחורי גרם המעלות של אחת הכניסות. </w:t>
      </w:r>
    </w:p>
    <w:p w14:paraId="306104E3" w14:textId="77777777" w:rsidR="002460DA" w:rsidRDefault="002460DA">
      <w:pPr>
        <w:spacing w:after="80" w:line="320" w:lineRule="exact"/>
        <w:ind w:firstLine="283"/>
        <w:rPr>
          <w:rFonts w:hint="cs"/>
          <w:sz w:val="22"/>
          <w:szCs w:val="24"/>
          <w:rtl/>
        </w:rPr>
      </w:pPr>
      <w:r>
        <w:rPr>
          <w:rFonts w:hint="cs"/>
          <w:sz w:val="22"/>
          <w:szCs w:val="24"/>
          <w:rtl/>
        </w:rPr>
        <w:tab/>
        <w:t xml:space="preserve">לדבריה, היא נכנסה למקום יחד עימו, עלתה כמה מדרגות, ואז החל הנאשם לשוחח עימה. </w:t>
      </w:r>
    </w:p>
    <w:p w14:paraId="150540C6"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0592AA46" w14:textId="77777777" w:rsidR="002460DA" w:rsidRDefault="002460DA">
      <w:pPr>
        <w:spacing w:after="80" w:line="320" w:lineRule="exact"/>
        <w:ind w:firstLine="283"/>
        <w:rPr>
          <w:rFonts w:hint="cs"/>
          <w:sz w:val="22"/>
          <w:szCs w:val="24"/>
          <w:rtl/>
        </w:rPr>
      </w:pPr>
      <w:r>
        <w:rPr>
          <w:rFonts w:hint="cs"/>
          <w:sz w:val="22"/>
          <w:szCs w:val="24"/>
          <w:rtl/>
        </w:rPr>
        <w:t>ה.</w:t>
      </w:r>
      <w:r>
        <w:rPr>
          <w:rFonts w:hint="cs"/>
          <w:sz w:val="22"/>
          <w:szCs w:val="24"/>
          <w:rtl/>
        </w:rPr>
        <w:tab/>
        <w:t xml:space="preserve">יש להעיר כי בעבר נהג הנאשם לשוחח עם המתלוננת בנושאים שונים. </w:t>
      </w:r>
    </w:p>
    <w:p w14:paraId="669AF7B3"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621D77AD" w14:textId="77777777" w:rsidR="002460DA" w:rsidRDefault="002460DA">
      <w:pPr>
        <w:spacing w:after="80" w:line="320" w:lineRule="exact"/>
        <w:ind w:firstLine="283"/>
        <w:rPr>
          <w:rFonts w:hint="cs"/>
          <w:sz w:val="22"/>
          <w:szCs w:val="24"/>
          <w:rtl/>
        </w:rPr>
      </w:pPr>
      <w:r>
        <w:rPr>
          <w:rFonts w:hint="cs"/>
          <w:sz w:val="22"/>
          <w:szCs w:val="24"/>
          <w:rtl/>
        </w:rPr>
        <w:t>ו.</w:t>
      </w:r>
      <w:r>
        <w:rPr>
          <w:rFonts w:hint="cs"/>
          <w:sz w:val="22"/>
          <w:szCs w:val="24"/>
          <w:rtl/>
        </w:rPr>
        <w:tab/>
        <w:t xml:space="preserve">תוך כדי שיחה, ליטף הנאשם את חזה של המתלוננת ואמר לה שלא תעז לקלקל את דרכיה כנערות אחרות בנות גילה, שכן אם יוודע לו שהיא מתרועעת עם גברים אחרים, הוא ישלח אנשים שישברו להם את הרגליים. </w:t>
      </w:r>
    </w:p>
    <w:p w14:paraId="1F850609" w14:textId="77777777" w:rsidR="002460DA" w:rsidRDefault="002460DA">
      <w:pPr>
        <w:spacing w:after="80" w:line="320" w:lineRule="exact"/>
        <w:ind w:firstLine="283"/>
        <w:rPr>
          <w:rFonts w:hint="cs"/>
          <w:sz w:val="22"/>
          <w:szCs w:val="24"/>
          <w:rtl/>
        </w:rPr>
      </w:pPr>
      <w:r>
        <w:rPr>
          <w:rFonts w:hint="cs"/>
          <w:sz w:val="22"/>
          <w:szCs w:val="24"/>
          <w:rtl/>
        </w:rPr>
        <w:tab/>
        <w:t xml:space="preserve">הנאשם הוסיף ואמר שהוא יודע על דבר יום הולדתה החל באותה תקופה, שאל כמה כסף היא צריכה, ליטף פעם נוספת את חזה, התקרב אליה ונישק אותה בלחיה, בצווארה ובמיצחה. </w:t>
      </w:r>
    </w:p>
    <w:p w14:paraId="4D45471C"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75C5CDB8" w14:textId="77777777" w:rsidR="002460DA" w:rsidRDefault="002460DA">
      <w:pPr>
        <w:spacing w:after="80" w:line="320" w:lineRule="exact"/>
        <w:ind w:firstLine="283"/>
        <w:rPr>
          <w:rFonts w:hint="cs"/>
          <w:sz w:val="22"/>
          <w:szCs w:val="24"/>
          <w:rtl/>
        </w:rPr>
      </w:pPr>
      <w:r>
        <w:rPr>
          <w:rFonts w:hint="cs"/>
          <w:sz w:val="22"/>
          <w:szCs w:val="24"/>
          <w:rtl/>
        </w:rPr>
        <w:t>ז.</w:t>
      </w:r>
      <w:r>
        <w:rPr>
          <w:rFonts w:hint="cs"/>
          <w:sz w:val="22"/>
          <w:szCs w:val="24"/>
          <w:rtl/>
        </w:rPr>
        <w:tab/>
        <w:t xml:space="preserve">בשלב זה ביקש הנאשם לחבק את המתלוננת, אלא שאז דחפה היא אותו לאחור, השתחררה מתפיסתו את ידה והלכה מן המקום לא לפני שהנאשם ביקש ממנה לבוא אליו בלילה ולשוחח איתה. </w:t>
      </w:r>
    </w:p>
    <w:p w14:paraId="4071EFCC"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6E094AEF" w14:textId="77777777" w:rsidR="002460DA" w:rsidRDefault="002460DA">
      <w:pPr>
        <w:spacing w:after="80" w:line="320" w:lineRule="exact"/>
        <w:ind w:firstLine="283"/>
        <w:rPr>
          <w:rFonts w:hint="cs"/>
          <w:sz w:val="22"/>
          <w:szCs w:val="24"/>
          <w:rtl/>
        </w:rPr>
      </w:pPr>
      <w:r>
        <w:rPr>
          <w:rFonts w:hint="cs"/>
          <w:sz w:val="22"/>
          <w:szCs w:val="24"/>
          <w:rtl/>
        </w:rPr>
        <w:t>7.</w:t>
      </w:r>
      <w:r>
        <w:rPr>
          <w:rFonts w:hint="cs"/>
          <w:sz w:val="22"/>
          <w:szCs w:val="24"/>
          <w:rtl/>
        </w:rPr>
        <w:tab/>
        <w:t xml:space="preserve">מייד לאחר מכן, בהיותה רועדת, בוכה ומבוהלת, עלתה המתלוננת אל דירתה של נטלי, סיפרה לה את כל שקרה וביקשה ממנה שלא תספר לאיש, לרבות לאמה, את תוכן הדברים ששמעה. </w:t>
      </w:r>
    </w:p>
    <w:p w14:paraId="758CAD41" w14:textId="77777777" w:rsidR="002460DA" w:rsidRDefault="002460DA">
      <w:pPr>
        <w:spacing w:after="80" w:line="320" w:lineRule="exact"/>
        <w:ind w:firstLine="283"/>
        <w:rPr>
          <w:rFonts w:hint="cs"/>
          <w:sz w:val="22"/>
          <w:szCs w:val="24"/>
          <w:rtl/>
        </w:rPr>
      </w:pPr>
      <w:r>
        <w:rPr>
          <w:rFonts w:hint="cs"/>
          <w:sz w:val="22"/>
          <w:szCs w:val="24"/>
          <w:rtl/>
        </w:rPr>
        <w:tab/>
        <w:t xml:space="preserve">לאחר מכן, ירדה המתלוננת אל חברתה עימה התגוררה כאמור, וזו אמרה לה שהיא חייבת להתלונן במשטרה. </w:t>
      </w:r>
    </w:p>
    <w:p w14:paraId="30DF8F53" w14:textId="77777777" w:rsidR="002460DA" w:rsidRDefault="002460DA">
      <w:pPr>
        <w:spacing w:after="80" w:line="320" w:lineRule="exact"/>
        <w:ind w:firstLine="283"/>
        <w:rPr>
          <w:rFonts w:hint="cs"/>
          <w:sz w:val="22"/>
          <w:szCs w:val="24"/>
          <w:rtl/>
        </w:rPr>
      </w:pPr>
      <w:r>
        <w:rPr>
          <w:rFonts w:hint="cs"/>
          <w:sz w:val="22"/>
          <w:szCs w:val="24"/>
          <w:rtl/>
        </w:rPr>
        <w:tab/>
        <w:t xml:space="preserve">המתלוננת אמרה לה שהיא מפחדת כי הכירה את הנאשם כשכן וכאדם  טוב. </w:t>
      </w:r>
    </w:p>
    <w:p w14:paraId="0B8A2E9C" w14:textId="77777777" w:rsidR="002460DA" w:rsidRDefault="002460DA">
      <w:pPr>
        <w:spacing w:after="80" w:line="320" w:lineRule="exact"/>
        <w:ind w:firstLine="283"/>
        <w:rPr>
          <w:rFonts w:hint="cs"/>
          <w:sz w:val="22"/>
          <w:szCs w:val="24"/>
          <w:rtl/>
        </w:rPr>
      </w:pPr>
      <w:r>
        <w:rPr>
          <w:rFonts w:hint="cs"/>
          <w:sz w:val="22"/>
          <w:szCs w:val="24"/>
          <w:rtl/>
        </w:rPr>
        <w:tab/>
      </w:r>
    </w:p>
    <w:p w14:paraId="4F2AC6C6" w14:textId="77777777" w:rsidR="002460DA" w:rsidRDefault="002460DA">
      <w:pPr>
        <w:spacing w:after="80" w:line="320" w:lineRule="exact"/>
        <w:ind w:firstLine="283"/>
        <w:rPr>
          <w:rFonts w:hint="cs"/>
          <w:sz w:val="22"/>
          <w:szCs w:val="24"/>
          <w:rtl/>
        </w:rPr>
      </w:pPr>
      <w:r>
        <w:rPr>
          <w:rFonts w:hint="cs"/>
          <w:sz w:val="22"/>
          <w:szCs w:val="24"/>
          <w:rtl/>
        </w:rPr>
        <w:t>8.</w:t>
      </w:r>
      <w:r>
        <w:rPr>
          <w:rFonts w:hint="cs"/>
          <w:sz w:val="22"/>
          <w:szCs w:val="24"/>
          <w:rtl/>
        </w:rPr>
        <w:tab/>
        <w:t xml:space="preserve">בשלב מסויים, ובעקבות התפשטותה של השמועה, הגיעה המשטרה למקום באותו ערב, אך המתלוננת לא הגישה את תלונתה אלא כעבור כשבוע ימים מאז האירוע. </w:t>
      </w:r>
    </w:p>
    <w:p w14:paraId="37188B4C"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43A4B5A1" w14:textId="77777777" w:rsidR="002460DA" w:rsidRDefault="002460DA">
      <w:pPr>
        <w:spacing w:after="80" w:line="320" w:lineRule="exact"/>
        <w:ind w:firstLine="283"/>
        <w:rPr>
          <w:rFonts w:hint="cs"/>
          <w:sz w:val="22"/>
          <w:szCs w:val="24"/>
          <w:rtl/>
        </w:rPr>
      </w:pPr>
      <w:r>
        <w:rPr>
          <w:rFonts w:hint="cs"/>
          <w:sz w:val="22"/>
          <w:szCs w:val="24"/>
          <w:rtl/>
        </w:rPr>
        <w:t>9.</w:t>
      </w:r>
      <w:r>
        <w:rPr>
          <w:rFonts w:hint="cs"/>
          <w:sz w:val="22"/>
          <w:szCs w:val="24"/>
          <w:rtl/>
        </w:rPr>
        <w:tab/>
        <w:t xml:space="preserve">נטלי העידה בפני מטעם התביעה ואישרה את דבריה של המתלוננת לפיה הגיעה המתלוננת לדירתה כשהיא מבוהלת ,מפוחדת  ובוכה, וסיפרה לה שהשכן נחום נגע בה ואיים עליה מילולית. </w:t>
      </w:r>
      <w:r>
        <w:rPr>
          <w:rFonts w:hint="cs"/>
          <w:sz w:val="22"/>
          <w:szCs w:val="24"/>
          <w:rtl/>
        </w:rPr>
        <w:tab/>
      </w:r>
    </w:p>
    <w:p w14:paraId="20D8C538" w14:textId="77777777" w:rsidR="002460DA" w:rsidRDefault="002460DA">
      <w:pPr>
        <w:spacing w:after="80" w:line="320" w:lineRule="exact"/>
        <w:ind w:firstLine="283"/>
        <w:rPr>
          <w:rFonts w:hint="cs"/>
          <w:sz w:val="22"/>
          <w:szCs w:val="24"/>
          <w:rtl/>
        </w:rPr>
      </w:pPr>
      <w:r>
        <w:rPr>
          <w:rFonts w:hint="cs"/>
          <w:sz w:val="22"/>
          <w:szCs w:val="24"/>
          <w:rtl/>
        </w:rPr>
        <w:tab/>
        <w:t xml:space="preserve">נטלי לא זיהתה את השכן שבו מדובר, ומכיוון שאין לה קשר עם השכנים, היא הבינה במי מדובר רק כשראתה אותו באולם בית המשפט. </w:t>
      </w:r>
    </w:p>
    <w:p w14:paraId="3712C61E"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66473F64" w14:textId="77777777" w:rsidR="002460DA" w:rsidRDefault="002460DA">
      <w:pPr>
        <w:spacing w:after="80" w:line="320" w:lineRule="exact"/>
        <w:ind w:firstLine="283"/>
        <w:rPr>
          <w:rFonts w:hint="cs"/>
          <w:sz w:val="22"/>
          <w:szCs w:val="24"/>
          <w:rtl/>
        </w:rPr>
      </w:pPr>
      <w:r>
        <w:rPr>
          <w:rFonts w:hint="cs"/>
          <w:sz w:val="22"/>
          <w:szCs w:val="24"/>
          <w:rtl/>
        </w:rPr>
        <w:t>10.</w:t>
      </w:r>
      <w:r>
        <w:rPr>
          <w:rFonts w:hint="cs"/>
          <w:sz w:val="22"/>
          <w:szCs w:val="24"/>
          <w:rtl/>
        </w:rPr>
        <w:tab/>
        <w:t xml:space="preserve">כאמור, מכחיש הנאשם מכל וכל כי נגע בדרך כלשהי במתלוננת הגם שפגש אותה באותו ערב בחדר המדרגות. </w:t>
      </w:r>
    </w:p>
    <w:p w14:paraId="5657DF01" w14:textId="77777777" w:rsidR="002460DA" w:rsidRDefault="002460DA">
      <w:pPr>
        <w:spacing w:after="80" w:line="320" w:lineRule="exact"/>
        <w:ind w:firstLine="283"/>
        <w:rPr>
          <w:rFonts w:hint="cs"/>
          <w:sz w:val="22"/>
          <w:szCs w:val="24"/>
          <w:rtl/>
        </w:rPr>
      </w:pPr>
      <w:r>
        <w:rPr>
          <w:rFonts w:hint="cs"/>
          <w:sz w:val="22"/>
          <w:szCs w:val="24"/>
          <w:rtl/>
        </w:rPr>
        <w:t xml:space="preserve">לדבריו, מדובר בנערה שקרנית ונוכלת, בת לאם שנחונה באותן תכונות. </w:t>
      </w:r>
    </w:p>
    <w:p w14:paraId="041316FD" w14:textId="77777777" w:rsidR="002460DA" w:rsidRDefault="002460DA">
      <w:pPr>
        <w:spacing w:after="80" w:line="320" w:lineRule="exact"/>
        <w:ind w:firstLine="283"/>
        <w:rPr>
          <w:rFonts w:hint="cs"/>
          <w:sz w:val="22"/>
          <w:szCs w:val="24"/>
          <w:rtl/>
        </w:rPr>
      </w:pPr>
      <w:r>
        <w:rPr>
          <w:rFonts w:hint="cs"/>
          <w:sz w:val="22"/>
          <w:szCs w:val="24"/>
          <w:rtl/>
        </w:rPr>
        <w:t xml:space="preserve">הנאשם העיד כי באותו ערב פנתה אליו המתלוננת וביקשה להתייעץ עימו מה </w:t>
      </w:r>
    </w:p>
    <w:p w14:paraId="6B65916B" w14:textId="77777777" w:rsidR="002460DA" w:rsidRDefault="002460DA">
      <w:pPr>
        <w:spacing w:after="80" w:line="320" w:lineRule="exact"/>
        <w:ind w:firstLine="283"/>
        <w:rPr>
          <w:rFonts w:hint="cs"/>
          <w:sz w:val="22"/>
          <w:szCs w:val="24"/>
          <w:rtl/>
        </w:rPr>
      </w:pPr>
      <w:r>
        <w:rPr>
          <w:rFonts w:hint="cs"/>
          <w:sz w:val="22"/>
          <w:szCs w:val="24"/>
          <w:rtl/>
        </w:rPr>
        <w:lastRenderedPageBreak/>
        <w:t xml:space="preserve">לעשות לאחר שאמה אסרה עליה לגור בבית, וכי הוא הציע לה לפנות למשטרה או </w:t>
      </w:r>
    </w:p>
    <w:p w14:paraId="3288A7D7" w14:textId="77777777" w:rsidR="002460DA" w:rsidRDefault="002460DA">
      <w:pPr>
        <w:spacing w:after="80" w:line="320" w:lineRule="exact"/>
        <w:ind w:firstLine="283"/>
        <w:rPr>
          <w:rFonts w:hint="cs"/>
          <w:sz w:val="22"/>
          <w:szCs w:val="24"/>
          <w:rtl/>
        </w:rPr>
      </w:pPr>
      <w:r>
        <w:rPr>
          <w:rFonts w:hint="cs"/>
          <w:sz w:val="22"/>
          <w:szCs w:val="24"/>
          <w:rtl/>
        </w:rPr>
        <w:t xml:space="preserve">לשירותי הרווחה. </w:t>
      </w:r>
    </w:p>
    <w:p w14:paraId="3F9BA139" w14:textId="77777777" w:rsidR="002460DA" w:rsidRDefault="002460DA">
      <w:pPr>
        <w:spacing w:after="80" w:line="320" w:lineRule="exact"/>
        <w:ind w:firstLine="283"/>
        <w:rPr>
          <w:rFonts w:hint="cs"/>
          <w:sz w:val="22"/>
          <w:szCs w:val="24"/>
          <w:rtl/>
        </w:rPr>
      </w:pPr>
      <w:r>
        <w:rPr>
          <w:rFonts w:hint="cs"/>
          <w:sz w:val="22"/>
          <w:szCs w:val="24"/>
          <w:rtl/>
        </w:rPr>
        <w:t xml:space="preserve">הנאשם הוסיף והעיד כי אמר לה באותו יום שהיא ילדה לא טובה  וכי עליה </w:t>
      </w:r>
    </w:p>
    <w:p w14:paraId="5084D170" w14:textId="77777777" w:rsidR="002460DA" w:rsidRDefault="002460DA">
      <w:pPr>
        <w:spacing w:after="80" w:line="320" w:lineRule="exact"/>
        <w:ind w:firstLine="283"/>
        <w:rPr>
          <w:rFonts w:hint="cs"/>
          <w:sz w:val="22"/>
          <w:szCs w:val="24"/>
          <w:rtl/>
        </w:rPr>
      </w:pPr>
      <w:r>
        <w:rPr>
          <w:rFonts w:hint="cs"/>
          <w:sz w:val="22"/>
          <w:szCs w:val="24"/>
          <w:rtl/>
        </w:rPr>
        <w:t xml:space="preserve">למצוא לעצמה מקום מגורים כמו למשל, אצל אביה. לדבריו השיבה לו המתלוננת </w:t>
      </w:r>
    </w:p>
    <w:p w14:paraId="12638557" w14:textId="77777777" w:rsidR="002460DA" w:rsidRDefault="002460DA">
      <w:pPr>
        <w:spacing w:after="80" w:line="320" w:lineRule="exact"/>
        <w:ind w:firstLine="283"/>
        <w:rPr>
          <w:rFonts w:hint="cs"/>
          <w:sz w:val="22"/>
          <w:szCs w:val="24"/>
          <w:rtl/>
        </w:rPr>
      </w:pPr>
      <w:r>
        <w:rPr>
          <w:rFonts w:hint="cs"/>
          <w:sz w:val="22"/>
          <w:szCs w:val="24"/>
          <w:rtl/>
        </w:rPr>
        <w:t>כי התגוררה עם אביה כ- 10 ימים והוא זרק אותה מהבית.</w:t>
      </w:r>
      <w:r>
        <w:rPr>
          <w:color w:val="FFFFFF"/>
          <w:sz w:val="4"/>
          <w:szCs w:val="4"/>
          <w:rtl/>
        </w:rPr>
        <w:t>נ</w:t>
      </w:r>
    </w:p>
    <w:p w14:paraId="0EFF114E" w14:textId="77777777" w:rsidR="002460DA" w:rsidRDefault="002460DA">
      <w:pPr>
        <w:spacing w:after="80" w:line="320" w:lineRule="exact"/>
        <w:ind w:firstLine="283"/>
        <w:rPr>
          <w:rFonts w:hint="cs"/>
          <w:sz w:val="22"/>
          <w:szCs w:val="24"/>
          <w:rtl/>
        </w:rPr>
      </w:pPr>
      <w:r>
        <w:rPr>
          <w:rFonts w:hint="cs"/>
          <w:sz w:val="22"/>
          <w:szCs w:val="24"/>
          <w:rtl/>
        </w:rPr>
        <w:tab/>
        <w:t xml:space="preserve">עוד העיד הנאשם כי נהג להלוות כספים למתלוננת (דבר שהמתלוננת אישרה בעדותה), ולאמה, וכי משלא עלה בידו פעם אחת  להענות לבקשתן להלוות להן כספים, (משום שאלה לא נמצאו בידו), בחרה המתלוננת להמציא את סיפור הכזב בענין תקיפתו אותה. </w:t>
      </w:r>
    </w:p>
    <w:p w14:paraId="6A47A7BD"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59FAE5A9" w14:textId="77777777" w:rsidR="002460DA" w:rsidRDefault="002460DA">
      <w:pPr>
        <w:spacing w:after="80" w:line="320" w:lineRule="exact"/>
        <w:ind w:firstLine="283"/>
        <w:rPr>
          <w:rFonts w:hint="cs"/>
          <w:sz w:val="22"/>
          <w:szCs w:val="24"/>
          <w:rtl/>
        </w:rPr>
      </w:pPr>
      <w:r>
        <w:rPr>
          <w:rFonts w:hint="cs"/>
          <w:sz w:val="22"/>
          <w:szCs w:val="24"/>
          <w:rtl/>
        </w:rPr>
        <w:t>11.</w:t>
      </w:r>
      <w:r>
        <w:rPr>
          <w:rFonts w:hint="cs"/>
          <w:sz w:val="22"/>
          <w:szCs w:val="24"/>
          <w:rtl/>
        </w:rPr>
        <w:tab/>
        <w:t>כאמור, בחרתי להשתית את המימצאים העובדתיים על אדני  עדותה של המתלוננת, ועל פי עדות זו הנתמכת בעדותה של נטלי, אני מרשיע את הנאשם בעבירה שיוחסה לו בכתב האישום.</w:t>
      </w:r>
      <w:r>
        <w:rPr>
          <w:color w:val="FFFFFF"/>
          <w:sz w:val="4"/>
          <w:szCs w:val="4"/>
          <w:rtl/>
        </w:rPr>
        <w:t>ב</w:t>
      </w:r>
    </w:p>
    <w:p w14:paraId="094962BC" w14:textId="77777777" w:rsidR="002460DA" w:rsidRDefault="00FD5859">
      <w:pPr>
        <w:spacing w:after="80" w:line="320" w:lineRule="exact"/>
        <w:ind w:firstLine="283"/>
        <w:rPr>
          <w:rFonts w:hint="cs"/>
          <w:sz w:val="22"/>
          <w:szCs w:val="24"/>
          <w:rtl/>
        </w:rPr>
      </w:pPr>
      <w:r>
        <w:rPr>
          <w:rFonts w:hint="cs"/>
          <w:sz w:val="22"/>
          <w:szCs w:val="24"/>
          <w:rtl/>
        </w:rPr>
        <w:t xml:space="preserve"> </w:t>
      </w:r>
    </w:p>
    <w:p w14:paraId="5F5D6DB5" w14:textId="77777777" w:rsidR="002460DA" w:rsidRDefault="002460DA">
      <w:pPr>
        <w:spacing w:after="80" w:line="320" w:lineRule="exact"/>
        <w:ind w:firstLine="283"/>
        <w:rPr>
          <w:rFonts w:hint="cs"/>
          <w:sz w:val="22"/>
          <w:szCs w:val="24"/>
          <w:rtl/>
        </w:rPr>
      </w:pPr>
      <w:r>
        <w:rPr>
          <w:rFonts w:hint="cs"/>
          <w:sz w:val="22"/>
          <w:szCs w:val="24"/>
          <w:rtl/>
        </w:rPr>
        <w:t>ניתנה היום, 12.3.03 במעמד הנאשם, סניגורו עו"ד ליפר וב"כ המאשימה___________.</w:t>
      </w:r>
      <w:r>
        <w:rPr>
          <w:color w:val="FFFFFF"/>
          <w:sz w:val="4"/>
          <w:szCs w:val="4"/>
          <w:rtl/>
        </w:rPr>
        <w:t>ו</w:t>
      </w:r>
    </w:p>
    <w:p w14:paraId="1E46A76D" w14:textId="77777777" w:rsidR="002460DA" w:rsidRDefault="00FD5859">
      <w:pPr>
        <w:spacing w:after="80" w:line="320" w:lineRule="exact"/>
        <w:ind w:firstLine="283"/>
        <w:rPr>
          <w:rFonts w:hint="cs"/>
          <w:sz w:val="22"/>
          <w:szCs w:val="24"/>
          <w:rtl/>
        </w:rPr>
      </w:pPr>
      <w:r>
        <w:rPr>
          <w:rFonts w:hint="cs"/>
          <w:sz w:val="22"/>
          <w:szCs w:val="24"/>
          <w:rtl/>
        </w:rPr>
        <w:t xml:space="preserve"> </w:t>
      </w:r>
    </w:p>
    <w:tbl>
      <w:tblPr>
        <w:tblW w:w="0" w:type="auto"/>
        <w:tblInd w:w="6180" w:type="dxa"/>
        <w:tblBorders>
          <w:top w:val="single" w:sz="4" w:space="0" w:color="auto"/>
        </w:tblBorders>
        <w:tblLook w:val="0000" w:firstRow="0" w:lastRow="0" w:firstColumn="0" w:lastColumn="0" w:noHBand="0" w:noVBand="0"/>
      </w:tblPr>
      <w:tblGrid>
        <w:gridCol w:w="2349"/>
      </w:tblGrid>
      <w:tr w:rsidR="002460DA" w14:paraId="4D56DBD2" w14:textId="77777777">
        <w:tc>
          <w:tcPr>
            <w:tcW w:w="2349" w:type="dxa"/>
            <w:tcBorders>
              <w:top w:val="single" w:sz="4" w:space="0" w:color="auto"/>
              <w:left w:val="nil"/>
              <w:bottom w:val="nil"/>
              <w:right w:val="nil"/>
            </w:tcBorders>
          </w:tcPr>
          <w:p w14:paraId="1791BEF1" w14:textId="77777777" w:rsidR="002460DA" w:rsidRDefault="002460DA">
            <w:pPr>
              <w:pStyle w:val="Heading3"/>
              <w:spacing w:after="80" w:line="320" w:lineRule="exact"/>
              <w:ind w:firstLine="283"/>
              <w:jc w:val="both"/>
              <w:rPr>
                <w:sz w:val="22"/>
                <w:szCs w:val="24"/>
                <w:u w:val="none"/>
              </w:rPr>
            </w:pPr>
            <w:r>
              <w:rPr>
                <w:rFonts w:hint="cs"/>
                <w:sz w:val="22"/>
                <w:szCs w:val="24"/>
                <w:u w:val="none"/>
                <w:rtl/>
              </w:rPr>
              <w:t>חיים לי- רן, שופט</w:t>
            </w:r>
          </w:p>
        </w:tc>
      </w:tr>
    </w:tbl>
    <w:p w14:paraId="183BF0F1" w14:textId="77777777" w:rsidR="002460DA" w:rsidRDefault="00FD5859">
      <w:pPr>
        <w:spacing w:after="80" w:line="320" w:lineRule="exact"/>
        <w:ind w:firstLine="283"/>
        <w:rPr>
          <w:sz w:val="22"/>
          <w:szCs w:val="24"/>
        </w:rPr>
      </w:pPr>
      <w:r>
        <w:rPr>
          <w:sz w:val="22"/>
          <w:szCs w:val="24"/>
          <w:rtl/>
        </w:rPr>
        <w:t xml:space="preserve"> </w:t>
      </w:r>
    </w:p>
    <w:p w14:paraId="4E97055F" w14:textId="77777777" w:rsidR="002460DA" w:rsidRDefault="002460DA">
      <w:pPr>
        <w:spacing w:after="80" w:line="320" w:lineRule="exact"/>
        <w:ind w:firstLine="283"/>
        <w:rPr>
          <w:rFonts w:hint="cs"/>
          <w:sz w:val="22"/>
          <w:szCs w:val="24"/>
          <w:rtl/>
        </w:rPr>
      </w:pPr>
    </w:p>
    <w:p w14:paraId="12B5F3B8" w14:textId="77777777" w:rsidR="002460DA" w:rsidRDefault="002460DA">
      <w:pPr>
        <w:spacing w:after="80" w:line="320" w:lineRule="exact"/>
        <w:ind w:firstLine="283"/>
        <w:rPr>
          <w:rFonts w:hint="cs"/>
          <w:sz w:val="22"/>
          <w:szCs w:val="24"/>
          <w:rtl/>
        </w:rPr>
      </w:pPr>
      <w:r>
        <w:rPr>
          <w:sz w:val="22"/>
          <w:szCs w:val="24"/>
          <w:rtl/>
        </w:rPr>
        <w:t>נוסח זה כפוף לשינויי עריכה וניסוח</w:t>
      </w:r>
    </w:p>
    <w:sectPr w:rsidR="002460DA">
      <w:headerReference w:type="even" r:id="rId10"/>
      <w:headerReference w:type="default" r:id="rId11"/>
      <w:footerReference w:type="even" r:id="rId12"/>
      <w:footerReference w:type="default" r:id="rId13"/>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E5AE4" w14:textId="77777777" w:rsidR="00BF3CA6" w:rsidRDefault="00BF3CA6">
      <w:pPr>
        <w:spacing w:line="240" w:lineRule="auto"/>
      </w:pPr>
      <w:r>
        <w:separator/>
      </w:r>
    </w:p>
  </w:endnote>
  <w:endnote w:type="continuationSeparator" w:id="0">
    <w:p w14:paraId="7D5B6219" w14:textId="77777777" w:rsidR="00BF3CA6" w:rsidRDefault="00BF3C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FF22" w14:textId="77777777" w:rsidR="00BF3CA6" w:rsidRDefault="00BF3CA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30D15F05" w14:textId="77777777" w:rsidR="00BF3CA6" w:rsidRDefault="00BF3CA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3707FA" w14:textId="77777777" w:rsidR="00BF3CA6" w:rsidRDefault="00BF3CA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M:\000-shay\3-shalom\03-03-25\OutDoc\continue\s021173.doc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6353" w14:textId="77777777" w:rsidR="00BF3CA6" w:rsidRDefault="00BF3CA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A4C4A">
      <w:rPr>
        <w:rFonts w:hAnsi="FrankRuehl" w:cs="FrankRuehl"/>
        <w:noProof/>
        <w:sz w:val="24"/>
        <w:rtl/>
      </w:rPr>
      <w:t>1</w:t>
    </w:r>
    <w:r>
      <w:rPr>
        <w:rFonts w:hAnsi="FrankRuehl" w:cs="FrankRuehl"/>
        <w:sz w:val="24"/>
        <w:rtl/>
      </w:rPr>
      <w:fldChar w:fldCharType="end"/>
    </w:r>
  </w:p>
  <w:p w14:paraId="2B496F39" w14:textId="77777777" w:rsidR="00BF3CA6" w:rsidRDefault="00BF3CA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B3CB227" w14:textId="77777777" w:rsidR="00BF3CA6" w:rsidRDefault="00BF3CA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M:\000-shay\3-shalom\03-03-25\OutDoc\continue\s021173.doc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38407" w14:textId="77777777" w:rsidR="00BF3CA6" w:rsidRDefault="00BF3CA6">
      <w:pPr>
        <w:spacing w:line="240" w:lineRule="auto"/>
      </w:pPr>
      <w:r>
        <w:separator/>
      </w:r>
    </w:p>
  </w:footnote>
  <w:footnote w:type="continuationSeparator" w:id="0">
    <w:p w14:paraId="57D6C1D0" w14:textId="77777777" w:rsidR="00BF3CA6" w:rsidRDefault="00BF3C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68610" w14:textId="77777777" w:rsidR="00BF3CA6" w:rsidRDefault="00BF3CA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1173/02</w:t>
    </w:r>
    <w:r>
      <w:rPr>
        <w:rFonts w:hAnsi="David"/>
        <w:color w:val="000000"/>
        <w:sz w:val="22"/>
        <w:szCs w:val="22"/>
        <w:rtl/>
      </w:rPr>
      <w:tab/>
      <w:t xml:space="preserve"> מדינת ישראל נ' נחום עובדיה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ADB" w14:textId="77777777" w:rsidR="00BF3CA6" w:rsidRDefault="00BF3CA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(י-ם) 1173/02</w:t>
    </w:r>
    <w:r>
      <w:rPr>
        <w:rFonts w:hAnsi="David"/>
        <w:color w:val="000000"/>
        <w:sz w:val="22"/>
        <w:szCs w:val="22"/>
        <w:rtl/>
      </w:rPr>
      <w:tab/>
      <w:t xml:space="preserve"> מדינת ישראל נ' נחום עובדיה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40EDF"/>
    <w:rsid w:val="002460DA"/>
    <w:rsid w:val="0042202F"/>
    <w:rsid w:val="004A4C4A"/>
    <w:rsid w:val="00681EE6"/>
    <w:rsid w:val="008D6B24"/>
    <w:rsid w:val="00A8566A"/>
    <w:rsid w:val="00B40EDF"/>
    <w:rsid w:val="00B9618C"/>
    <w:rsid w:val="00BF3CA6"/>
    <w:rsid w:val="00E56C82"/>
    <w:rsid w:val="00FD58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502E96D"/>
  <w15:chartTrackingRefBased/>
  <w15:docId w15:val="{37F448C1-0312-4B36-BE9F-47161FA5A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spacing w:line="240" w:lineRule="auto"/>
      <w:jc w:val="center"/>
      <w:outlineLvl w:val="0"/>
    </w:pPr>
    <w:rPr>
      <w:b/>
      <w:bCs/>
    </w:rPr>
  </w:style>
  <w:style w:type="paragraph" w:styleId="Heading2">
    <w:name w:val="heading 2"/>
    <w:basedOn w:val="Normal"/>
    <w:next w:val="Normal"/>
    <w:qFormat/>
    <w:pPr>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jc w:val="center"/>
      <w:outlineLvl w:val="2"/>
    </w:pPr>
    <w:rPr>
      <w:b/>
      <w:bCs/>
      <w:sz w:val="32"/>
      <w:szCs w:val="32"/>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FD5859"/>
    <w:rPr>
      <w:color w:val="0000FF"/>
      <w:u w:val="single"/>
    </w:rPr>
  </w:style>
  <w:style w:type="character" w:customStyle="1" w:styleId="a2">
    <w:name w:val="אזכור לא מזוהה"/>
    <w:uiPriority w:val="99"/>
    <w:semiHidden/>
    <w:unhideWhenUsed/>
    <w:rsid w:val="00E56C8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808</Words>
  <Characters>4609</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5407</CharactersWithSpaces>
  <SharedDoc>false</SharedDoc>
  <HLinks>
    <vt:vector size="24" baseType="variant">
      <vt:variant>
        <vt:i4>5177438</vt:i4>
      </vt:variant>
      <vt:variant>
        <vt:i4>9</vt:i4>
      </vt:variant>
      <vt:variant>
        <vt:i4>0</vt:i4>
      </vt:variant>
      <vt:variant>
        <vt:i4>5</vt:i4>
      </vt:variant>
      <vt:variant>
        <vt:lpwstr>http://www.nevo.co.il/law/70301/348.c</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2022-05-24T10:15:00Z</dcterms:created>
  <dcterms:modified xsi:type="dcterms:W3CDTF">2022-05-24T10:15:00Z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1173</vt:lpwstr>
  </property>
  <property fmtid="{D5CDD505-2E9C-101B-9397-08002B2CF9AE}" pid="6" name="PROCYEAR">
    <vt:lpwstr>02</vt:lpwstr>
  </property>
  <property fmtid="{D5CDD505-2E9C-101B-9397-08002B2CF9AE}" pid="7" name="APPELLEE">
    <vt:lpwstr>נחום עובדיה</vt:lpwstr>
  </property>
  <property fmtid="{D5CDD505-2E9C-101B-9397-08002B2CF9AE}" pid="8" name="LAWYER">
    <vt:lpwstr>טל ליפר</vt:lpwstr>
  </property>
  <property fmtid="{D5CDD505-2E9C-101B-9397-08002B2CF9AE}" pid="9" name="JUDGE">
    <vt:lpwstr>חיים לי - רן</vt:lpwstr>
  </property>
  <property fmtid="{D5CDD505-2E9C-101B-9397-08002B2CF9AE}" pid="10" name="CITY">
    <vt:lpwstr>י-ם</vt:lpwstr>
  </property>
  <property fmtid="{D5CDD505-2E9C-101B-9397-08002B2CF9AE}" pid="11" name="DATE">
    <vt:lpwstr>20030312</vt:lpwstr>
  </property>
  <property fmtid="{D5CDD505-2E9C-101B-9397-08002B2CF9AE}" pid="12" name="WORDNUMPAGES">
    <vt:lpwstr>4</vt:lpwstr>
  </property>
  <property fmtid="{D5CDD505-2E9C-101B-9397-08002B2CF9AE}" pid="13" name="ISABSTRACT">
    <vt:lpwstr>Y</vt:lpwstr>
  </property>
  <property fmtid="{D5CDD505-2E9C-101B-9397-08002B2CF9AE}" pid="14" name="APPELLANT">
    <vt:lpwstr>מדינת ישראל</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NOSE1">
    <vt:lpwstr/>
  </property>
  <property fmtid="{D5CDD505-2E9C-101B-9397-08002B2CF9AE}" pid="19" name="NOSE2">
    <vt:lpwstr/>
  </property>
  <property fmtid="{D5CDD505-2E9C-101B-9397-08002B2CF9AE}" pid="20" name="NOSE3">
    <vt:lpwstr/>
  </property>
  <property fmtid="{D5CDD505-2E9C-101B-9397-08002B2CF9AE}" pid="21" name="PADIMAIL">
    <vt:lpwstr/>
  </property>
  <property fmtid="{D5CDD505-2E9C-101B-9397-08002B2CF9AE}" pid="22" name="LAWLISTTMP1">
    <vt:lpwstr>70301/348.c</vt:lpwstr>
  </property>
</Properties>
</file>