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713A" w14:textId="77777777" w:rsidR="00FE4A9E" w:rsidRDefault="009C2721">
      <w:pPr>
        <w:spacing w:after="80" w:line="320" w:lineRule="exact"/>
        <w:ind w:firstLine="283"/>
        <w:rPr>
          <w:rFonts w:hint="cs"/>
          <w:sz w:val="22"/>
          <w:rtl/>
        </w:rPr>
      </w:pPr>
      <w:bookmarkStart w:id="0" w:name="LastJudge"/>
      <w:r>
        <w:rPr>
          <w:rFonts w:hint="cs"/>
          <w:sz w:val="22"/>
          <w:rtl/>
        </w:rPr>
        <w:t xml:space="preserve"> </w:t>
      </w:r>
    </w:p>
    <w:p w14:paraId="78D79702" w14:textId="77777777" w:rsidR="00FE4A9E" w:rsidRDefault="00FE4A9E">
      <w:pPr>
        <w:spacing w:after="80" w:line="320" w:lineRule="exact"/>
        <w:ind w:firstLine="283"/>
        <w:rPr>
          <w:rFonts w:hint="cs"/>
          <w:sz w:val="22"/>
          <w:rtl/>
        </w:rPr>
      </w:pPr>
      <w:r>
        <w:rPr>
          <w:sz w:val="22"/>
        </w:rPr>
        <w:t xml:space="preserve">    </w:t>
      </w:r>
    </w:p>
    <w:p w14:paraId="01C918DF" w14:textId="77777777" w:rsidR="00FE4A9E" w:rsidRDefault="00FE4A9E">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992"/>
        <w:gridCol w:w="2093"/>
      </w:tblGrid>
      <w:tr w:rsidR="00835301" w14:paraId="5D18E546"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1ACBE148" w14:textId="77777777" w:rsidR="00835301" w:rsidRDefault="00835301">
            <w:pPr>
              <w:spacing w:after="80" w:line="320" w:lineRule="exact"/>
              <w:ind w:firstLine="283"/>
              <w:rPr>
                <w:b/>
                <w:bCs/>
                <w:sz w:val="22"/>
              </w:rPr>
            </w:pPr>
            <w:r>
              <w:rPr>
                <w:rFonts w:hint="cs"/>
                <w:b/>
                <w:bCs/>
                <w:sz w:val="22"/>
                <w:rtl/>
              </w:rPr>
              <w:t>בית משפט השלום עכו</w:t>
            </w:r>
          </w:p>
        </w:tc>
        <w:tc>
          <w:tcPr>
            <w:tcW w:w="3085" w:type="dxa"/>
            <w:gridSpan w:val="2"/>
            <w:tcBorders>
              <w:top w:val="single" w:sz="4" w:space="0" w:color="auto"/>
              <w:left w:val="single" w:sz="4" w:space="0" w:color="auto"/>
              <w:bottom w:val="single" w:sz="4" w:space="0" w:color="auto"/>
              <w:right w:val="single" w:sz="4" w:space="0" w:color="auto"/>
            </w:tcBorders>
          </w:tcPr>
          <w:p w14:paraId="1A8E3877" w14:textId="77777777" w:rsidR="00835301" w:rsidRDefault="00835301">
            <w:pPr>
              <w:spacing w:after="80" w:line="320" w:lineRule="exact"/>
              <w:ind w:firstLine="283"/>
              <w:rPr>
                <w:b/>
                <w:bCs/>
                <w:sz w:val="22"/>
              </w:rPr>
            </w:pPr>
            <w:r>
              <w:rPr>
                <w:rFonts w:hint="cs"/>
                <w:b/>
                <w:bCs/>
                <w:sz w:val="22"/>
                <w:rtl/>
              </w:rPr>
              <w:t>פ  001784/02</w:t>
            </w:r>
          </w:p>
        </w:tc>
      </w:tr>
      <w:tr w:rsidR="00835301" w14:paraId="1195238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F20A98A" w14:textId="77777777" w:rsidR="00835301" w:rsidRDefault="00835301">
            <w:pPr>
              <w:spacing w:after="80" w:line="320" w:lineRule="exact"/>
              <w:ind w:firstLine="283"/>
              <w:rPr>
                <w:b/>
                <w:bCs/>
                <w:sz w:val="22"/>
              </w:rPr>
            </w:pPr>
          </w:p>
        </w:tc>
        <w:tc>
          <w:tcPr>
            <w:tcW w:w="3085" w:type="dxa"/>
            <w:gridSpan w:val="2"/>
            <w:tcBorders>
              <w:top w:val="single" w:sz="4" w:space="0" w:color="auto"/>
              <w:left w:val="single" w:sz="4" w:space="0" w:color="auto"/>
              <w:bottom w:val="single" w:sz="4" w:space="0" w:color="auto"/>
              <w:right w:val="single" w:sz="4" w:space="0" w:color="auto"/>
            </w:tcBorders>
          </w:tcPr>
          <w:p w14:paraId="4314D751" w14:textId="77777777" w:rsidR="00835301" w:rsidRDefault="009C2721">
            <w:pPr>
              <w:spacing w:after="80" w:line="320" w:lineRule="exact"/>
              <w:ind w:firstLine="283"/>
              <w:rPr>
                <w:b/>
                <w:bCs/>
                <w:sz w:val="22"/>
              </w:rPr>
            </w:pPr>
            <w:r>
              <w:rPr>
                <w:sz w:val="22"/>
                <w:rtl/>
              </w:rPr>
              <w:t xml:space="preserve"> </w:t>
            </w:r>
          </w:p>
        </w:tc>
      </w:tr>
      <w:tr w:rsidR="00835301" w14:paraId="50588FE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17FE6FA" w14:textId="77777777" w:rsidR="00835301" w:rsidRDefault="00835301">
            <w:pPr>
              <w:spacing w:after="80" w:line="320" w:lineRule="exact"/>
              <w:ind w:firstLine="283"/>
              <w:rPr>
                <w:b/>
                <w:bCs/>
                <w:sz w:val="22"/>
              </w:rPr>
            </w:pPr>
            <w:r>
              <w:rPr>
                <w:rFonts w:hint="cs"/>
                <w:b/>
                <w:bCs/>
                <w:sz w:val="22"/>
                <w:rtl/>
              </w:rPr>
              <w:t>בפני:</w:t>
            </w:r>
          </w:p>
        </w:tc>
        <w:tc>
          <w:tcPr>
            <w:tcW w:w="4536" w:type="dxa"/>
            <w:tcBorders>
              <w:top w:val="single" w:sz="4" w:space="0" w:color="auto"/>
              <w:left w:val="single" w:sz="4" w:space="0" w:color="auto"/>
              <w:bottom w:val="single" w:sz="4" w:space="0" w:color="auto"/>
              <w:right w:val="single" w:sz="4" w:space="0" w:color="auto"/>
            </w:tcBorders>
          </w:tcPr>
          <w:p w14:paraId="42CCD9DD" w14:textId="77777777" w:rsidR="00835301" w:rsidRDefault="00835301">
            <w:pPr>
              <w:spacing w:after="80" w:line="320" w:lineRule="exact"/>
              <w:ind w:firstLine="283"/>
              <w:rPr>
                <w:b/>
                <w:bCs/>
                <w:sz w:val="22"/>
              </w:rPr>
            </w:pPr>
            <w:r>
              <w:rPr>
                <w:rFonts w:hint="cs"/>
                <w:b/>
                <w:bCs/>
                <w:sz w:val="22"/>
                <w:rtl/>
              </w:rPr>
              <w:t>כב' השופט זיאד סאלח</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7CED358" w14:textId="77777777" w:rsidR="00835301" w:rsidRDefault="00835301">
            <w:pPr>
              <w:spacing w:after="80" w:line="320" w:lineRule="exact"/>
              <w:ind w:firstLine="283"/>
              <w:rPr>
                <w:b/>
                <w:bCs/>
                <w:sz w:val="22"/>
              </w:rPr>
            </w:pPr>
            <w:r>
              <w:rPr>
                <w:rFonts w:hint="cs"/>
                <w:b/>
                <w:bCs/>
                <w:sz w:val="22"/>
                <w:rtl/>
              </w:rPr>
              <w:t xml:space="preserve"> תאריך:</w:t>
            </w:r>
          </w:p>
        </w:tc>
        <w:tc>
          <w:tcPr>
            <w:tcW w:w="2093" w:type="dxa"/>
            <w:tcBorders>
              <w:top w:val="single" w:sz="4" w:space="0" w:color="auto"/>
              <w:left w:val="single" w:sz="4" w:space="0" w:color="auto"/>
              <w:bottom w:val="single" w:sz="4" w:space="0" w:color="auto"/>
              <w:right w:val="single" w:sz="4" w:space="0" w:color="auto"/>
            </w:tcBorders>
          </w:tcPr>
          <w:p w14:paraId="648EAB90" w14:textId="77777777" w:rsidR="00835301" w:rsidRDefault="00835301">
            <w:pPr>
              <w:spacing w:after="80" w:line="320" w:lineRule="exact"/>
              <w:ind w:firstLine="283"/>
              <w:rPr>
                <w:b/>
                <w:bCs/>
                <w:sz w:val="22"/>
              </w:rPr>
            </w:pPr>
            <w:r>
              <w:rPr>
                <w:rFonts w:hint="cs"/>
                <w:b/>
                <w:bCs/>
                <w:sz w:val="22"/>
                <w:rtl/>
              </w:rPr>
              <w:t>06/05/2003</w:t>
            </w:r>
          </w:p>
        </w:tc>
      </w:tr>
    </w:tbl>
    <w:p w14:paraId="70963E0D" w14:textId="77777777" w:rsidR="00FE4A9E" w:rsidRDefault="009C2721">
      <w:pPr>
        <w:pStyle w:val="Header"/>
        <w:spacing w:after="80" w:line="320" w:lineRule="exact"/>
        <w:ind w:firstLine="283"/>
        <w:rPr>
          <w:rFonts w:hint="cs"/>
          <w:rtl/>
        </w:rPr>
      </w:pPr>
      <w:r>
        <w:rPr>
          <w:rFonts w:hint="cs"/>
          <w:sz w:val="22"/>
          <w:rtl/>
        </w:rPr>
        <w:t xml:space="preserve"> </w:t>
      </w: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835301" w14:paraId="71D5C56D" w14:textId="77777777">
        <w:tc>
          <w:tcPr>
            <w:tcW w:w="1362" w:type="dxa"/>
          </w:tcPr>
          <w:p w14:paraId="4ED77973" w14:textId="77777777" w:rsidR="00835301" w:rsidRDefault="00835301">
            <w:pPr>
              <w:pStyle w:val="a"/>
              <w:suppressLineNumbers w:val="0"/>
              <w:spacing w:after="80" w:line="320" w:lineRule="exact"/>
              <w:ind w:firstLine="283"/>
              <w:rPr>
                <w:b w:val="0"/>
                <w:bCs w:val="0"/>
              </w:rPr>
            </w:pPr>
            <w:bookmarkStart w:id="1" w:name="FirstAppellant"/>
            <w:r>
              <w:rPr>
                <w:rFonts w:hint="cs"/>
                <w:b w:val="0"/>
                <w:bCs w:val="0"/>
                <w:rtl/>
              </w:rPr>
              <w:t>בעניין:</w:t>
            </w:r>
          </w:p>
        </w:tc>
        <w:tc>
          <w:tcPr>
            <w:tcW w:w="4820" w:type="dxa"/>
            <w:gridSpan w:val="2"/>
          </w:tcPr>
          <w:p w14:paraId="3B5B0D04" w14:textId="77777777" w:rsidR="00835301" w:rsidRDefault="00835301">
            <w:pPr>
              <w:pStyle w:val="a"/>
              <w:suppressLineNumbers w:val="0"/>
              <w:spacing w:after="80" w:line="320" w:lineRule="exact"/>
              <w:ind w:firstLine="283"/>
            </w:pPr>
            <w:r>
              <w:rPr>
                <w:rFonts w:hint="cs"/>
                <w:rtl/>
              </w:rPr>
              <w:t>מדינת ישראל</w:t>
            </w:r>
          </w:p>
        </w:tc>
        <w:tc>
          <w:tcPr>
            <w:tcW w:w="2409" w:type="dxa"/>
          </w:tcPr>
          <w:p w14:paraId="2F0F1CEF" w14:textId="77777777" w:rsidR="00835301" w:rsidRDefault="00835301">
            <w:pPr>
              <w:pStyle w:val="a"/>
              <w:suppressLineNumbers w:val="0"/>
              <w:spacing w:after="80" w:line="320" w:lineRule="exact"/>
              <w:ind w:firstLine="283"/>
              <w:rPr>
                <w:b w:val="0"/>
                <w:bCs w:val="0"/>
              </w:rPr>
            </w:pPr>
            <w:r>
              <w:rPr>
                <w:rFonts w:hint="cs"/>
                <w:b w:val="0"/>
                <w:bCs w:val="0"/>
                <w:rtl/>
              </w:rPr>
              <w:t>המאשימה</w:t>
            </w:r>
          </w:p>
        </w:tc>
      </w:tr>
      <w:bookmarkEnd w:id="1"/>
      <w:tr w:rsidR="00835301" w14:paraId="3F0576C5" w14:textId="77777777">
        <w:tc>
          <w:tcPr>
            <w:tcW w:w="1362" w:type="dxa"/>
          </w:tcPr>
          <w:p w14:paraId="3103E72D" w14:textId="77777777" w:rsidR="00835301" w:rsidRDefault="009C2721">
            <w:pPr>
              <w:pStyle w:val="a"/>
              <w:suppressLineNumbers w:val="0"/>
              <w:spacing w:after="80" w:line="320" w:lineRule="exact"/>
              <w:ind w:firstLine="283"/>
              <w:rPr>
                <w:b w:val="0"/>
                <w:bCs w:val="0"/>
              </w:rPr>
            </w:pPr>
            <w:r>
              <w:rPr>
                <w:rtl/>
              </w:rPr>
              <w:t xml:space="preserve"> </w:t>
            </w:r>
          </w:p>
        </w:tc>
        <w:tc>
          <w:tcPr>
            <w:tcW w:w="4820" w:type="dxa"/>
            <w:gridSpan w:val="2"/>
          </w:tcPr>
          <w:p w14:paraId="7DC8777F" w14:textId="77777777" w:rsidR="00835301" w:rsidRDefault="00835301">
            <w:pPr>
              <w:pStyle w:val="a"/>
              <w:suppressLineNumbers w:val="0"/>
              <w:spacing w:after="80" w:line="320" w:lineRule="exact"/>
              <w:ind w:firstLine="283"/>
              <w:jc w:val="center"/>
              <w:rPr>
                <w:b w:val="0"/>
                <w:bCs w:val="0"/>
              </w:rPr>
            </w:pPr>
            <w:r>
              <w:rPr>
                <w:rFonts w:hint="cs"/>
                <w:b w:val="0"/>
                <w:bCs w:val="0"/>
                <w:rtl/>
              </w:rPr>
              <w:t>נ  ג  ד</w:t>
            </w:r>
          </w:p>
        </w:tc>
        <w:tc>
          <w:tcPr>
            <w:tcW w:w="2409" w:type="dxa"/>
          </w:tcPr>
          <w:p w14:paraId="0E9D2E4A" w14:textId="77777777" w:rsidR="00835301" w:rsidRDefault="009C2721">
            <w:pPr>
              <w:pStyle w:val="a"/>
              <w:suppressLineNumbers w:val="0"/>
              <w:spacing w:after="80" w:line="320" w:lineRule="exact"/>
              <w:ind w:firstLine="283"/>
              <w:rPr>
                <w:b w:val="0"/>
                <w:bCs w:val="0"/>
              </w:rPr>
            </w:pPr>
            <w:r>
              <w:rPr>
                <w:rtl/>
              </w:rPr>
              <w:t xml:space="preserve"> </w:t>
            </w:r>
          </w:p>
        </w:tc>
      </w:tr>
      <w:tr w:rsidR="00835301" w14:paraId="538B6E93" w14:textId="77777777">
        <w:tc>
          <w:tcPr>
            <w:tcW w:w="1362" w:type="dxa"/>
          </w:tcPr>
          <w:p w14:paraId="4FAA2BA6" w14:textId="77777777" w:rsidR="00835301" w:rsidRDefault="009C2721">
            <w:pPr>
              <w:pStyle w:val="a"/>
              <w:suppressLineNumbers w:val="0"/>
              <w:spacing w:after="80" w:line="320" w:lineRule="exact"/>
              <w:ind w:firstLine="283"/>
              <w:rPr>
                <w:b w:val="0"/>
                <w:bCs w:val="0"/>
              </w:rPr>
            </w:pPr>
            <w:bookmarkStart w:id="2" w:name="שם_ב" w:colFirst="1" w:colLast="1"/>
            <w:r>
              <w:rPr>
                <w:rtl/>
              </w:rPr>
              <w:t xml:space="preserve"> </w:t>
            </w:r>
          </w:p>
        </w:tc>
        <w:tc>
          <w:tcPr>
            <w:tcW w:w="4820" w:type="dxa"/>
            <w:gridSpan w:val="2"/>
          </w:tcPr>
          <w:p w14:paraId="4E594F1A" w14:textId="77777777" w:rsidR="00835301" w:rsidRDefault="00835301">
            <w:pPr>
              <w:pStyle w:val="a"/>
              <w:suppressLineNumbers w:val="0"/>
              <w:spacing w:after="80" w:line="320" w:lineRule="exact"/>
              <w:ind w:firstLine="283"/>
            </w:pPr>
            <w:r>
              <w:rPr>
                <w:rFonts w:hint="cs"/>
                <w:rtl/>
              </w:rPr>
              <w:t>אלקיים מאיר</w:t>
            </w:r>
          </w:p>
        </w:tc>
        <w:tc>
          <w:tcPr>
            <w:tcW w:w="2409" w:type="dxa"/>
          </w:tcPr>
          <w:p w14:paraId="533C8371" w14:textId="77777777" w:rsidR="00835301" w:rsidRDefault="00835301">
            <w:pPr>
              <w:pStyle w:val="a"/>
              <w:suppressLineNumbers w:val="0"/>
              <w:spacing w:after="80" w:line="320" w:lineRule="exact"/>
              <w:ind w:firstLine="283"/>
              <w:rPr>
                <w:b w:val="0"/>
                <w:bCs w:val="0"/>
              </w:rPr>
            </w:pPr>
            <w:r>
              <w:rPr>
                <w:rFonts w:hint="cs"/>
                <w:b w:val="0"/>
                <w:bCs w:val="0"/>
                <w:rtl/>
              </w:rPr>
              <w:t>הנאשם/ת/ים</w:t>
            </w:r>
          </w:p>
        </w:tc>
      </w:tr>
      <w:tr w:rsidR="00835301" w14:paraId="0F1264C0" w14:textId="77777777">
        <w:tc>
          <w:tcPr>
            <w:tcW w:w="1362" w:type="dxa"/>
          </w:tcPr>
          <w:p w14:paraId="271DE627" w14:textId="77777777" w:rsidR="00835301" w:rsidRDefault="009C2721">
            <w:pPr>
              <w:pStyle w:val="a"/>
              <w:suppressLineNumbers w:val="0"/>
              <w:spacing w:after="80" w:line="320" w:lineRule="exact"/>
              <w:ind w:firstLine="283"/>
              <w:rPr>
                <w:b w:val="0"/>
                <w:bCs w:val="0"/>
              </w:rPr>
            </w:pPr>
            <w:bookmarkStart w:id="3" w:name="בא_כוח_ב" w:colFirst="2" w:colLast="2"/>
            <w:bookmarkStart w:id="4" w:name="FirstLawyer"/>
            <w:bookmarkEnd w:id="2"/>
            <w:r>
              <w:rPr>
                <w:rtl/>
              </w:rPr>
              <w:t xml:space="preserve"> </w:t>
            </w:r>
          </w:p>
        </w:tc>
        <w:tc>
          <w:tcPr>
            <w:tcW w:w="1757" w:type="dxa"/>
          </w:tcPr>
          <w:p w14:paraId="41133D76" w14:textId="77777777" w:rsidR="00835301" w:rsidRDefault="00835301">
            <w:pPr>
              <w:pStyle w:val="a"/>
              <w:suppressLineNumbers w:val="0"/>
              <w:spacing w:after="80" w:line="320" w:lineRule="exact"/>
              <w:ind w:firstLine="283"/>
              <w:rPr>
                <w:b w:val="0"/>
                <w:bCs w:val="0"/>
              </w:rPr>
            </w:pPr>
            <w:r>
              <w:rPr>
                <w:rFonts w:hint="cs"/>
                <w:b w:val="0"/>
                <w:bCs w:val="0"/>
                <w:rtl/>
              </w:rPr>
              <w:t>ע"י ב"כ עו"ד</w:t>
            </w:r>
          </w:p>
        </w:tc>
        <w:tc>
          <w:tcPr>
            <w:tcW w:w="3063" w:type="dxa"/>
          </w:tcPr>
          <w:p w14:paraId="1A29A2CC" w14:textId="77777777" w:rsidR="00835301" w:rsidRDefault="00835301">
            <w:pPr>
              <w:pStyle w:val="a"/>
              <w:suppressLineNumbers w:val="0"/>
              <w:spacing w:after="80" w:line="320" w:lineRule="exact"/>
              <w:ind w:firstLine="283"/>
              <w:rPr>
                <w:b w:val="0"/>
                <w:bCs w:val="0"/>
              </w:rPr>
            </w:pPr>
            <w:r>
              <w:rPr>
                <w:rFonts w:hint="cs"/>
                <w:b w:val="0"/>
                <w:bCs w:val="0"/>
                <w:rtl/>
              </w:rPr>
              <w:t>האני ברבארה</w:t>
            </w:r>
          </w:p>
        </w:tc>
        <w:tc>
          <w:tcPr>
            <w:tcW w:w="2409" w:type="dxa"/>
          </w:tcPr>
          <w:p w14:paraId="4A573829" w14:textId="77777777" w:rsidR="00835301" w:rsidRDefault="00835301">
            <w:pPr>
              <w:pStyle w:val="a"/>
              <w:suppressLineNumbers w:val="0"/>
              <w:spacing w:after="80" w:line="320" w:lineRule="exact"/>
              <w:ind w:firstLine="283"/>
              <w:rPr>
                <w:b w:val="0"/>
                <w:bCs w:val="0"/>
              </w:rPr>
            </w:pPr>
          </w:p>
        </w:tc>
      </w:tr>
    </w:tbl>
    <w:bookmarkEnd w:id="3"/>
    <w:bookmarkEnd w:id="4"/>
    <w:p w14:paraId="4FAFC3C9" w14:textId="77777777" w:rsidR="00FE4A9E" w:rsidRDefault="009C2721">
      <w:pPr>
        <w:pStyle w:val="a"/>
        <w:suppressLineNumbers w:val="0"/>
        <w:spacing w:after="80" w:line="320" w:lineRule="exact"/>
        <w:ind w:firstLine="283"/>
        <w:rPr>
          <w:rFonts w:hint="cs"/>
          <w:b w:val="0"/>
          <w:bCs w:val="0"/>
          <w:rtl/>
        </w:rPr>
      </w:pPr>
      <w:r>
        <w:rPr>
          <w:rFonts w:hint="cs"/>
          <w:b w:val="0"/>
          <w:bCs w:val="0"/>
          <w:rtl/>
        </w:rPr>
        <w:t xml:space="preserve"> </w:t>
      </w:r>
    </w:p>
    <w:tbl>
      <w:tblPr>
        <w:bidiVisual/>
        <w:tblW w:w="8508" w:type="dxa"/>
        <w:tblInd w:w="54" w:type="dxa"/>
        <w:tblCellMar>
          <w:left w:w="107" w:type="dxa"/>
          <w:right w:w="107" w:type="dxa"/>
        </w:tblCellMar>
        <w:tblLook w:val="0000" w:firstRow="0" w:lastRow="0" w:firstColumn="0" w:lastColumn="0" w:noHBand="0" w:noVBand="0"/>
      </w:tblPr>
      <w:tblGrid>
        <w:gridCol w:w="1324"/>
        <w:gridCol w:w="7184"/>
      </w:tblGrid>
      <w:tr w:rsidR="00835301" w14:paraId="52EA9D90" w14:textId="77777777">
        <w:trPr>
          <w:trHeight w:val="546"/>
        </w:trPr>
        <w:tc>
          <w:tcPr>
            <w:tcW w:w="1324" w:type="dxa"/>
          </w:tcPr>
          <w:p w14:paraId="24F6CC0A" w14:textId="77777777" w:rsidR="00835301" w:rsidRDefault="00835301">
            <w:pPr>
              <w:pStyle w:val="a"/>
              <w:suppressLineNumbers w:val="0"/>
              <w:spacing w:after="80" w:line="320" w:lineRule="exact"/>
              <w:ind w:firstLine="283"/>
            </w:pPr>
            <w:r>
              <w:rPr>
                <w:rFonts w:hint="cs"/>
                <w:rtl/>
              </w:rPr>
              <w:t>נוכחים:</w:t>
            </w:r>
          </w:p>
        </w:tc>
        <w:tc>
          <w:tcPr>
            <w:tcW w:w="7184" w:type="dxa"/>
          </w:tcPr>
          <w:p w14:paraId="2AFE6331" w14:textId="77777777" w:rsidR="00835301" w:rsidRDefault="00835301">
            <w:pPr>
              <w:pStyle w:val="a"/>
              <w:suppressLineNumbers w:val="0"/>
              <w:spacing w:after="80" w:line="320" w:lineRule="exact"/>
              <w:ind w:firstLine="283"/>
            </w:pPr>
            <w:r>
              <w:rPr>
                <w:rFonts w:hint="cs"/>
                <w:rtl/>
              </w:rPr>
              <w:t>ב"כ המאשימה: עו"ד נמירובסקי מפמ"ח</w:t>
            </w:r>
          </w:p>
          <w:p w14:paraId="7C30142E" w14:textId="77777777" w:rsidR="00835301" w:rsidRDefault="00835301">
            <w:pPr>
              <w:pStyle w:val="a"/>
              <w:suppressLineNumbers w:val="0"/>
              <w:spacing w:after="80" w:line="320" w:lineRule="exact"/>
              <w:ind w:firstLine="283"/>
              <w:rPr>
                <w:rFonts w:hint="cs"/>
                <w:rtl/>
              </w:rPr>
            </w:pPr>
            <w:r>
              <w:rPr>
                <w:rFonts w:hint="cs"/>
                <w:rtl/>
              </w:rPr>
              <w:t>הנאשם: נוכח</w:t>
            </w:r>
          </w:p>
          <w:p w14:paraId="5B83308E" w14:textId="77777777" w:rsidR="00835301" w:rsidRDefault="00835301">
            <w:pPr>
              <w:pStyle w:val="a"/>
              <w:suppressLineNumbers w:val="0"/>
              <w:spacing w:after="80" w:line="320" w:lineRule="exact"/>
              <w:ind w:firstLine="283"/>
            </w:pPr>
            <w:r>
              <w:rPr>
                <w:rFonts w:hint="cs"/>
                <w:rtl/>
              </w:rPr>
              <w:t>הסניגור: עו"ד ברבארה</w:t>
            </w:r>
          </w:p>
        </w:tc>
      </w:tr>
    </w:tbl>
    <w:p w14:paraId="0DAB7F52" w14:textId="77777777" w:rsidR="001F24E7" w:rsidRDefault="001F24E7">
      <w:pPr>
        <w:spacing w:after="80" w:line="320" w:lineRule="exact"/>
        <w:ind w:firstLine="283"/>
        <w:rPr>
          <w:sz w:val="22"/>
          <w:rtl/>
        </w:rPr>
      </w:pPr>
      <w:bookmarkStart w:id="5" w:name="צד_ג"/>
      <w:bookmarkStart w:id="6" w:name="LawTable"/>
      <w:bookmarkEnd w:id="6"/>
    </w:p>
    <w:p w14:paraId="074036BF" w14:textId="77777777" w:rsidR="001F24E7" w:rsidRPr="001F24E7" w:rsidRDefault="001F24E7" w:rsidP="001F24E7">
      <w:pPr>
        <w:spacing w:after="120" w:line="240" w:lineRule="exact"/>
        <w:ind w:left="283" w:hanging="283"/>
        <w:rPr>
          <w:rFonts w:ascii="FrankRuehl" w:hAnsi="FrankRuehl" w:cs="FrankRuehl"/>
          <w:sz w:val="24"/>
          <w:rtl/>
        </w:rPr>
      </w:pPr>
    </w:p>
    <w:p w14:paraId="4580FB94" w14:textId="77777777" w:rsidR="001F24E7" w:rsidRPr="001F24E7" w:rsidRDefault="001F24E7" w:rsidP="001F24E7">
      <w:pPr>
        <w:spacing w:after="120" w:line="240" w:lineRule="exact"/>
        <w:ind w:left="283" w:hanging="283"/>
        <w:rPr>
          <w:rFonts w:ascii="FrankRuehl" w:hAnsi="FrankRuehl" w:cs="FrankRuehl"/>
          <w:sz w:val="24"/>
          <w:rtl/>
        </w:rPr>
      </w:pPr>
      <w:r w:rsidRPr="001F24E7">
        <w:rPr>
          <w:rFonts w:ascii="FrankRuehl" w:hAnsi="FrankRuehl" w:cs="FrankRuehl"/>
          <w:sz w:val="24"/>
          <w:rtl/>
        </w:rPr>
        <w:t xml:space="preserve">חקיקה שאוזכרה: </w:t>
      </w:r>
    </w:p>
    <w:p w14:paraId="00402D78" w14:textId="77777777" w:rsidR="001F24E7" w:rsidRPr="001F24E7" w:rsidRDefault="001F24E7" w:rsidP="001F24E7">
      <w:pPr>
        <w:spacing w:after="120" w:line="240" w:lineRule="exact"/>
        <w:ind w:left="283" w:hanging="283"/>
        <w:rPr>
          <w:rFonts w:ascii="FrankRuehl" w:hAnsi="FrankRuehl" w:cs="FrankRuehl"/>
          <w:sz w:val="24"/>
          <w:rtl/>
        </w:rPr>
      </w:pPr>
      <w:hyperlink r:id="rId6" w:history="1">
        <w:r w:rsidRPr="001F24E7">
          <w:rPr>
            <w:rFonts w:ascii="FrankRuehl" w:hAnsi="FrankRuehl" w:cs="FrankRuehl"/>
            <w:color w:val="0000FF"/>
            <w:sz w:val="24"/>
            <w:u w:val="single"/>
            <w:rtl/>
          </w:rPr>
          <w:t>חוק העונשין, תשל"ז-1977</w:t>
        </w:r>
      </w:hyperlink>
      <w:r w:rsidRPr="001F24E7">
        <w:rPr>
          <w:rFonts w:ascii="FrankRuehl" w:hAnsi="FrankRuehl" w:cs="FrankRuehl"/>
          <w:sz w:val="24"/>
          <w:rtl/>
        </w:rPr>
        <w:t xml:space="preserve">: סע'  </w:t>
      </w:r>
      <w:hyperlink r:id="rId7" w:history="1">
        <w:r w:rsidRPr="001F24E7">
          <w:rPr>
            <w:rFonts w:ascii="FrankRuehl" w:hAnsi="FrankRuehl" w:cs="FrankRuehl"/>
            <w:color w:val="0000FF"/>
            <w:sz w:val="24"/>
            <w:u w:val="single"/>
            <w:rtl/>
          </w:rPr>
          <w:t>345 (א) (3)</w:t>
        </w:r>
      </w:hyperlink>
      <w:r w:rsidRPr="001F24E7">
        <w:rPr>
          <w:rFonts w:ascii="FrankRuehl" w:hAnsi="FrankRuehl" w:cs="FrankRuehl"/>
          <w:sz w:val="24"/>
          <w:rtl/>
        </w:rPr>
        <w:t xml:space="preserve">, </w:t>
      </w:r>
      <w:hyperlink r:id="rId8" w:history="1">
        <w:r w:rsidRPr="001F24E7">
          <w:rPr>
            <w:rFonts w:ascii="FrankRuehl" w:hAnsi="FrankRuehl" w:cs="FrankRuehl"/>
            <w:color w:val="0000FF"/>
            <w:sz w:val="24"/>
            <w:u w:val="single"/>
            <w:rtl/>
          </w:rPr>
          <w:t>348</w:t>
        </w:r>
      </w:hyperlink>
      <w:r w:rsidRPr="001F24E7">
        <w:rPr>
          <w:rFonts w:ascii="FrankRuehl" w:hAnsi="FrankRuehl" w:cs="FrankRuehl"/>
          <w:sz w:val="24"/>
          <w:rtl/>
        </w:rPr>
        <w:t xml:space="preserve">, </w:t>
      </w:r>
      <w:hyperlink r:id="rId9" w:history="1">
        <w:r w:rsidRPr="001F24E7">
          <w:rPr>
            <w:rFonts w:ascii="FrankRuehl" w:hAnsi="FrankRuehl" w:cs="FrankRuehl"/>
            <w:color w:val="0000FF"/>
            <w:sz w:val="24"/>
            <w:u w:val="single"/>
            <w:rtl/>
          </w:rPr>
          <w:t>348 (א)</w:t>
        </w:r>
      </w:hyperlink>
    </w:p>
    <w:p w14:paraId="391CF9C2" w14:textId="77777777" w:rsidR="001F24E7" w:rsidRPr="001F24E7" w:rsidRDefault="001F24E7" w:rsidP="001F24E7">
      <w:pPr>
        <w:spacing w:after="120" w:line="240" w:lineRule="exact"/>
        <w:ind w:left="283" w:hanging="283"/>
        <w:rPr>
          <w:rFonts w:ascii="FrankRuehl" w:hAnsi="FrankRuehl" w:cs="FrankRuehl"/>
          <w:sz w:val="24"/>
          <w:rtl/>
        </w:rPr>
      </w:pPr>
      <w:hyperlink r:id="rId10" w:history="1">
        <w:r w:rsidRPr="001F24E7">
          <w:rPr>
            <w:rFonts w:ascii="FrankRuehl" w:hAnsi="FrankRuehl" w:cs="FrankRuehl"/>
            <w:color w:val="0000FF"/>
            <w:sz w:val="24"/>
            <w:u w:val="single"/>
            <w:rtl/>
          </w:rPr>
          <w:t>חוק לתיקון דיני הראיות (הגנת ילדים), תשט"ו-1955</w:t>
        </w:r>
      </w:hyperlink>
      <w:r w:rsidRPr="001F24E7">
        <w:rPr>
          <w:rFonts w:ascii="FrankRuehl" w:hAnsi="FrankRuehl" w:cs="FrankRuehl"/>
          <w:sz w:val="24"/>
          <w:rtl/>
        </w:rPr>
        <w:t xml:space="preserve">: סע'  </w:t>
      </w:r>
      <w:hyperlink r:id="rId11" w:history="1">
        <w:r w:rsidRPr="001F24E7">
          <w:rPr>
            <w:rFonts w:ascii="FrankRuehl" w:hAnsi="FrankRuehl" w:cs="FrankRuehl"/>
            <w:color w:val="0000FF"/>
            <w:sz w:val="24"/>
            <w:u w:val="single"/>
            <w:rtl/>
          </w:rPr>
          <w:t>11</w:t>
        </w:r>
      </w:hyperlink>
    </w:p>
    <w:p w14:paraId="27A664EA" w14:textId="77777777" w:rsidR="001F24E7" w:rsidRPr="001F24E7" w:rsidRDefault="001F24E7" w:rsidP="001F24E7">
      <w:pPr>
        <w:spacing w:after="120" w:line="240" w:lineRule="exact"/>
        <w:ind w:left="283" w:hanging="283"/>
        <w:rPr>
          <w:rFonts w:ascii="FrankRuehl" w:hAnsi="FrankRuehl" w:cs="FrankRuehl"/>
          <w:sz w:val="24"/>
          <w:rtl/>
        </w:rPr>
      </w:pPr>
    </w:p>
    <w:p w14:paraId="357A3A47" w14:textId="77777777" w:rsidR="001F24E7" w:rsidRPr="001F24E7" w:rsidRDefault="001F24E7">
      <w:pPr>
        <w:spacing w:after="80" w:line="320" w:lineRule="exact"/>
        <w:ind w:firstLine="283"/>
        <w:rPr>
          <w:sz w:val="22"/>
          <w:rtl/>
        </w:rPr>
      </w:pPr>
      <w:bookmarkStart w:id="7" w:name="LawTable_End"/>
      <w:bookmarkEnd w:id="7"/>
    </w:p>
    <w:p w14:paraId="2D1A8465" w14:textId="77777777" w:rsidR="00D6266C" w:rsidRPr="00D6266C" w:rsidRDefault="00D6266C">
      <w:pPr>
        <w:spacing w:after="80" w:line="320" w:lineRule="exact"/>
        <w:ind w:firstLine="283"/>
        <w:rPr>
          <w:sz w:val="22"/>
          <w:rtl/>
        </w:rPr>
      </w:pPr>
    </w:p>
    <w:p w14:paraId="6D55DEEB" w14:textId="77777777" w:rsidR="00D6266C" w:rsidRPr="00D6266C" w:rsidRDefault="00D6266C">
      <w:pPr>
        <w:spacing w:after="80" w:line="320" w:lineRule="exact"/>
        <w:ind w:firstLine="283"/>
        <w:rPr>
          <w:sz w:val="22"/>
          <w:rtl/>
        </w:rPr>
      </w:pPr>
    </w:p>
    <w:p w14:paraId="1255E179" w14:textId="77777777" w:rsidR="00D6266C" w:rsidRPr="00D6266C" w:rsidRDefault="00D6266C">
      <w:pPr>
        <w:spacing w:after="80" w:line="320" w:lineRule="exact"/>
        <w:ind w:firstLine="283"/>
        <w:rPr>
          <w:sz w:val="22"/>
          <w:rtl/>
        </w:rPr>
      </w:pPr>
    </w:p>
    <w:p w14:paraId="03B79B6E" w14:textId="77777777" w:rsidR="00D6266C" w:rsidRPr="00D6266C" w:rsidRDefault="00D6266C">
      <w:pPr>
        <w:spacing w:after="80" w:line="320" w:lineRule="exact"/>
        <w:ind w:firstLine="283"/>
        <w:rPr>
          <w:b/>
          <w:bCs/>
          <w:sz w:val="22"/>
          <w:rtl/>
        </w:rPr>
      </w:pPr>
    </w:p>
    <w:p w14:paraId="35D26E7A" w14:textId="77777777" w:rsidR="00FE4A9E" w:rsidRPr="00D6266C" w:rsidRDefault="00FE4A9E">
      <w:pPr>
        <w:spacing w:after="80" w:line="320" w:lineRule="exact"/>
        <w:ind w:firstLine="283"/>
        <w:rPr>
          <w:rFonts w:hint="cs"/>
          <w:b/>
          <w:bCs/>
          <w:sz w:val="22"/>
          <w:rtl/>
        </w:rPr>
      </w:pPr>
    </w:p>
    <w:p w14:paraId="64E51BE7" w14:textId="77777777" w:rsidR="009C2721" w:rsidRPr="009C2721" w:rsidRDefault="009C2721">
      <w:pPr>
        <w:pStyle w:val="Heading1"/>
        <w:spacing w:after="80" w:line="320" w:lineRule="exact"/>
        <w:ind w:firstLine="283"/>
        <w:jc w:val="both"/>
        <w:rPr>
          <w:b w:val="0"/>
          <w:bCs w:val="0"/>
          <w:sz w:val="22"/>
          <w:szCs w:val="24"/>
          <w:u w:val="none"/>
          <w:rtl/>
        </w:rPr>
      </w:pPr>
      <w:bookmarkStart w:id="8" w:name="סוג_מסמך"/>
      <w:bookmarkEnd w:id="5"/>
      <w:bookmarkEnd w:id="8"/>
    </w:p>
    <w:p w14:paraId="446C681A" w14:textId="77777777" w:rsidR="009C2721" w:rsidRPr="009C2721" w:rsidRDefault="009C2721">
      <w:pPr>
        <w:pStyle w:val="Heading1"/>
        <w:spacing w:after="80" w:line="320" w:lineRule="exact"/>
        <w:ind w:firstLine="283"/>
        <w:jc w:val="both"/>
        <w:rPr>
          <w:sz w:val="22"/>
          <w:szCs w:val="24"/>
          <w:u w:val="none"/>
          <w:rtl/>
        </w:rPr>
      </w:pPr>
    </w:p>
    <w:p w14:paraId="0DE2789A" w14:textId="77777777" w:rsidR="00FE4A9E" w:rsidRPr="009C2721" w:rsidRDefault="00FE4A9E">
      <w:pPr>
        <w:pStyle w:val="Heading1"/>
        <w:spacing w:after="80" w:line="320" w:lineRule="exact"/>
        <w:ind w:firstLine="283"/>
        <w:jc w:val="both"/>
        <w:rPr>
          <w:sz w:val="22"/>
          <w:szCs w:val="24"/>
          <w:u w:val="none"/>
          <w:rtl/>
        </w:rPr>
      </w:pPr>
    </w:p>
    <w:p w14:paraId="4439668A" w14:textId="77777777" w:rsidR="00FE4A9E" w:rsidRDefault="00FE4A9E">
      <w:pPr>
        <w:spacing w:after="80" w:line="320" w:lineRule="exact"/>
        <w:ind w:firstLine="283"/>
        <w:jc w:val="center"/>
        <w:rPr>
          <w:b/>
          <w:bCs/>
          <w:sz w:val="22"/>
          <w:u w:val="single"/>
          <w:rtl/>
        </w:rPr>
      </w:pPr>
      <w:bookmarkStart w:id="9" w:name="PsakDin"/>
      <w:bookmarkEnd w:id="0"/>
      <w:r>
        <w:rPr>
          <w:b/>
          <w:bCs/>
          <w:sz w:val="22"/>
          <w:u w:val="single"/>
          <w:rtl/>
        </w:rPr>
        <w:t>הכרעת דין</w:t>
      </w:r>
    </w:p>
    <w:bookmarkEnd w:id="9"/>
    <w:p w14:paraId="691F979E" w14:textId="77777777" w:rsidR="00FE4A9E" w:rsidRDefault="009C2721">
      <w:pPr>
        <w:spacing w:after="80" w:line="320" w:lineRule="exact"/>
        <w:ind w:firstLine="283"/>
        <w:rPr>
          <w:rFonts w:hint="cs"/>
          <w:sz w:val="22"/>
          <w:rtl/>
        </w:rPr>
      </w:pPr>
      <w:r>
        <w:rPr>
          <w:rFonts w:hint="cs"/>
          <w:sz w:val="22"/>
          <w:rtl/>
        </w:rPr>
        <w:t xml:space="preserve"> </w:t>
      </w:r>
    </w:p>
    <w:p w14:paraId="7C088048" w14:textId="77777777" w:rsidR="00FE4A9E" w:rsidRDefault="00FE4A9E">
      <w:pPr>
        <w:spacing w:after="80" w:line="320" w:lineRule="exact"/>
        <w:ind w:firstLine="283"/>
        <w:rPr>
          <w:rFonts w:hint="cs"/>
          <w:b/>
          <w:bCs/>
          <w:sz w:val="22"/>
          <w:u w:val="single"/>
          <w:rtl/>
        </w:rPr>
      </w:pPr>
      <w:r>
        <w:rPr>
          <w:rFonts w:hint="cs"/>
          <w:sz w:val="22"/>
          <w:rtl/>
        </w:rPr>
        <w:t>1.</w:t>
      </w:r>
      <w:r>
        <w:rPr>
          <w:rFonts w:hint="cs"/>
          <w:sz w:val="22"/>
          <w:rtl/>
        </w:rPr>
        <w:tab/>
      </w:r>
      <w:r>
        <w:rPr>
          <w:rFonts w:hint="cs"/>
          <w:b/>
          <w:bCs/>
          <w:sz w:val="22"/>
          <w:u w:val="single"/>
          <w:rtl/>
        </w:rPr>
        <w:t>כתב אישום:</w:t>
      </w:r>
    </w:p>
    <w:p w14:paraId="6D2E3BF8" w14:textId="77777777" w:rsidR="00FE4A9E" w:rsidRDefault="009C2721">
      <w:pPr>
        <w:spacing w:after="80" w:line="320" w:lineRule="exact"/>
        <w:ind w:firstLine="283"/>
        <w:rPr>
          <w:rFonts w:hint="cs"/>
          <w:sz w:val="22"/>
          <w:rtl/>
        </w:rPr>
      </w:pPr>
      <w:r>
        <w:rPr>
          <w:rFonts w:hint="cs"/>
          <w:sz w:val="22"/>
          <w:rtl/>
        </w:rPr>
        <w:t xml:space="preserve"> </w:t>
      </w:r>
    </w:p>
    <w:p w14:paraId="21BF9600" w14:textId="77777777" w:rsidR="00FE4A9E" w:rsidRDefault="00FE4A9E">
      <w:pPr>
        <w:spacing w:after="80" w:line="320" w:lineRule="exact"/>
        <w:ind w:firstLine="283"/>
        <w:rPr>
          <w:rFonts w:hint="cs"/>
          <w:color w:val="FFFFFF"/>
          <w:sz w:val="4"/>
          <w:szCs w:val="4"/>
          <w:rtl/>
        </w:rPr>
      </w:pPr>
      <w:r>
        <w:rPr>
          <w:rFonts w:hint="cs"/>
          <w:sz w:val="22"/>
          <w:rtl/>
        </w:rPr>
        <w:lastRenderedPageBreak/>
        <w:tab/>
      </w:r>
      <w:bookmarkStart w:id="10" w:name="ABSTRACT_START"/>
      <w:bookmarkEnd w:id="10"/>
      <w:r>
        <w:rPr>
          <w:rFonts w:hint="cs"/>
          <w:sz w:val="22"/>
          <w:rtl/>
        </w:rPr>
        <w:t>כתב האישום מייחס לנאשם ביצוע שלושה מעשים מגונים בנסיבות של אינוס</w:t>
      </w:r>
      <w:bookmarkStart w:id="11" w:name="ABSTRACT_END"/>
      <w:bookmarkEnd w:id="11"/>
      <w:r>
        <w:rPr>
          <w:rFonts w:hint="cs"/>
          <w:sz w:val="22"/>
          <w:rtl/>
        </w:rPr>
        <w:t xml:space="preserve">, עבירות על </w:t>
      </w:r>
      <w:hyperlink r:id="rId12" w:history="1">
        <w:r w:rsidR="00D6266C" w:rsidRPr="00D6266C">
          <w:rPr>
            <w:rStyle w:val="Hyperlink"/>
            <w:rFonts w:hint="eastAsia"/>
            <w:sz w:val="22"/>
            <w:rtl/>
          </w:rPr>
          <w:t>סעיפים</w:t>
        </w:r>
        <w:r w:rsidR="00D6266C" w:rsidRPr="00D6266C">
          <w:rPr>
            <w:rStyle w:val="Hyperlink"/>
            <w:sz w:val="22"/>
            <w:rtl/>
          </w:rPr>
          <w:t xml:space="preserve"> 348 (א)</w:t>
        </w:r>
      </w:hyperlink>
      <w:r>
        <w:rPr>
          <w:rFonts w:hint="cs"/>
          <w:sz w:val="22"/>
          <w:rtl/>
        </w:rPr>
        <w:t xml:space="preserve"> בנסיבות </w:t>
      </w:r>
      <w:hyperlink r:id="rId13" w:history="1">
        <w:r w:rsidR="00D6266C" w:rsidRPr="00D6266C">
          <w:rPr>
            <w:rStyle w:val="Hyperlink"/>
            <w:rFonts w:hint="eastAsia"/>
            <w:sz w:val="22"/>
            <w:rtl/>
          </w:rPr>
          <w:t>סעיף</w:t>
        </w:r>
        <w:r w:rsidR="00D6266C" w:rsidRPr="00D6266C">
          <w:rPr>
            <w:rStyle w:val="Hyperlink"/>
            <w:sz w:val="22"/>
            <w:rtl/>
          </w:rPr>
          <w:t xml:space="preserve"> 345 (א) (3)</w:t>
        </w:r>
      </w:hyperlink>
      <w:r>
        <w:rPr>
          <w:rFonts w:hint="cs"/>
          <w:sz w:val="22"/>
          <w:rtl/>
        </w:rPr>
        <w:t xml:space="preserve"> ל</w:t>
      </w:r>
      <w:r w:rsidR="009C2721" w:rsidRPr="00D6266C">
        <w:rPr>
          <w:rFonts w:hint="eastAsia"/>
          <w:sz w:val="22"/>
          <w:rtl/>
        </w:rPr>
        <w:t>חוק</w:t>
      </w:r>
      <w:r w:rsidR="009C2721" w:rsidRPr="00D6266C">
        <w:rPr>
          <w:sz w:val="22"/>
          <w:rtl/>
        </w:rPr>
        <w:t xml:space="preserve"> העונשין</w:t>
      </w:r>
      <w:r>
        <w:rPr>
          <w:rFonts w:hint="cs"/>
          <w:sz w:val="22"/>
          <w:rtl/>
        </w:rPr>
        <w:t>, התשל"ז – 1977.</w:t>
      </w:r>
      <w:r>
        <w:rPr>
          <w:color w:val="FFFFFF"/>
          <w:sz w:val="4"/>
          <w:szCs w:val="4"/>
          <w:rtl/>
        </w:rPr>
        <w:t>5129371</w:t>
      </w:r>
    </w:p>
    <w:p w14:paraId="4DEA500C" w14:textId="77777777" w:rsidR="00FE4A9E" w:rsidRDefault="009C2721">
      <w:pPr>
        <w:spacing w:after="80" w:line="320" w:lineRule="exact"/>
        <w:ind w:firstLine="283"/>
        <w:rPr>
          <w:sz w:val="22"/>
          <w:rtl/>
        </w:rPr>
      </w:pPr>
      <w:r>
        <w:rPr>
          <w:rFonts w:hint="cs"/>
          <w:sz w:val="24"/>
          <w:rtl/>
        </w:rPr>
        <w:t xml:space="preserve"> </w:t>
      </w:r>
    </w:p>
    <w:p w14:paraId="310DB23A" w14:textId="77777777" w:rsidR="00FE4A9E" w:rsidRDefault="00FE4A9E">
      <w:pPr>
        <w:spacing w:after="80" w:line="320" w:lineRule="exact"/>
        <w:ind w:firstLine="283"/>
        <w:rPr>
          <w:rFonts w:hint="cs"/>
          <w:sz w:val="22"/>
          <w:rtl/>
        </w:rPr>
      </w:pPr>
      <w:r>
        <w:rPr>
          <w:rFonts w:hint="cs"/>
          <w:sz w:val="22"/>
          <w:rtl/>
        </w:rPr>
        <w:t xml:space="preserve">המעשה הראשון אירע בשעות אחר הצהריים של יום ו', בקיץ שנת 2000, מועד מדוייק אינו ידוע, עת הסיע הנאשם ברכבו את הקטינה ר.ר, ילידת 1989 (להלן: "הקטינה ר.ר") ביחד עם נכדו, בן כ- 5 שנים,לטיול באיזור עכו ומושב לימן ותוך כדי אותו "טיול" החל לנגוע ברגלה של ר.ר. ובהמשך ליטף אותה באיזור הבטן התחתונה, איבר מינה, מפשעתה, וישבנה, כל זאת לשם גירויי , סיפוק או ביזוי מיניים. </w:t>
      </w:r>
    </w:p>
    <w:p w14:paraId="757B3B0D" w14:textId="77777777" w:rsidR="00FE4A9E" w:rsidRDefault="009C2721">
      <w:pPr>
        <w:spacing w:after="80" w:line="320" w:lineRule="exact"/>
        <w:ind w:firstLine="283"/>
        <w:rPr>
          <w:rFonts w:hint="cs"/>
          <w:sz w:val="22"/>
          <w:rtl/>
        </w:rPr>
      </w:pPr>
      <w:r>
        <w:rPr>
          <w:rFonts w:hint="cs"/>
          <w:sz w:val="22"/>
          <w:rtl/>
        </w:rPr>
        <w:t xml:space="preserve"> </w:t>
      </w:r>
    </w:p>
    <w:p w14:paraId="139555B7" w14:textId="77777777" w:rsidR="00FE4A9E" w:rsidRDefault="00FE4A9E">
      <w:pPr>
        <w:spacing w:after="80" w:line="320" w:lineRule="exact"/>
        <w:ind w:firstLine="283"/>
        <w:rPr>
          <w:rFonts w:hint="cs"/>
          <w:sz w:val="22"/>
          <w:rtl/>
        </w:rPr>
      </w:pPr>
      <w:r>
        <w:rPr>
          <w:rFonts w:hint="cs"/>
          <w:sz w:val="22"/>
          <w:rtl/>
        </w:rPr>
        <w:t xml:space="preserve">(להלן: "המעשה הראשון"). </w:t>
      </w:r>
    </w:p>
    <w:p w14:paraId="630607D9" w14:textId="77777777" w:rsidR="00FE4A9E" w:rsidRDefault="009C2721">
      <w:pPr>
        <w:spacing w:after="80" w:line="320" w:lineRule="exact"/>
        <w:ind w:firstLine="283"/>
        <w:rPr>
          <w:rFonts w:hint="cs"/>
          <w:sz w:val="22"/>
          <w:rtl/>
        </w:rPr>
      </w:pPr>
      <w:r>
        <w:rPr>
          <w:rFonts w:hint="cs"/>
          <w:sz w:val="22"/>
          <w:rtl/>
        </w:rPr>
        <w:t xml:space="preserve"> </w:t>
      </w:r>
    </w:p>
    <w:p w14:paraId="7967FCC6" w14:textId="77777777" w:rsidR="00FE4A9E" w:rsidRDefault="00FE4A9E">
      <w:pPr>
        <w:spacing w:after="80" w:line="320" w:lineRule="exact"/>
        <w:ind w:firstLine="283"/>
        <w:rPr>
          <w:rFonts w:hint="cs"/>
          <w:sz w:val="22"/>
          <w:rtl/>
        </w:rPr>
      </w:pPr>
      <w:r>
        <w:rPr>
          <w:rFonts w:hint="cs"/>
          <w:sz w:val="22"/>
          <w:rtl/>
        </w:rPr>
        <w:t xml:space="preserve">המעשה השני אירע בשנת 1997, מועד ספציפי אינו ידוע, עת הסיע הנאשם ברכבו את הקטינה ר.א, ילידת 1985, (להלן: "הקטינה ר.א"), ביחד עם אחותה ונכדו של הנאשם, שהם קטינים רכים, החל הנאשם ללטף את רגלה של ר.א, אשר ישבה לידו במושב שליד הנהג, תוך שהוא פותח בכוח את רגליה ומתקדם עם ידו כמעט עד למפשעת ר.א, כל זאת לשם גירוי, סיפוק או ביזוי מיניים. </w:t>
      </w:r>
    </w:p>
    <w:p w14:paraId="25593C2E" w14:textId="77777777" w:rsidR="00FE4A9E" w:rsidRDefault="009C2721">
      <w:pPr>
        <w:spacing w:after="80" w:line="320" w:lineRule="exact"/>
        <w:ind w:firstLine="283"/>
        <w:rPr>
          <w:rFonts w:hint="cs"/>
          <w:sz w:val="22"/>
          <w:rtl/>
        </w:rPr>
      </w:pPr>
      <w:r>
        <w:rPr>
          <w:rFonts w:hint="cs"/>
          <w:sz w:val="22"/>
          <w:rtl/>
        </w:rPr>
        <w:t xml:space="preserve"> </w:t>
      </w:r>
    </w:p>
    <w:p w14:paraId="6B667B1D" w14:textId="77777777" w:rsidR="00FE4A9E" w:rsidRDefault="00FE4A9E">
      <w:pPr>
        <w:spacing w:after="80" w:line="320" w:lineRule="exact"/>
        <w:ind w:firstLine="283"/>
        <w:rPr>
          <w:rFonts w:hint="cs"/>
          <w:sz w:val="22"/>
          <w:rtl/>
        </w:rPr>
      </w:pPr>
      <w:r>
        <w:rPr>
          <w:rFonts w:hint="cs"/>
          <w:sz w:val="22"/>
          <w:rtl/>
        </w:rPr>
        <w:t>(להלן: "המעשה השני").</w:t>
      </w:r>
      <w:r>
        <w:rPr>
          <w:color w:val="FFFFFF"/>
          <w:sz w:val="4"/>
          <w:szCs w:val="4"/>
          <w:rtl/>
        </w:rPr>
        <w:t>נ</w:t>
      </w:r>
    </w:p>
    <w:p w14:paraId="558DEF89" w14:textId="77777777" w:rsidR="00FE4A9E" w:rsidRDefault="009C2721">
      <w:pPr>
        <w:spacing w:after="80" w:line="320" w:lineRule="exact"/>
        <w:ind w:firstLine="283"/>
        <w:rPr>
          <w:rFonts w:hint="cs"/>
          <w:sz w:val="22"/>
          <w:rtl/>
        </w:rPr>
      </w:pPr>
      <w:r>
        <w:rPr>
          <w:rFonts w:hint="cs"/>
          <w:sz w:val="22"/>
          <w:rtl/>
        </w:rPr>
        <w:t xml:space="preserve"> </w:t>
      </w:r>
    </w:p>
    <w:p w14:paraId="412B391B" w14:textId="77777777" w:rsidR="00FE4A9E" w:rsidRDefault="00FE4A9E">
      <w:pPr>
        <w:spacing w:after="80" w:line="320" w:lineRule="exact"/>
        <w:ind w:firstLine="283"/>
        <w:rPr>
          <w:rFonts w:hint="cs"/>
          <w:sz w:val="22"/>
          <w:rtl/>
        </w:rPr>
      </w:pPr>
      <w:r>
        <w:rPr>
          <w:rFonts w:hint="cs"/>
          <w:sz w:val="22"/>
          <w:rtl/>
        </w:rPr>
        <w:t xml:space="preserve">המעשה השלישי אירע בשנת 1996, מועד מדוייק אינו ידוע, עובר לו ביקשה הקטינה ש.ק, ילידת 1985 (להלן: "הקטינה ש.ק") מהנאשם להסיע אותה ברכבו, הנאשם אכן נענה לבקשתה של ש.ק. ובטרם הסיעה הביתה לקחה לפרדס אשר ליד שלומי ובדרכו לשם נגע בה מעל בגדיה באיזור המפשעה ומשביקשה ש.ק. מהנאשם  להפסיק הוא אכן חדל. בהמשך עצר הנאשם את רכבו, הוא וש.ק. ירדו מהרכב ואז חיבק הנאשם את ש.ק. למשך מספר דקות עד אשר ביקשה ממנו לחזור הביתה, כל זאת, עפ"י כתב האישום, לשם גירוי, סיפוק או ביזוי מיניים. </w:t>
      </w:r>
    </w:p>
    <w:p w14:paraId="323A8E96" w14:textId="77777777" w:rsidR="00FE4A9E" w:rsidRDefault="009C2721">
      <w:pPr>
        <w:spacing w:after="80" w:line="320" w:lineRule="exact"/>
        <w:ind w:firstLine="283"/>
        <w:rPr>
          <w:rFonts w:hint="cs"/>
          <w:sz w:val="22"/>
          <w:rtl/>
        </w:rPr>
      </w:pPr>
      <w:r>
        <w:rPr>
          <w:rFonts w:hint="cs"/>
          <w:sz w:val="22"/>
          <w:rtl/>
        </w:rPr>
        <w:t xml:space="preserve"> </w:t>
      </w:r>
    </w:p>
    <w:p w14:paraId="0B7CD8CD" w14:textId="77777777" w:rsidR="00FE4A9E" w:rsidRDefault="00FE4A9E">
      <w:pPr>
        <w:spacing w:after="80" w:line="320" w:lineRule="exact"/>
        <w:ind w:firstLine="283"/>
        <w:rPr>
          <w:rFonts w:hint="cs"/>
          <w:sz w:val="22"/>
          <w:rtl/>
        </w:rPr>
      </w:pPr>
      <w:r>
        <w:rPr>
          <w:rFonts w:hint="cs"/>
          <w:sz w:val="22"/>
          <w:rtl/>
        </w:rPr>
        <w:t>(להלן: "המעשה השלישי").</w:t>
      </w:r>
      <w:r>
        <w:rPr>
          <w:color w:val="FFFFFF"/>
          <w:sz w:val="4"/>
          <w:szCs w:val="4"/>
          <w:rtl/>
        </w:rPr>
        <w:t>ב</w:t>
      </w:r>
    </w:p>
    <w:p w14:paraId="4F95EED0" w14:textId="77777777" w:rsidR="00FE4A9E" w:rsidRDefault="009C2721">
      <w:pPr>
        <w:spacing w:after="80" w:line="320" w:lineRule="exact"/>
        <w:ind w:firstLine="283"/>
        <w:rPr>
          <w:rFonts w:hint="cs"/>
          <w:sz w:val="22"/>
          <w:rtl/>
        </w:rPr>
      </w:pPr>
      <w:r>
        <w:rPr>
          <w:rFonts w:hint="cs"/>
          <w:sz w:val="22"/>
          <w:rtl/>
        </w:rPr>
        <w:t xml:space="preserve"> </w:t>
      </w:r>
    </w:p>
    <w:p w14:paraId="45F78032" w14:textId="77777777" w:rsidR="00FE4A9E" w:rsidRDefault="00FE4A9E">
      <w:pPr>
        <w:spacing w:after="80" w:line="320" w:lineRule="exact"/>
        <w:ind w:firstLine="283"/>
        <w:rPr>
          <w:rFonts w:hint="cs"/>
          <w:sz w:val="22"/>
          <w:rtl/>
        </w:rPr>
      </w:pPr>
      <w:r>
        <w:rPr>
          <w:rFonts w:hint="cs"/>
          <w:sz w:val="22"/>
          <w:rtl/>
        </w:rPr>
        <w:t xml:space="preserve">עד כאן העובדות הנטענות בכתב האישום. </w:t>
      </w:r>
    </w:p>
    <w:p w14:paraId="42FDE7D0" w14:textId="77777777" w:rsidR="00FE4A9E" w:rsidRDefault="009C2721">
      <w:pPr>
        <w:spacing w:after="80" w:line="320" w:lineRule="exact"/>
        <w:ind w:firstLine="283"/>
        <w:rPr>
          <w:rFonts w:hint="cs"/>
          <w:sz w:val="22"/>
          <w:rtl/>
        </w:rPr>
      </w:pPr>
      <w:r>
        <w:rPr>
          <w:rFonts w:hint="cs"/>
          <w:sz w:val="22"/>
          <w:rtl/>
        </w:rPr>
        <w:t xml:space="preserve"> </w:t>
      </w:r>
    </w:p>
    <w:p w14:paraId="21B2F4C0" w14:textId="77777777" w:rsidR="00FE4A9E" w:rsidRDefault="00FE4A9E">
      <w:pPr>
        <w:spacing w:after="80" w:line="320" w:lineRule="exact"/>
        <w:ind w:firstLine="283"/>
        <w:rPr>
          <w:rFonts w:hint="cs"/>
          <w:b/>
          <w:bCs/>
          <w:sz w:val="22"/>
          <w:u w:val="single"/>
          <w:rtl/>
        </w:rPr>
      </w:pPr>
      <w:r>
        <w:rPr>
          <w:rFonts w:hint="cs"/>
          <w:b/>
          <w:bCs/>
          <w:sz w:val="22"/>
          <w:u w:val="single"/>
          <w:rtl/>
        </w:rPr>
        <w:t>הראיות:</w:t>
      </w:r>
    </w:p>
    <w:p w14:paraId="69642996" w14:textId="77777777" w:rsidR="00FE4A9E" w:rsidRDefault="009C2721">
      <w:pPr>
        <w:spacing w:after="80" w:line="320" w:lineRule="exact"/>
        <w:ind w:firstLine="283"/>
        <w:rPr>
          <w:rFonts w:hint="cs"/>
          <w:b/>
          <w:bCs/>
          <w:sz w:val="22"/>
          <w:u w:val="single"/>
          <w:rtl/>
        </w:rPr>
      </w:pPr>
      <w:r>
        <w:rPr>
          <w:rFonts w:hint="cs"/>
          <w:b/>
          <w:bCs/>
          <w:sz w:val="22"/>
          <w:u w:val="single"/>
          <w:rtl/>
        </w:rPr>
        <w:t xml:space="preserve"> </w:t>
      </w:r>
    </w:p>
    <w:p w14:paraId="429C5667" w14:textId="77777777" w:rsidR="00FE4A9E" w:rsidRDefault="00FE4A9E">
      <w:pPr>
        <w:spacing w:after="80" w:line="320" w:lineRule="exact"/>
        <w:ind w:firstLine="283"/>
        <w:rPr>
          <w:rFonts w:hint="cs"/>
          <w:sz w:val="22"/>
          <w:rtl/>
        </w:rPr>
      </w:pPr>
      <w:r>
        <w:rPr>
          <w:rFonts w:hint="cs"/>
          <w:sz w:val="22"/>
          <w:rtl/>
        </w:rPr>
        <w:t>2.</w:t>
      </w:r>
      <w:r>
        <w:rPr>
          <w:rFonts w:hint="cs"/>
          <w:sz w:val="22"/>
          <w:rtl/>
        </w:rPr>
        <w:tab/>
        <w:t xml:space="preserve">התביעה העידה שמונה עדי תביעה. </w:t>
      </w:r>
    </w:p>
    <w:p w14:paraId="02AB9160" w14:textId="77777777" w:rsidR="00FE4A9E" w:rsidRDefault="009C2721">
      <w:pPr>
        <w:spacing w:after="80" w:line="320" w:lineRule="exact"/>
        <w:ind w:firstLine="283"/>
        <w:rPr>
          <w:sz w:val="22"/>
          <w:rtl/>
        </w:rPr>
      </w:pPr>
      <w:r>
        <w:rPr>
          <w:rFonts w:hint="cs"/>
          <w:sz w:val="22"/>
          <w:rtl/>
        </w:rPr>
        <w:t xml:space="preserve"> </w:t>
      </w:r>
    </w:p>
    <w:p w14:paraId="0AF4CF31" w14:textId="77777777" w:rsidR="00FE4A9E" w:rsidRDefault="00FE4A9E">
      <w:pPr>
        <w:spacing w:after="80" w:line="320" w:lineRule="exact"/>
        <w:ind w:firstLine="283"/>
        <w:rPr>
          <w:rFonts w:hint="cs"/>
          <w:sz w:val="22"/>
          <w:rtl/>
        </w:rPr>
      </w:pPr>
      <w:r>
        <w:rPr>
          <w:rFonts w:hint="cs"/>
          <w:sz w:val="22"/>
          <w:rtl/>
        </w:rPr>
        <w:t xml:space="preserve">עדת התביעה מס' 1 הינה רס"ר ענת שר, חוקרת נוער, אשר ניהלה את החקירה מטעם </w:t>
      </w:r>
      <w:r>
        <w:rPr>
          <w:rFonts w:hint="cs"/>
          <w:sz w:val="22"/>
          <w:rtl/>
        </w:rPr>
        <w:tab/>
        <w:t xml:space="preserve">משטרת ישראל. </w:t>
      </w:r>
    </w:p>
    <w:p w14:paraId="6CBD50EF" w14:textId="77777777" w:rsidR="00FE4A9E" w:rsidRDefault="009C2721">
      <w:pPr>
        <w:spacing w:after="80" w:line="320" w:lineRule="exact"/>
        <w:ind w:firstLine="283"/>
        <w:rPr>
          <w:sz w:val="22"/>
          <w:rtl/>
        </w:rPr>
      </w:pPr>
      <w:r>
        <w:rPr>
          <w:rFonts w:hint="cs"/>
          <w:sz w:val="22"/>
          <w:rtl/>
        </w:rPr>
        <w:t xml:space="preserve"> </w:t>
      </w:r>
    </w:p>
    <w:p w14:paraId="35D6D242" w14:textId="77777777" w:rsidR="00FE4A9E" w:rsidRDefault="00FE4A9E">
      <w:pPr>
        <w:spacing w:after="80" w:line="320" w:lineRule="exact"/>
        <w:ind w:firstLine="283"/>
        <w:rPr>
          <w:rFonts w:hint="cs"/>
          <w:sz w:val="22"/>
          <w:rtl/>
        </w:rPr>
      </w:pPr>
      <w:r>
        <w:rPr>
          <w:rFonts w:hint="cs"/>
          <w:sz w:val="22"/>
          <w:rtl/>
        </w:rPr>
        <w:t xml:space="preserve">עדה זו סיפרה על השתלשלות העניינים בחקירה, מסרה כי הקטינה ר.ר. נחקרה ע"י חוקרת ילדים ומעדותה של אותה ר.ר. עלה כי קיימת נפגעת נוספת, היא הקטינה ר.א, שמסרה עדות, כך גם אמה וכן עלה </w:t>
      </w:r>
      <w:r>
        <w:rPr>
          <w:rFonts w:hint="cs"/>
          <w:sz w:val="22"/>
          <w:rtl/>
        </w:rPr>
        <w:lastRenderedPageBreak/>
        <w:t xml:space="preserve">כי קיימת "נפגעת" נוספת אשר היא והוריה סירבו לשתף פעולה. כן במהלך גביית העדויות ע"י עדת תביעה מס' 1, עלה כי קיימת "נפגעת" קטינה נוספת, היא הקטינה ש.ק. </w:t>
      </w:r>
    </w:p>
    <w:p w14:paraId="0D4CF8D5" w14:textId="77777777" w:rsidR="00FE4A9E" w:rsidRDefault="009C2721">
      <w:pPr>
        <w:spacing w:after="80" w:line="320" w:lineRule="exact"/>
        <w:ind w:firstLine="283"/>
        <w:rPr>
          <w:rFonts w:hint="cs"/>
          <w:sz w:val="22"/>
          <w:rtl/>
        </w:rPr>
      </w:pPr>
      <w:r>
        <w:rPr>
          <w:rFonts w:hint="cs"/>
          <w:sz w:val="22"/>
          <w:rtl/>
        </w:rPr>
        <w:t xml:space="preserve"> </w:t>
      </w:r>
    </w:p>
    <w:p w14:paraId="5CF2C876" w14:textId="77777777" w:rsidR="00FE4A9E" w:rsidRDefault="00FE4A9E">
      <w:pPr>
        <w:spacing w:after="80" w:line="320" w:lineRule="exact"/>
        <w:ind w:firstLine="283"/>
        <w:rPr>
          <w:rFonts w:hint="cs"/>
          <w:sz w:val="22"/>
          <w:rtl/>
        </w:rPr>
      </w:pPr>
      <w:r>
        <w:rPr>
          <w:rFonts w:hint="cs"/>
          <w:sz w:val="22"/>
          <w:rtl/>
        </w:rPr>
        <w:t xml:space="preserve">רס"ר ענת שר גבתה עדויות מעדים רלוונטיים ובאמצעותה הוגשו דוחו"ת פעולה ומזכרים שונים. </w:t>
      </w:r>
    </w:p>
    <w:p w14:paraId="690142D6" w14:textId="77777777" w:rsidR="00FE4A9E" w:rsidRDefault="009C2721">
      <w:pPr>
        <w:spacing w:after="80" w:line="320" w:lineRule="exact"/>
        <w:ind w:firstLine="283"/>
        <w:rPr>
          <w:rFonts w:hint="cs"/>
          <w:sz w:val="22"/>
          <w:rtl/>
        </w:rPr>
      </w:pPr>
      <w:r>
        <w:rPr>
          <w:rFonts w:hint="cs"/>
          <w:sz w:val="22"/>
          <w:rtl/>
        </w:rPr>
        <w:t xml:space="preserve"> </w:t>
      </w:r>
    </w:p>
    <w:p w14:paraId="706E0220" w14:textId="77777777" w:rsidR="00FE4A9E" w:rsidRDefault="00FE4A9E">
      <w:pPr>
        <w:spacing w:after="80" w:line="320" w:lineRule="exact"/>
        <w:ind w:firstLine="283"/>
        <w:rPr>
          <w:rFonts w:hint="cs"/>
          <w:sz w:val="22"/>
          <w:rtl/>
        </w:rPr>
      </w:pPr>
      <w:r>
        <w:rPr>
          <w:rFonts w:hint="cs"/>
          <w:sz w:val="22"/>
          <w:rtl/>
        </w:rPr>
        <w:t xml:space="preserve">עדת תביעה מס' 2 היא המתלוננת הקטינה ש.ק. שהיתה ביום מסירת העדות בת כ-  ½ 17 שנים.  היא סיפרה שהיא מכירה את הנאשם מהשכונה וכי לפני כשש שנים (היתה בת כ- 12 שנים) בדרכה חזרה מביה"ס ביקשה מהנאשם שייקח אותה "טרמפ" ברכבו אל ביתה. במקום זאת הוא לקח אותה לפרדס ליד מושב לימן ובדרך הנסיעה התחיל לגעת בה במפשעתה ומשביקשה ממנו להפסיק הוא הפסיק, אותה עדה העידה כי סיפרה על המקרה כעבור זמן לחברתה, המתלוננת ר.א. אך לא סיפרה להוריה כי התביישה. בין היתר סיפרה עדה זו שהנאשם ביקש ממנה לא לספר על הדבר לאשתו הואיל והוא לא רוצה שאשתו תדע שהוא מסיע בנות. </w:t>
      </w:r>
    </w:p>
    <w:p w14:paraId="47548587" w14:textId="77777777" w:rsidR="00FE4A9E" w:rsidRDefault="009C2721">
      <w:pPr>
        <w:spacing w:after="80" w:line="320" w:lineRule="exact"/>
        <w:ind w:firstLine="283"/>
        <w:rPr>
          <w:rFonts w:hint="cs"/>
          <w:sz w:val="22"/>
          <w:rtl/>
        </w:rPr>
      </w:pPr>
      <w:r>
        <w:rPr>
          <w:rFonts w:hint="cs"/>
          <w:sz w:val="22"/>
          <w:rtl/>
        </w:rPr>
        <w:t xml:space="preserve"> </w:t>
      </w:r>
    </w:p>
    <w:p w14:paraId="10936848" w14:textId="77777777" w:rsidR="00FE4A9E" w:rsidRDefault="00FE4A9E">
      <w:pPr>
        <w:spacing w:after="80" w:line="320" w:lineRule="exact"/>
        <w:ind w:firstLine="283"/>
        <w:rPr>
          <w:rFonts w:hint="cs"/>
          <w:sz w:val="22"/>
          <w:rtl/>
        </w:rPr>
      </w:pPr>
      <w:r>
        <w:rPr>
          <w:rFonts w:hint="cs"/>
          <w:sz w:val="22"/>
          <w:rtl/>
        </w:rPr>
        <w:t xml:space="preserve">עדת תביעה מס' 3 היא גב' מדלן איפרגן, אמה של המתלוננת ר.א.. היא סיפרה כי אשת הנאשם היא גיסתה, אחות של בעלה וכי לפני כ- 4 או 5 שנים הוזעקה ע"י בתה מהעבודה, משהגיעה הביתה, סיפרה לה בתה כי הנאשם הסיעה אותה ברכבו, ביחד עם נכדו, ובמהלך הנסיעה ליטף את רגליה, ניסה "לפתוח" לה הרגליים ונגע במפשעתה וכי הנאשם בטרם נפרד מבתה, קיבל הבטחה ממנה שלא תספר לאמה. בעקבות זאת הזעיקה העדה את הנאשם ואשתו לביתם, שם התנהלו דין ודברים, לרבות "עימות" בין הנאשם לבין ר.א, במהלכו רעדה ר.א. וענתה לנאשם כי הוא אכן נגע בה. לבסוף ולאור יחסי הקרבה הסתיים העניין בתוך המשפחה, ומבלי שהוגשה תלונה למשטרה. כן עדה זו מסרה כי בתה הינה ילדה דיסלקטית ומאוד סגורה. </w:t>
      </w:r>
    </w:p>
    <w:p w14:paraId="02145CA4" w14:textId="77777777" w:rsidR="00FE4A9E" w:rsidRDefault="009C2721">
      <w:pPr>
        <w:spacing w:after="80" w:line="320" w:lineRule="exact"/>
        <w:ind w:firstLine="283"/>
        <w:rPr>
          <w:rFonts w:hint="cs"/>
          <w:sz w:val="22"/>
          <w:rtl/>
        </w:rPr>
      </w:pPr>
      <w:r>
        <w:rPr>
          <w:rFonts w:hint="cs"/>
          <w:sz w:val="22"/>
          <w:rtl/>
        </w:rPr>
        <w:t xml:space="preserve"> </w:t>
      </w:r>
    </w:p>
    <w:p w14:paraId="6232A1D2" w14:textId="77777777" w:rsidR="00FE4A9E" w:rsidRDefault="00FE4A9E">
      <w:pPr>
        <w:spacing w:after="80" w:line="320" w:lineRule="exact"/>
        <w:ind w:firstLine="283"/>
        <w:rPr>
          <w:rFonts w:hint="cs"/>
          <w:sz w:val="22"/>
          <w:rtl/>
        </w:rPr>
      </w:pPr>
      <w:r>
        <w:rPr>
          <w:rFonts w:hint="cs"/>
          <w:sz w:val="22"/>
          <w:rtl/>
        </w:rPr>
        <w:t xml:space="preserve">עדת תביעה מס' 4 היא הקטינה  ר.א . היא סיפרה כי עת היתה בכיתה ה' -או- ו', הגיעה ביחד עם אחותה התינוקת לביתו של הנאשם, אשר הציע לה לקחת אותה הביתה ובדרך הוא פתח תא הכפפות על מנת להציע לה סוכרייה והוא נגע ליטף את רגלה השמאלית וכן מפשעתה ומשהגיעה הביתה סיפרה לאמה, אשר עשתה עימות בינה לבין הנאשם ובמסגרתו היא אישרה כי אכן הנאשם "נגע" בה. </w:t>
      </w:r>
    </w:p>
    <w:p w14:paraId="4B76CF81" w14:textId="77777777" w:rsidR="00FE4A9E" w:rsidRDefault="009C2721">
      <w:pPr>
        <w:spacing w:after="80" w:line="320" w:lineRule="exact"/>
        <w:ind w:firstLine="283"/>
        <w:rPr>
          <w:rFonts w:hint="cs"/>
          <w:sz w:val="22"/>
          <w:rtl/>
        </w:rPr>
      </w:pPr>
      <w:r>
        <w:rPr>
          <w:rFonts w:hint="cs"/>
          <w:sz w:val="22"/>
          <w:rtl/>
        </w:rPr>
        <w:t xml:space="preserve"> </w:t>
      </w:r>
    </w:p>
    <w:p w14:paraId="28036D05" w14:textId="77777777" w:rsidR="00FE4A9E" w:rsidRDefault="00FE4A9E">
      <w:pPr>
        <w:spacing w:after="80" w:line="320" w:lineRule="exact"/>
        <w:ind w:firstLine="283"/>
        <w:rPr>
          <w:rFonts w:hint="cs"/>
          <w:sz w:val="22"/>
          <w:rtl/>
        </w:rPr>
      </w:pPr>
      <w:r>
        <w:rPr>
          <w:rFonts w:hint="cs"/>
          <w:sz w:val="22"/>
          <w:rtl/>
        </w:rPr>
        <w:t xml:space="preserve">עדת תביעה מס' 5 היא גב' שרה רובין, אמה של המתלוננת הקטינה ר.ר. אשר סיפרה כי העניין מבחינתה התחיל בחודש 4/02, עת הגיעה בתה אל מיטתה וביקשה לעזוב את העיר נהריה ומשתחקרה  אותה על רצונה זה התחילה הבת לבכות וסיפרה  כי הנאשם לקח אותה לטיול  עם הנכד ונגע בה במקומות לא נעימים, כשהיא לא רצתה וכי הדבר היה לפני כשנתיים. העדה הוסיפה כי  בעקבות זאת היא הגיעה למשטרה, וכך למעשה נפתחה החקירה נגד הנאשם. </w:t>
      </w:r>
    </w:p>
    <w:p w14:paraId="267A1489" w14:textId="77777777" w:rsidR="00FE4A9E" w:rsidRDefault="009C2721">
      <w:pPr>
        <w:spacing w:after="80" w:line="320" w:lineRule="exact"/>
        <w:ind w:firstLine="283"/>
        <w:rPr>
          <w:rFonts w:hint="cs"/>
          <w:sz w:val="22"/>
          <w:rtl/>
        </w:rPr>
      </w:pPr>
      <w:r>
        <w:rPr>
          <w:rFonts w:hint="cs"/>
          <w:sz w:val="22"/>
          <w:rtl/>
        </w:rPr>
        <w:t xml:space="preserve"> </w:t>
      </w:r>
    </w:p>
    <w:p w14:paraId="34729CB1" w14:textId="77777777" w:rsidR="00FE4A9E" w:rsidRDefault="00FE4A9E">
      <w:pPr>
        <w:spacing w:after="80" w:line="320" w:lineRule="exact"/>
        <w:ind w:firstLine="283"/>
        <w:rPr>
          <w:rFonts w:hint="cs"/>
          <w:sz w:val="22"/>
          <w:rtl/>
        </w:rPr>
      </w:pPr>
      <w:r>
        <w:rPr>
          <w:rFonts w:hint="cs"/>
          <w:sz w:val="22"/>
          <w:rtl/>
        </w:rPr>
        <w:t>עד התביעה מס' 6 הוא רס"מ בשיר סבית, מתחנת נהריה ובאמצעותו הוגשה, בהסכמה, הודעת הנאשם שנמסרה במשטרה (ת/8).</w:t>
      </w:r>
      <w:r>
        <w:rPr>
          <w:color w:val="FFFFFF"/>
          <w:sz w:val="4"/>
          <w:szCs w:val="4"/>
          <w:rtl/>
        </w:rPr>
        <w:t>ו</w:t>
      </w:r>
    </w:p>
    <w:p w14:paraId="2BF212BC" w14:textId="77777777" w:rsidR="00FE4A9E" w:rsidRDefault="009C2721">
      <w:pPr>
        <w:spacing w:after="80" w:line="320" w:lineRule="exact"/>
        <w:ind w:firstLine="283"/>
        <w:rPr>
          <w:rFonts w:hint="cs"/>
          <w:sz w:val="22"/>
          <w:rtl/>
        </w:rPr>
      </w:pPr>
      <w:r>
        <w:rPr>
          <w:rFonts w:hint="cs"/>
          <w:sz w:val="22"/>
          <w:rtl/>
        </w:rPr>
        <w:t xml:space="preserve"> </w:t>
      </w:r>
    </w:p>
    <w:p w14:paraId="00C58760" w14:textId="77777777" w:rsidR="00FE4A9E" w:rsidRDefault="00FE4A9E">
      <w:pPr>
        <w:spacing w:after="80" w:line="320" w:lineRule="exact"/>
        <w:ind w:firstLine="283"/>
        <w:rPr>
          <w:rFonts w:hint="cs"/>
          <w:sz w:val="22"/>
          <w:rtl/>
        </w:rPr>
      </w:pPr>
      <w:r>
        <w:rPr>
          <w:rFonts w:hint="cs"/>
          <w:sz w:val="22"/>
          <w:rtl/>
        </w:rPr>
        <w:t xml:space="preserve">עדת התביעה מס' 7 היא גב' מרסל אלקיים, אשת הנאשם. היא סיפרה ואימתה עדותה של גב' מדלן איפרגן עפ"יה, שהתקיימה פגישה לפני 4, 5 שנים בדבר טענת המתלוננת ר.א. שהנאשם נגע בה באיזורים אינטימיים בגופה. כן הוגשה אמרת העדה במשטרה (ת/9) בה היא מאשרת כי המתלוננת ר.א. אכן אישרה בעימות כי הנאשם "נגע" בה. </w:t>
      </w:r>
    </w:p>
    <w:p w14:paraId="34E70F85" w14:textId="77777777" w:rsidR="00FE4A9E" w:rsidRDefault="009C2721">
      <w:pPr>
        <w:spacing w:after="80" w:line="320" w:lineRule="exact"/>
        <w:ind w:firstLine="283"/>
        <w:rPr>
          <w:rFonts w:hint="cs"/>
          <w:sz w:val="22"/>
          <w:rtl/>
        </w:rPr>
      </w:pPr>
      <w:r>
        <w:rPr>
          <w:rFonts w:hint="cs"/>
          <w:sz w:val="22"/>
          <w:rtl/>
        </w:rPr>
        <w:lastRenderedPageBreak/>
        <w:t xml:space="preserve"> </w:t>
      </w:r>
    </w:p>
    <w:p w14:paraId="1F4B2A26" w14:textId="77777777" w:rsidR="00FE4A9E" w:rsidRDefault="00FE4A9E">
      <w:pPr>
        <w:spacing w:after="80" w:line="320" w:lineRule="exact"/>
        <w:ind w:firstLine="283"/>
        <w:rPr>
          <w:rFonts w:hint="cs"/>
          <w:sz w:val="22"/>
          <w:rtl/>
        </w:rPr>
      </w:pPr>
      <w:r>
        <w:rPr>
          <w:rFonts w:hint="cs"/>
          <w:sz w:val="22"/>
          <w:rtl/>
        </w:rPr>
        <w:t>עדת התביעה מס' 8 היא חוקרת הילדים גב' עדי רייז שגבתה, כמתחייב מהוראות החוק, את עדותה של המתלוננת ר.ר.</w:t>
      </w:r>
      <w:r>
        <w:rPr>
          <w:color w:val="FFFFFF"/>
          <w:sz w:val="4"/>
          <w:szCs w:val="4"/>
          <w:rtl/>
        </w:rPr>
        <w:t>נ</w:t>
      </w:r>
    </w:p>
    <w:p w14:paraId="219CC810" w14:textId="77777777" w:rsidR="00FE4A9E" w:rsidRDefault="009C2721">
      <w:pPr>
        <w:spacing w:after="80" w:line="320" w:lineRule="exact"/>
        <w:ind w:firstLine="283"/>
        <w:rPr>
          <w:rFonts w:hint="cs"/>
          <w:sz w:val="22"/>
          <w:rtl/>
        </w:rPr>
      </w:pPr>
      <w:r>
        <w:rPr>
          <w:rFonts w:hint="cs"/>
          <w:sz w:val="22"/>
          <w:rtl/>
        </w:rPr>
        <w:t xml:space="preserve"> </w:t>
      </w:r>
    </w:p>
    <w:p w14:paraId="16B3DE40" w14:textId="77777777" w:rsidR="00FE4A9E" w:rsidRDefault="00FE4A9E">
      <w:pPr>
        <w:spacing w:after="80" w:line="320" w:lineRule="exact"/>
        <w:ind w:firstLine="283"/>
        <w:rPr>
          <w:rFonts w:hint="cs"/>
          <w:sz w:val="22"/>
          <w:rtl/>
        </w:rPr>
      </w:pPr>
      <w:r>
        <w:rPr>
          <w:rFonts w:hint="cs"/>
          <w:sz w:val="22"/>
          <w:rtl/>
        </w:rPr>
        <w:t xml:space="preserve">באמצעות העדה הוגשו דו"ח שערכה העדה (ת/10), קלטת החקירה ת/11) תמליל החקירה (ת/12). העדה מסרה כי השוותה בין הקלטות לבין התמליל ומצאה אותם תואמים. כן העדה מסרה, כפי שהדבר צויין בדו"ח ת/10, כי מצאה את עדותה של ר.ר. כעשירה, מלאת פרטים, חופשית, לא מדוקלמת ויש בה פרטים ייחודיים, כך שמסקנתה היא שהעדות הינה מהימנה. </w:t>
      </w:r>
    </w:p>
    <w:p w14:paraId="0D620393" w14:textId="77777777" w:rsidR="00FE4A9E" w:rsidRDefault="009C2721">
      <w:pPr>
        <w:spacing w:after="80" w:line="320" w:lineRule="exact"/>
        <w:ind w:firstLine="283"/>
        <w:rPr>
          <w:rFonts w:hint="cs"/>
          <w:sz w:val="22"/>
          <w:rtl/>
        </w:rPr>
      </w:pPr>
      <w:r>
        <w:rPr>
          <w:rFonts w:hint="cs"/>
          <w:sz w:val="22"/>
          <w:rtl/>
        </w:rPr>
        <w:t xml:space="preserve"> </w:t>
      </w:r>
    </w:p>
    <w:p w14:paraId="042FD0B8" w14:textId="77777777" w:rsidR="00FE4A9E" w:rsidRDefault="00FE4A9E">
      <w:pPr>
        <w:spacing w:after="80" w:line="320" w:lineRule="exact"/>
        <w:ind w:firstLine="283"/>
        <w:rPr>
          <w:rFonts w:hint="cs"/>
          <w:sz w:val="22"/>
          <w:rtl/>
        </w:rPr>
      </w:pPr>
      <w:r>
        <w:rPr>
          <w:rFonts w:hint="cs"/>
          <w:sz w:val="22"/>
          <w:rtl/>
        </w:rPr>
        <w:t xml:space="preserve">עמדתה ההתחלתית של העדה חוקרת הילדים גב' רייז עדה, שאין להעיד את הילדה, שהיתה פחות מגיל 14 ביום מסירת העדות. במהלך מסירה העדות  נתבקשה גב' רייז ע"י ביהמ"ש, בעקבות בקשת הסניגור, לראיין את הילדה ר.ר. ולבדוק שוב את העניין והמשך הדיון נדחה על מנת לאפשר לחוקרת הילדים לגבש עמדה. עפ"י הודעת הפרקליטות מיום 16/2/03 נתנה חוקרת הילדים הסכמתה להעדת הילדה ר.ר. כפוף לכך שהנאשם לא יהיה נוכח בעת מסירת העדות וביהמ"ש נתן החלטתו עפי"ה "ייעשו הסידורים על מנת להבטיח המבוקש". </w:t>
      </w:r>
    </w:p>
    <w:p w14:paraId="3966E86A" w14:textId="77777777" w:rsidR="00FE4A9E" w:rsidRDefault="009C2721">
      <w:pPr>
        <w:spacing w:after="80" w:line="320" w:lineRule="exact"/>
        <w:ind w:firstLine="283"/>
        <w:rPr>
          <w:rFonts w:hint="cs"/>
          <w:sz w:val="22"/>
          <w:rtl/>
        </w:rPr>
      </w:pPr>
      <w:r>
        <w:rPr>
          <w:rFonts w:hint="cs"/>
          <w:sz w:val="22"/>
          <w:rtl/>
        </w:rPr>
        <w:t xml:space="preserve"> </w:t>
      </w:r>
    </w:p>
    <w:p w14:paraId="3BEF0A3B" w14:textId="77777777" w:rsidR="00FE4A9E" w:rsidRDefault="00FE4A9E">
      <w:pPr>
        <w:spacing w:after="80" w:line="320" w:lineRule="exact"/>
        <w:ind w:firstLine="283"/>
        <w:rPr>
          <w:rFonts w:hint="cs"/>
          <w:sz w:val="22"/>
          <w:rtl/>
        </w:rPr>
      </w:pPr>
      <w:r>
        <w:rPr>
          <w:rFonts w:hint="cs"/>
          <w:sz w:val="22"/>
          <w:rtl/>
        </w:rPr>
        <w:t xml:space="preserve">בישיבת יום 4/3/03 שנועדה לשמיעת הילדה ר.ר. חלה תפנית,עת ביקש הנאשם, במסגרת עיסקת טיעון עם התביעה, לאפשר לו לחזור בו מהכפירה ולהודות באמור בכתב האישום, אך בעקבות השתלשלות העניינים, כפי שהדבר מפורט בפרו' של אותה ישיבה, ולאור דברים שביהמ"ש היה עד להם, אופשר לנאשם לחזור בו מההודאה וחזר המצב לקדמותו, היינו שהנאשם אינו מודה באמור בכתב האישום ויש צורך להמשיך לשמוע את הראיות. </w:t>
      </w:r>
    </w:p>
    <w:p w14:paraId="5C6841D0" w14:textId="77777777" w:rsidR="00FE4A9E" w:rsidRDefault="009C2721">
      <w:pPr>
        <w:spacing w:after="80" w:line="320" w:lineRule="exact"/>
        <w:ind w:firstLine="283"/>
        <w:rPr>
          <w:rFonts w:hint="cs"/>
          <w:sz w:val="22"/>
          <w:rtl/>
        </w:rPr>
      </w:pPr>
      <w:r>
        <w:rPr>
          <w:rFonts w:hint="cs"/>
          <w:sz w:val="22"/>
          <w:rtl/>
        </w:rPr>
        <w:t xml:space="preserve"> </w:t>
      </w:r>
    </w:p>
    <w:p w14:paraId="26B1B43C" w14:textId="77777777" w:rsidR="00FE4A9E" w:rsidRDefault="00FE4A9E">
      <w:pPr>
        <w:spacing w:after="80" w:line="320" w:lineRule="exact"/>
        <w:ind w:firstLine="283"/>
        <w:rPr>
          <w:rFonts w:hint="cs"/>
          <w:sz w:val="22"/>
          <w:rtl/>
        </w:rPr>
      </w:pPr>
      <w:r>
        <w:rPr>
          <w:rFonts w:hint="cs"/>
          <w:sz w:val="22"/>
          <w:rtl/>
        </w:rPr>
        <w:t xml:space="preserve">גם לאחר התפנית הנ"ל עדיין היתה חוקרת הילדים בדעה שאפשר להעיד את הילדה ר.ר. אך עקב מחסור במקום מתאים ומובנה המאפשר העדת הילדה מבלי שתראה את הנאשם, תוך מתן זכות לנאשם לשמוע את העדות ולהעיר את הערותיו לסניגור, כגון טלויזיה במעגל סגור או פרגוד מתאים ובעקבות ויכוח בין התובע לבין הסניגור, בדבר יישום החלטת ביהמ"ש, עפי"ה הנאשם בעת מסירת העדות, ישב במעבר המוביל לחדר המעצר, הנמצא צמוד לאולם ביהמ"ש, כך שהוא לא ייראה ע"י העדה ר.ר. אך יוכל לשמוע את העדות, החליט ביהמ"ש לא לשמוע עדותה של הילדה באותה ישיבה. </w:t>
      </w:r>
    </w:p>
    <w:p w14:paraId="0A5C3C50" w14:textId="77777777" w:rsidR="00FE4A9E" w:rsidRDefault="009C2721">
      <w:pPr>
        <w:spacing w:after="80" w:line="320" w:lineRule="exact"/>
        <w:ind w:firstLine="283"/>
        <w:rPr>
          <w:rFonts w:hint="cs"/>
          <w:sz w:val="22"/>
          <w:rtl/>
        </w:rPr>
      </w:pPr>
      <w:r>
        <w:rPr>
          <w:rFonts w:hint="cs"/>
          <w:sz w:val="22"/>
          <w:rtl/>
        </w:rPr>
        <w:t xml:space="preserve"> </w:t>
      </w:r>
    </w:p>
    <w:p w14:paraId="0F828CBA" w14:textId="77777777" w:rsidR="00FE4A9E" w:rsidRDefault="00FE4A9E">
      <w:pPr>
        <w:spacing w:after="80" w:line="320" w:lineRule="exact"/>
        <w:ind w:firstLine="283"/>
        <w:rPr>
          <w:rFonts w:hint="cs"/>
          <w:sz w:val="22"/>
          <w:rtl/>
        </w:rPr>
      </w:pPr>
      <w:r>
        <w:rPr>
          <w:rFonts w:hint="cs"/>
          <w:sz w:val="22"/>
          <w:rtl/>
        </w:rPr>
        <w:t xml:space="preserve">בעקבות דחיית הדיון הודיעה גב' רייז שאין היא מסכימה להעדת הילדה, כך שהילדה לא העידה בהעדה חייה בפני ביהמ"ש ויש להסתפק בעדות חוקרת הילדים, הדו"ח שלה, קלטת החקירה והתמלילים שהוגשו. </w:t>
      </w:r>
    </w:p>
    <w:p w14:paraId="1E5D6FDF" w14:textId="77777777" w:rsidR="00FE4A9E" w:rsidRDefault="009C2721">
      <w:pPr>
        <w:spacing w:after="80" w:line="320" w:lineRule="exact"/>
        <w:ind w:firstLine="283"/>
        <w:rPr>
          <w:rFonts w:hint="cs"/>
          <w:sz w:val="22"/>
          <w:rtl/>
        </w:rPr>
      </w:pPr>
      <w:r>
        <w:rPr>
          <w:rFonts w:hint="cs"/>
          <w:sz w:val="22"/>
          <w:rtl/>
        </w:rPr>
        <w:t xml:space="preserve"> </w:t>
      </w:r>
    </w:p>
    <w:p w14:paraId="01998F9D" w14:textId="77777777" w:rsidR="00FE4A9E" w:rsidRDefault="00FE4A9E">
      <w:pPr>
        <w:spacing w:after="80" w:line="320" w:lineRule="exact"/>
        <w:ind w:firstLine="283"/>
        <w:rPr>
          <w:rFonts w:hint="cs"/>
          <w:sz w:val="22"/>
          <w:rtl/>
        </w:rPr>
      </w:pPr>
      <w:r>
        <w:rPr>
          <w:rFonts w:hint="cs"/>
          <w:sz w:val="22"/>
          <w:rtl/>
        </w:rPr>
        <w:t xml:space="preserve">יש להעיר כי אין בביהמ"ש מקום מיועד ומובנה שיש בו כדי לאפשר העדה עד, בתנאים שביקשה אותם חוקרת הילדים, היינו העדת עד מבלי שאותו עד יראה את הנאשם או בתנאים שהעד לא יזוהה ע"י באי אולם ביהמ"ש, כפי שלא פעם נדרש הדבר, כך שתשומת לב הנהלת בתי המשפט מופנית לכך תוך תיקווה כי אכן ייעשו וייבנו המתקנים או יסופק המכשור שיאפשרו זאת. </w:t>
      </w:r>
    </w:p>
    <w:p w14:paraId="7B272617" w14:textId="77777777" w:rsidR="00FE4A9E" w:rsidRDefault="009C2721">
      <w:pPr>
        <w:spacing w:after="80" w:line="320" w:lineRule="exact"/>
        <w:ind w:firstLine="283"/>
        <w:rPr>
          <w:rFonts w:hint="cs"/>
          <w:sz w:val="22"/>
          <w:rtl/>
        </w:rPr>
      </w:pPr>
      <w:r>
        <w:rPr>
          <w:rFonts w:hint="cs"/>
          <w:sz w:val="22"/>
          <w:rtl/>
        </w:rPr>
        <w:t xml:space="preserve"> </w:t>
      </w:r>
    </w:p>
    <w:p w14:paraId="27ED3911" w14:textId="77777777" w:rsidR="00FE4A9E" w:rsidRDefault="00FE4A9E">
      <w:pPr>
        <w:spacing w:after="80" w:line="320" w:lineRule="exact"/>
        <w:ind w:firstLine="283"/>
        <w:rPr>
          <w:rFonts w:hint="cs"/>
          <w:sz w:val="22"/>
          <w:rtl/>
        </w:rPr>
      </w:pPr>
      <w:r>
        <w:rPr>
          <w:rFonts w:hint="cs"/>
          <w:sz w:val="22"/>
          <w:rtl/>
        </w:rPr>
        <w:t xml:space="preserve">כאמור המתלוננת ר.ר. נחקרה ע"י חוקרת הילדים. החקירה הוקלטה בווידאו ולחקירה נעשה תמליל – ת/12 . </w:t>
      </w:r>
    </w:p>
    <w:p w14:paraId="52B3182B" w14:textId="77777777" w:rsidR="00FE4A9E" w:rsidRDefault="009C2721">
      <w:pPr>
        <w:spacing w:after="80" w:line="320" w:lineRule="exact"/>
        <w:ind w:firstLine="283"/>
        <w:rPr>
          <w:rFonts w:hint="cs"/>
          <w:sz w:val="22"/>
          <w:rtl/>
        </w:rPr>
      </w:pPr>
      <w:r>
        <w:rPr>
          <w:rFonts w:hint="cs"/>
          <w:sz w:val="22"/>
          <w:rtl/>
        </w:rPr>
        <w:t xml:space="preserve"> </w:t>
      </w:r>
    </w:p>
    <w:p w14:paraId="3BB2FF0A" w14:textId="77777777" w:rsidR="00FE4A9E" w:rsidRDefault="00FE4A9E">
      <w:pPr>
        <w:spacing w:after="80" w:line="320" w:lineRule="exact"/>
        <w:ind w:firstLine="283"/>
        <w:rPr>
          <w:rFonts w:hint="cs"/>
          <w:sz w:val="22"/>
          <w:rtl/>
        </w:rPr>
      </w:pPr>
      <w:r>
        <w:rPr>
          <w:rFonts w:hint="cs"/>
          <w:sz w:val="22"/>
          <w:rtl/>
        </w:rPr>
        <w:t xml:space="preserve">בעת מסירת העדות היתה הילדה ר.ר. בת כ- 13 שנים. מדובר בעדות מפורטת שארכה מס' שעות, בה נעשה בוחן זיכרון אפיזודי,  של הבחנה בין אמת לשקר, הילדה סיפרה על אירוע שהיה לה בקיץ, עת היתה בכיתה ה' (בת 11 שנים)  עת הצטרפה לרכבו של הנאשם ביחד עם נכדו לידור, לטיול בעכו  ובהמשך ליער ליד מושב לימן, שבמהלכו ליטף הנאשם את רגלה, את מפשעתה וכן את איבר מינה תוך שהוא מכניס את ידו מתחת לתחתוניה, נוגע בחוזקה ועושה סיבובים. </w:t>
      </w:r>
    </w:p>
    <w:p w14:paraId="5CEEFF2B" w14:textId="77777777" w:rsidR="00FE4A9E" w:rsidRDefault="009C2721">
      <w:pPr>
        <w:spacing w:after="80" w:line="320" w:lineRule="exact"/>
        <w:ind w:firstLine="283"/>
        <w:rPr>
          <w:rFonts w:hint="cs"/>
          <w:sz w:val="22"/>
          <w:rtl/>
        </w:rPr>
      </w:pPr>
      <w:r>
        <w:rPr>
          <w:rFonts w:hint="cs"/>
          <w:sz w:val="22"/>
          <w:rtl/>
        </w:rPr>
        <w:t xml:space="preserve"> </w:t>
      </w:r>
    </w:p>
    <w:p w14:paraId="57BFFAF9" w14:textId="77777777" w:rsidR="00FE4A9E" w:rsidRDefault="00FE4A9E">
      <w:pPr>
        <w:spacing w:after="80" w:line="320" w:lineRule="exact"/>
        <w:ind w:firstLine="283"/>
        <w:rPr>
          <w:rFonts w:hint="cs"/>
          <w:sz w:val="22"/>
          <w:rtl/>
        </w:rPr>
      </w:pPr>
      <w:r>
        <w:rPr>
          <w:rFonts w:hint="cs"/>
          <w:sz w:val="22"/>
          <w:rtl/>
        </w:rPr>
        <w:t xml:space="preserve">עד כאן סקירת הראיות שהובאו מטעם התביעה. </w:t>
      </w:r>
    </w:p>
    <w:p w14:paraId="7B0C00F0" w14:textId="77777777" w:rsidR="00FE4A9E" w:rsidRDefault="009C2721">
      <w:pPr>
        <w:spacing w:after="80" w:line="320" w:lineRule="exact"/>
        <w:ind w:firstLine="283"/>
        <w:rPr>
          <w:rFonts w:hint="cs"/>
          <w:sz w:val="22"/>
          <w:rtl/>
        </w:rPr>
      </w:pPr>
      <w:r>
        <w:rPr>
          <w:rFonts w:hint="cs"/>
          <w:sz w:val="22"/>
          <w:rtl/>
        </w:rPr>
        <w:t xml:space="preserve"> </w:t>
      </w:r>
    </w:p>
    <w:p w14:paraId="168CF944" w14:textId="77777777" w:rsidR="00FE4A9E" w:rsidRDefault="00FE4A9E">
      <w:pPr>
        <w:spacing w:after="80" w:line="320" w:lineRule="exact"/>
        <w:ind w:firstLine="283"/>
        <w:rPr>
          <w:rFonts w:hint="cs"/>
          <w:sz w:val="22"/>
          <w:rtl/>
        </w:rPr>
      </w:pPr>
      <w:r>
        <w:rPr>
          <w:rFonts w:hint="cs"/>
          <w:sz w:val="22"/>
          <w:rtl/>
        </w:rPr>
        <w:t xml:space="preserve">מנגד העיד הנאשם בעצמו תחת אזהרה וכן הביא שני עדים נוספים: חברו שמעון ישר, בנו אלקיים אייל וכן ביקש לחקור שוב את עדת התביעה גב' מדלן איפרגן לגבי מכתב שכתבה (נ/5)  ובו למעשה חזרה מהתלונה, תוך קביעת כי מעשיו של הנאשם, ככל שהעניין מתייחס למתלוננת ר.ר. הינם: "כוונת חיבה של קרוב משפחה לאחייניתו". </w:t>
      </w:r>
    </w:p>
    <w:p w14:paraId="394365C4" w14:textId="77777777" w:rsidR="00FE4A9E" w:rsidRDefault="009C2721">
      <w:pPr>
        <w:spacing w:after="80" w:line="320" w:lineRule="exact"/>
        <w:ind w:firstLine="283"/>
        <w:rPr>
          <w:rFonts w:hint="cs"/>
          <w:sz w:val="22"/>
          <w:rtl/>
        </w:rPr>
      </w:pPr>
      <w:r>
        <w:rPr>
          <w:rFonts w:hint="cs"/>
          <w:sz w:val="22"/>
          <w:rtl/>
        </w:rPr>
        <w:t xml:space="preserve"> </w:t>
      </w:r>
    </w:p>
    <w:p w14:paraId="69A3F5A7" w14:textId="77777777" w:rsidR="00FE4A9E" w:rsidRDefault="00FE4A9E">
      <w:pPr>
        <w:spacing w:after="80" w:line="320" w:lineRule="exact"/>
        <w:ind w:firstLine="283"/>
        <w:rPr>
          <w:rFonts w:hint="cs"/>
          <w:sz w:val="22"/>
          <w:rtl/>
        </w:rPr>
      </w:pPr>
      <w:r>
        <w:rPr>
          <w:rFonts w:hint="cs"/>
          <w:sz w:val="22"/>
          <w:rtl/>
        </w:rPr>
        <w:t xml:space="preserve">בעדותו בפני ביהמ"ש חזר הנאשם למעשה על תוכן הודעתו במשטרה, לפיה  הוא מאשר שהסיע את המתלוננת ר.ר. וכן את ר.א וייתכן שתוך כדי הוא נגע בהם בכל מיני מקומות, אך לא במקומות אינטימיים ובכל מקרה לא היתה לו כל כוונה מינית, כי אם הדבר נבע ממעשים רגילים,   אקראיים וטבעיים שיכולים להיות בין כל אדם לבין קרוביו, נכדיו או ילדיו. </w:t>
      </w:r>
    </w:p>
    <w:p w14:paraId="5214059F" w14:textId="77777777" w:rsidR="00FE4A9E" w:rsidRDefault="009C2721">
      <w:pPr>
        <w:spacing w:after="80" w:line="320" w:lineRule="exact"/>
        <w:ind w:firstLine="283"/>
        <w:rPr>
          <w:rFonts w:hint="cs"/>
          <w:sz w:val="22"/>
          <w:rtl/>
        </w:rPr>
      </w:pPr>
      <w:r>
        <w:rPr>
          <w:rFonts w:hint="cs"/>
          <w:sz w:val="22"/>
          <w:rtl/>
        </w:rPr>
        <w:t xml:space="preserve"> </w:t>
      </w:r>
    </w:p>
    <w:p w14:paraId="65288B90" w14:textId="77777777" w:rsidR="00FE4A9E" w:rsidRDefault="00FE4A9E">
      <w:pPr>
        <w:spacing w:after="80" w:line="320" w:lineRule="exact"/>
        <w:ind w:firstLine="283"/>
        <w:rPr>
          <w:rFonts w:hint="cs"/>
          <w:sz w:val="22"/>
          <w:rtl/>
        </w:rPr>
      </w:pPr>
      <w:r>
        <w:rPr>
          <w:rFonts w:hint="cs"/>
          <w:sz w:val="22"/>
          <w:rtl/>
        </w:rPr>
        <w:t xml:space="preserve">המקרה עם ש.ק. הוא לא זכרו כלל. </w:t>
      </w:r>
    </w:p>
    <w:p w14:paraId="5F7EF53E" w14:textId="77777777" w:rsidR="00FE4A9E" w:rsidRDefault="009C2721">
      <w:pPr>
        <w:spacing w:after="80" w:line="320" w:lineRule="exact"/>
        <w:ind w:firstLine="283"/>
        <w:rPr>
          <w:rFonts w:hint="cs"/>
          <w:sz w:val="22"/>
          <w:rtl/>
        </w:rPr>
      </w:pPr>
      <w:r>
        <w:rPr>
          <w:rFonts w:hint="cs"/>
          <w:sz w:val="22"/>
          <w:rtl/>
        </w:rPr>
        <w:t xml:space="preserve"> </w:t>
      </w:r>
    </w:p>
    <w:p w14:paraId="249334E0" w14:textId="77777777" w:rsidR="00FE4A9E" w:rsidRDefault="00FE4A9E">
      <w:pPr>
        <w:spacing w:after="80" w:line="320" w:lineRule="exact"/>
        <w:ind w:firstLine="283"/>
        <w:rPr>
          <w:rFonts w:hint="cs"/>
          <w:sz w:val="22"/>
          <w:rtl/>
        </w:rPr>
      </w:pPr>
      <w:r>
        <w:rPr>
          <w:rFonts w:hint="cs"/>
          <w:sz w:val="22"/>
          <w:rtl/>
        </w:rPr>
        <w:t xml:space="preserve">עד הגנה מס' 2 מר שמעון ישר הוא חבר וותיק של הנאשם והוא אישר בעדותו כי הנאשם נהג להגיע אליו עם נכדו ועם ילדים אחרים וכי אותם ילדים היו משחקים ומקפצים עם הנאשם. </w:t>
      </w:r>
    </w:p>
    <w:p w14:paraId="3E6037B0" w14:textId="77777777" w:rsidR="00FE4A9E" w:rsidRDefault="009C2721">
      <w:pPr>
        <w:spacing w:after="80" w:line="320" w:lineRule="exact"/>
        <w:ind w:firstLine="283"/>
        <w:rPr>
          <w:rFonts w:hint="cs"/>
          <w:sz w:val="22"/>
          <w:rtl/>
        </w:rPr>
      </w:pPr>
      <w:r>
        <w:rPr>
          <w:rFonts w:hint="cs"/>
          <w:sz w:val="22"/>
          <w:rtl/>
        </w:rPr>
        <w:t xml:space="preserve"> </w:t>
      </w:r>
    </w:p>
    <w:p w14:paraId="0C452B44" w14:textId="77777777" w:rsidR="00FE4A9E" w:rsidRDefault="00FE4A9E">
      <w:pPr>
        <w:spacing w:after="80" w:line="320" w:lineRule="exact"/>
        <w:ind w:firstLine="283"/>
        <w:rPr>
          <w:rFonts w:hint="cs"/>
          <w:sz w:val="22"/>
          <w:rtl/>
        </w:rPr>
      </w:pPr>
      <w:r>
        <w:rPr>
          <w:rFonts w:hint="cs"/>
          <w:sz w:val="22"/>
          <w:rtl/>
        </w:rPr>
        <w:t xml:space="preserve">עד הגנה מס' 3 אייל אלקיים, שהוא בנו של הנאשם סיפר שלא הבחין בכל דבר משונה בהתנהגות הילדות, שהן שכנות שלו, לפני האירועים המתוארים וגם לא לאחריהם. </w:t>
      </w:r>
    </w:p>
    <w:p w14:paraId="54997863" w14:textId="77777777" w:rsidR="00FE4A9E" w:rsidRDefault="009C2721">
      <w:pPr>
        <w:spacing w:after="80" w:line="320" w:lineRule="exact"/>
        <w:ind w:firstLine="283"/>
        <w:rPr>
          <w:rFonts w:hint="cs"/>
          <w:sz w:val="22"/>
          <w:rtl/>
        </w:rPr>
      </w:pPr>
      <w:r>
        <w:rPr>
          <w:rFonts w:hint="cs"/>
          <w:sz w:val="22"/>
          <w:rtl/>
        </w:rPr>
        <w:t xml:space="preserve"> </w:t>
      </w:r>
    </w:p>
    <w:p w14:paraId="1EAC6002" w14:textId="77777777" w:rsidR="00FE4A9E" w:rsidRDefault="00FE4A9E">
      <w:pPr>
        <w:spacing w:after="80" w:line="320" w:lineRule="exact"/>
        <w:ind w:firstLine="283"/>
        <w:rPr>
          <w:rFonts w:hint="cs"/>
          <w:sz w:val="22"/>
          <w:rtl/>
        </w:rPr>
      </w:pPr>
      <w:r>
        <w:rPr>
          <w:rFonts w:hint="cs"/>
          <w:sz w:val="22"/>
          <w:rtl/>
        </w:rPr>
        <w:t xml:space="preserve">עדת התביעה מדלן איפרגן שנחקרה שוב נגדית ע"י הסניגור, אישרה שהיא אכן כתבה את המכתב המיועד לפרקליטות (נ/5) אך לא שלחה אותו לפרקליטות כי אם מסרה אותו לידי אשת הנאשם – גיסתה. היא תירצה את כתיבת המכתב, כמו גם מכתב נוסף, בפניות ולחצים מצד הנאשם ומכל מקום הדברים שנכתבו אינם מקובלים עליה והיא אינה מאמינה בהם. </w:t>
      </w:r>
    </w:p>
    <w:p w14:paraId="55EBF1BC" w14:textId="77777777" w:rsidR="00FE4A9E" w:rsidRDefault="009C2721">
      <w:pPr>
        <w:spacing w:after="80" w:line="320" w:lineRule="exact"/>
        <w:ind w:firstLine="283"/>
        <w:rPr>
          <w:rFonts w:hint="cs"/>
          <w:sz w:val="22"/>
          <w:rtl/>
        </w:rPr>
      </w:pPr>
      <w:r>
        <w:rPr>
          <w:rFonts w:hint="cs"/>
          <w:sz w:val="22"/>
          <w:rtl/>
        </w:rPr>
        <w:t xml:space="preserve"> </w:t>
      </w:r>
    </w:p>
    <w:p w14:paraId="57A59E4D" w14:textId="77777777" w:rsidR="00FE4A9E" w:rsidRDefault="00FE4A9E">
      <w:pPr>
        <w:spacing w:after="80" w:line="320" w:lineRule="exact"/>
        <w:ind w:firstLine="283"/>
        <w:rPr>
          <w:rFonts w:hint="cs"/>
          <w:b/>
          <w:bCs/>
          <w:sz w:val="22"/>
          <w:u w:val="single"/>
          <w:rtl/>
        </w:rPr>
      </w:pPr>
      <w:r>
        <w:rPr>
          <w:rFonts w:hint="cs"/>
          <w:b/>
          <w:bCs/>
          <w:sz w:val="22"/>
          <w:u w:val="single"/>
          <w:rtl/>
        </w:rPr>
        <w:t>דיון:</w:t>
      </w:r>
    </w:p>
    <w:p w14:paraId="07B6C41F" w14:textId="77777777" w:rsidR="00FE4A9E" w:rsidRDefault="009C2721">
      <w:pPr>
        <w:spacing w:after="80" w:line="320" w:lineRule="exact"/>
        <w:ind w:firstLine="283"/>
        <w:rPr>
          <w:rFonts w:hint="cs"/>
          <w:b/>
          <w:bCs/>
          <w:sz w:val="22"/>
          <w:u w:val="single"/>
          <w:rtl/>
        </w:rPr>
      </w:pPr>
      <w:r>
        <w:rPr>
          <w:rFonts w:hint="cs"/>
          <w:b/>
          <w:bCs/>
          <w:sz w:val="22"/>
          <w:u w:val="single"/>
          <w:rtl/>
        </w:rPr>
        <w:t xml:space="preserve"> </w:t>
      </w:r>
    </w:p>
    <w:p w14:paraId="098E8C11" w14:textId="77777777" w:rsidR="00FE4A9E" w:rsidRDefault="00FE4A9E">
      <w:pPr>
        <w:pStyle w:val="BodyText"/>
        <w:spacing w:after="80" w:line="320" w:lineRule="exact"/>
        <w:ind w:firstLine="283"/>
        <w:rPr>
          <w:rFonts w:hint="cs"/>
          <w:sz w:val="22"/>
          <w:rtl/>
        </w:rPr>
      </w:pPr>
      <w:r>
        <w:rPr>
          <w:rFonts w:hint="cs"/>
          <w:sz w:val="22"/>
          <w:rtl/>
        </w:rPr>
        <w:t>3.</w:t>
      </w:r>
      <w:r>
        <w:rPr>
          <w:rFonts w:hint="cs"/>
          <w:sz w:val="22"/>
          <w:rtl/>
        </w:rPr>
        <w:tab/>
        <w:t xml:space="preserve">הנה כי כן מדובר באירועים שהיו, לפי הנטען בכתב האישום, מספר שנים לפני הגשת </w:t>
      </w:r>
      <w:r>
        <w:rPr>
          <w:rFonts w:hint="cs"/>
          <w:sz w:val="22"/>
          <w:rtl/>
        </w:rPr>
        <w:tab/>
        <w:t xml:space="preserve">כתב </w:t>
      </w:r>
      <w:r>
        <w:rPr>
          <w:rFonts w:hint="cs"/>
          <w:sz w:val="22"/>
          <w:rtl/>
        </w:rPr>
        <w:tab/>
        <w:t xml:space="preserve">האישום ולפני שהעדים הרלוונטיים מסרו עדויות במשטרה. </w:t>
      </w:r>
    </w:p>
    <w:p w14:paraId="3CA0217F" w14:textId="77777777" w:rsidR="00FE4A9E" w:rsidRDefault="009C2721">
      <w:pPr>
        <w:spacing w:after="80" w:line="320" w:lineRule="exact"/>
        <w:ind w:firstLine="283"/>
        <w:rPr>
          <w:sz w:val="22"/>
          <w:rtl/>
        </w:rPr>
      </w:pPr>
      <w:r>
        <w:rPr>
          <w:rFonts w:hint="cs"/>
          <w:sz w:val="22"/>
          <w:rtl/>
        </w:rPr>
        <w:t xml:space="preserve"> </w:t>
      </w:r>
    </w:p>
    <w:p w14:paraId="6631DD40" w14:textId="77777777" w:rsidR="00FE4A9E" w:rsidRDefault="00FE4A9E">
      <w:pPr>
        <w:spacing w:after="80" w:line="320" w:lineRule="exact"/>
        <w:ind w:firstLine="283"/>
        <w:rPr>
          <w:rFonts w:hint="cs"/>
          <w:sz w:val="22"/>
          <w:rtl/>
        </w:rPr>
      </w:pPr>
      <w:r>
        <w:rPr>
          <w:rFonts w:hint="cs"/>
          <w:sz w:val="22"/>
          <w:rtl/>
        </w:rPr>
        <w:t xml:space="preserve">אירוע מס' 1 ארע כשנתיים לפני מסירת העדות במשטרה. </w:t>
      </w:r>
    </w:p>
    <w:p w14:paraId="2201D178" w14:textId="77777777" w:rsidR="00FE4A9E" w:rsidRDefault="009C2721">
      <w:pPr>
        <w:spacing w:after="80" w:line="320" w:lineRule="exact"/>
        <w:ind w:firstLine="283"/>
        <w:rPr>
          <w:rFonts w:hint="cs"/>
          <w:sz w:val="22"/>
          <w:rtl/>
        </w:rPr>
      </w:pPr>
      <w:r>
        <w:rPr>
          <w:rFonts w:hint="cs"/>
          <w:sz w:val="22"/>
          <w:rtl/>
        </w:rPr>
        <w:t xml:space="preserve"> </w:t>
      </w:r>
    </w:p>
    <w:p w14:paraId="3ACDADAE" w14:textId="77777777" w:rsidR="00FE4A9E" w:rsidRDefault="00FE4A9E">
      <w:pPr>
        <w:spacing w:after="80" w:line="320" w:lineRule="exact"/>
        <w:ind w:firstLine="283"/>
        <w:rPr>
          <w:rFonts w:hint="cs"/>
          <w:sz w:val="22"/>
          <w:rtl/>
        </w:rPr>
      </w:pPr>
      <w:r>
        <w:rPr>
          <w:rFonts w:hint="cs"/>
          <w:sz w:val="22"/>
          <w:rtl/>
        </w:rPr>
        <w:t xml:space="preserve">אירוע מס' 2 אירוע כ- 5 שנים לפני מסירת העדות במשטרה. </w:t>
      </w:r>
    </w:p>
    <w:p w14:paraId="7F8CB1D1" w14:textId="77777777" w:rsidR="00FE4A9E" w:rsidRDefault="009C2721">
      <w:pPr>
        <w:spacing w:after="80" w:line="320" w:lineRule="exact"/>
        <w:ind w:firstLine="283"/>
        <w:rPr>
          <w:rFonts w:hint="cs"/>
          <w:sz w:val="22"/>
          <w:rtl/>
        </w:rPr>
      </w:pPr>
      <w:r>
        <w:rPr>
          <w:rFonts w:hint="cs"/>
          <w:sz w:val="22"/>
          <w:rtl/>
        </w:rPr>
        <w:t xml:space="preserve"> </w:t>
      </w:r>
    </w:p>
    <w:p w14:paraId="538E9550" w14:textId="77777777" w:rsidR="00FE4A9E" w:rsidRDefault="00FE4A9E">
      <w:pPr>
        <w:spacing w:after="80" w:line="320" w:lineRule="exact"/>
        <w:ind w:firstLine="283"/>
        <w:rPr>
          <w:rFonts w:hint="cs"/>
          <w:sz w:val="22"/>
          <w:rtl/>
        </w:rPr>
      </w:pPr>
      <w:r>
        <w:rPr>
          <w:rFonts w:hint="cs"/>
          <w:sz w:val="22"/>
          <w:rtl/>
        </w:rPr>
        <w:t xml:space="preserve">אירוע מס' 3 אף אירע כ- 6 שנים לפני מסירת העדות הרלוונטית במשטרה. (העדויות במשטרה נמסרו בחודש אפריל 2002 או בסמוך לכך). </w:t>
      </w:r>
    </w:p>
    <w:p w14:paraId="2002F79B" w14:textId="77777777" w:rsidR="00FE4A9E" w:rsidRDefault="009C2721">
      <w:pPr>
        <w:spacing w:after="80" w:line="320" w:lineRule="exact"/>
        <w:ind w:firstLine="283"/>
        <w:rPr>
          <w:rFonts w:hint="cs"/>
          <w:sz w:val="22"/>
          <w:rtl/>
        </w:rPr>
      </w:pPr>
      <w:r>
        <w:rPr>
          <w:rFonts w:hint="cs"/>
          <w:sz w:val="22"/>
          <w:rtl/>
        </w:rPr>
        <w:t xml:space="preserve"> </w:t>
      </w:r>
    </w:p>
    <w:p w14:paraId="2CE1AB1C" w14:textId="77777777" w:rsidR="00FE4A9E" w:rsidRDefault="00FE4A9E">
      <w:pPr>
        <w:spacing w:after="80" w:line="320" w:lineRule="exact"/>
        <w:ind w:firstLine="283"/>
        <w:rPr>
          <w:rFonts w:hint="cs"/>
          <w:sz w:val="22"/>
          <w:rtl/>
        </w:rPr>
      </w:pPr>
      <w:r>
        <w:rPr>
          <w:rFonts w:hint="cs"/>
          <w:sz w:val="22"/>
          <w:rtl/>
        </w:rPr>
        <w:t xml:space="preserve">כן עולה כי העדים הישירים למעשים הינם קטינים. לגבי המעשה הראשון העדה הינה כיום בת 14 שנים ובעת אירוע המעשה בת כ- 12 שנים. </w:t>
      </w:r>
    </w:p>
    <w:p w14:paraId="686E14AE" w14:textId="77777777" w:rsidR="00FE4A9E" w:rsidRDefault="009C2721">
      <w:pPr>
        <w:spacing w:after="80" w:line="320" w:lineRule="exact"/>
        <w:ind w:firstLine="283"/>
        <w:rPr>
          <w:rFonts w:hint="cs"/>
          <w:sz w:val="22"/>
          <w:rtl/>
        </w:rPr>
      </w:pPr>
      <w:r>
        <w:rPr>
          <w:rFonts w:hint="cs"/>
          <w:sz w:val="22"/>
          <w:rtl/>
        </w:rPr>
        <w:t xml:space="preserve"> </w:t>
      </w:r>
    </w:p>
    <w:p w14:paraId="621C4A4D" w14:textId="77777777" w:rsidR="00FE4A9E" w:rsidRDefault="00FE4A9E">
      <w:pPr>
        <w:spacing w:after="80" w:line="320" w:lineRule="exact"/>
        <w:ind w:firstLine="283"/>
        <w:rPr>
          <w:rFonts w:hint="cs"/>
          <w:sz w:val="22"/>
          <w:rtl/>
        </w:rPr>
      </w:pPr>
      <w:r>
        <w:rPr>
          <w:rFonts w:hint="cs"/>
          <w:sz w:val="22"/>
          <w:rtl/>
        </w:rPr>
        <w:t xml:space="preserve">לגבי האירוע השני העדה הינה בת כ- 17 שנים ובעת אירוע המעשה היתה בת כ- 12 שנים. </w:t>
      </w:r>
    </w:p>
    <w:p w14:paraId="725B45CF" w14:textId="77777777" w:rsidR="00FE4A9E" w:rsidRDefault="009C2721">
      <w:pPr>
        <w:spacing w:after="80" w:line="320" w:lineRule="exact"/>
        <w:ind w:firstLine="283"/>
        <w:rPr>
          <w:rFonts w:hint="cs"/>
          <w:sz w:val="22"/>
          <w:rtl/>
        </w:rPr>
      </w:pPr>
      <w:r>
        <w:rPr>
          <w:rFonts w:hint="cs"/>
          <w:sz w:val="22"/>
          <w:rtl/>
        </w:rPr>
        <w:t xml:space="preserve"> </w:t>
      </w:r>
    </w:p>
    <w:p w14:paraId="32920E3C" w14:textId="77777777" w:rsidR="00FE4A9E" w:rsidRDefault="00FE4A9E">
      <w:pPr>
        <w:spacing w:after="80" w:line="320" w:lineRule="exact"/>
        <w:ind w:firstLine="283"/>
        <w:rPr>
          <w:rFonts w:hint="cs"/>
          <w:sz w:val="22"/>
          <w:rtl/>
        </w:rPr>
      </w:pPr>
      <w:r>
        <w:rPr>
          <w:rFonts w:hint="cs"/>
          <w:sz w:val="22"/>
          <w:rtl/>
        </w:rPr>
        <w:t xml:space="preserve">לגבי האירוע השלישי העדה הינה כיום בת כ- 17 שנים ובעת המעשה עצמו היתה בת כ- 11 שנים. </w:t>
      </w:r>
    </w:p>
    <w:p w14:paraId="2838ED57" w14:textId="77777777" w:rsidR="00FE4A9E" w:rsidRDefault="009C2721">
      <w:pPr>
        <w:spacing w:after="80" w:line="320" w:lineRule="exact"/>
        <w:ind w:firstLine="283"/>
        <w:rPr>
          <w:rFonts w:hint="cs"/>
          <w:sz w:val="22"/>
          <w:rtl/>
        </w:rPr>
      </w:pPr>
      <w:r>
        <w:rPr>
          <w:rFonts w:hint="cs"/>
          <w:sz w:val="22"/>
          <w:rtl/>
        </w:rPr>
        <w:t xml:space="preserve"> </w:t>
      </w:r>
    </w:p>
    <w:p w14:paraId="2AF5D868" w14:textId="77777777" w:rsidR="00FE4A9E" w:rsidRDefault="00FE4A9E">
      <w:pPr>
        <w:spacing w:after="80" w:line="320" w:lineRule="exact"/>
        <w:ind w:firstLine="283"/>
        <w:rPr>
          <w:rFonts w:hint="cs"/>
          <w:sz w:val="22"/>
          <w:rtl/>
        </w:rPr>
      </w:pPr>
      <w:r>
        <w:rPr>
          <w:rFonts w:hint="cs"/>
          <w:sz w:val="22"/>
          <w:rtl/>
        </w:rPr>
        <w:t>4.</w:t>
      </w:r>
      <w:r>
        <w:rPr>
          <w:rFonts w:hint="cs"/>
          <w:sz w:val="22"/>
          <w:rtl/>
        </w:rPr>
        <w:tab/>
        <w:t xml:space="preserve">הסניגור המלומד שם את יהבו הראשון על כך שמדובר בעדויות שנמסרו לראשונה מספר </w:t>
      </w:r>
      <w:r>
        <w:rPr>
          <w:rFonts w:hint="cs"/>
          <w:sz w:val="22"/>
          <w:rtl/>
        </w:rPr>
        <w:tab/>
        <w:t xml:space="preserve">שנים לאחר אירוע המעשים, כך שהינן עדויות כבושות שאין לתת בהן אמון. </w:t>
      </w:r>
    </w:p>
    <w:p w14:paraId="347BD14B" w14:textId="77777777" w:rsidR="00FE4A9E" w:rsidRDefault="009C2721">
      <w:pPr>
        <w:spacing w:after="80" w:line="320" w:lineRule="exact"/>
        <w:ind w:firstLine="283"/>
        <w:rPr>
          <w:sz w:val="22"/>
          <w:rtl/>
        </w:rPr>
      </w:pPr>
      <w:r>
        <w:rPr>
          <w:rFonts w:hint="cs"/>
          <w:sz w:val="22"/>
          <w:rtl/>
        </w:rPr>
        <w:t xml:space="preserve"> </w:t>
      </w:r>
    </w:p>
    <w:p w14:paraId="0D18F6FA" w14:textId="77777777" w:rsidR="00FE4A9E" w:rsidRDefault="00FE4A9E">
      <w:pPr>
        <w:spacing w:after="80" w:line="320" w:lineRule="exact"/>
        <w:ind w:firstLine="283"/>
        <w:rPr>
          <w:rFonts w:hint="cs"/>
          <w:sz w:val="22"/>
          <w:rtl/>
        </w:rPr>
      </w:pPr>
      <w:r>
        <w:rPr>
          <w:rFonts w:hint="cs"/>
          <w:sz w:val="22"/>
          <w:rtl/>
        </w:rPr>
        <w:t xml:space="preserve">אכן המתלוננת הראשונה ר.ר. מסרה על המעשה לראשונה לאחר כחלוף כשנתיים. המתלוננת השנייה ר.א. מסרה על המעשה מיד לאחר אירועו לאמה אשר בחרה להסדיר את העניין בתוך המשפחה לאור יחסי קירבה עם אשת הנאשם. עניינה של המתלוננת השניה  הגיע לידיעת הרשויות רק בעקבות חשיפת המעשה כנגד המתלוננת הראשונה וכן עולה כי מתלוננת זו סיפרה על המעשה למתלוננת הראשונה בזמן  כלשהו לאחר המעשה. </w:t>
      </w:r>
    </w:p>
    <w:p w14:paraId="11C7884D" w14:textId="77777777" w:rsidR="00FE4A9E" w:rsidRDefault="009C2721">
      <w:pPr>
        <w:spacing w:after="80" w:line="320" w:lineRule="exact"/>
        <w:ind w:firstLine="283"/>
        <w:rPr>
          <w:rFonts w:hint="cs"/>
          <w:sz w:val="22"/>
          <w:rtl/>
        </w:rPr>
      </w:pPr>
      <w:r>
        <w:rPr>
          <w:rFonts w:hint="cs"/>
          <w:sz w:val="22"/>
          <w:rtl/>
        </w:rPr>
        <w:t xml:space="preserve"> </w:t>
      </w:r>
    </w:p>
    <w:p w14:paraId="2EC49D48" w14:textId="77777777" w:rsidR="00FE4A9E" w:rsidRDefault="00FE4A9E">
      <w:pPr>
        <w:spacing w:after="80" w:line="320" w:lineRule="exact"/>
        <w:ind w:firstLine="283"/>
        <w:rPr>
          <w:rFonts w:hint="cs"/>
          <w:sz w:val="22"/>
          <w:rtl/>
        </w:rPr>
      </w:pPr>
      <w:r>
        <w:rPr>
          <w:rFonts w:hint="cs"/>
          <w:sz w:val="22"/>
          <w:rtl/>
        </w:rPr>
        <w:t xml:space="preserve">המתלוננת השלישית ש.ק. נצרה את סודה בליבה, לא סיפרה עליו אף לא לאמה אם כי בשלב כלשהו סיפרה על המעשה לידידתה המתלוננת השנייה. </w:t>
      </w:r>
    </w:p>
    <w:p w14:paraId="47D2AC8C" w14:textId="77777777" w:rsidR="00FE4A9E" w:rsidRDefault="009C2721">
      <w:pPr>
        <w:spacing w:after="80" w:line="320" w:lineRule="exact"/>
        <w:ind w:firstLine="283"/>
        <w:rPr>
          <w:rFonts w:hint="cs"/>
          <w:sz w:val="22"/>
          <w:rtl/>
        </w:rPr>
      </w:pPr>
      <w:r>
        <w:rPr>
          <w:rFonts w:hint="cs"/>
          <w:sz w:val="22"/>
          <w:rtl/>
        </w:rPr>
        <w:t xml:space="preserve"> </w:t>
      </w:r>
    </w:p>
    <w:p w14:paraId="78324515" w14:textId="77777777" w:rsidR="00FE4A9E" w:rsidRDefault="00FE4A9E">
      <w:pPr>
        <w:spacing w:after="80" w:line="320" w:lineRule="exact"/>
        <w:ind w:firstLine="283"/>
        <w:rPr>
          <w:rFonts w:hint="cs"/>
          <w:sz w:val="22"/>
          <w:rtl/>
        </w:rPr>
      </w:pPr>
      <w:r>
        <w:rPr>
          <w:rFonts w:hint="cs"/>
          <w:sz w:val="22"/>
          <w:rtl/>
        </w:rPr>
        <w:t xml:space="preserve">האם ניתן לייחס לכבישת העדויות, כפי שפורט לעיל, משקל מכריע שיש בו כדי לפגום במשקלן ובמהימנותן במידה משמעותית? </w:t>
      </w:r>
    </w:p>
    <w:p w14:paraId="3B9128BF" w14:textId="77777777" w:rsidR="00FE4A9E" w:rsidRDefault="009C2721">
      <w:pPr>
        <w:spacing w:after="80" w:line="320" w:lineRule="exact"/>
        <w:ind w:firstLine="283"/>
        <w:rPr>
          <w:rFonts w:hint="cs"/>
          <w:sz w:val="22"/>
          <w:rtl/>
        </w:rPr>
      </w:pPr>
      <w:r>
        <w:rPr>
          <w:rFonts w:hint="cs"/>
          <w:sz w:val="22"/>
          <w:rtl/>
        </w:rPr>
        <w:t xml:space="preserve"> </w:t>
      </w:r>
    </w:p>
    <w:p w14:paraId="4AD4F370" w14:textId="77777777" w:rsidR="00FE4A9E" w:rsidRDefault="00FE4A9E">
      <w:pPr>
        <w:spacing w:after="80" w:line="320" w:lineRule="exact"/>
        <w:ind w:firstLine="283"/>
        <w:rPr>
          <w:rFonts w:hint="cs"/>
          <w:sz w:val="22"/>
          <w:rtl/>
        </w:rPr>
      </w:pPr>
      <w:r>
        <w:rPr>
          <w:rFonts w:hint="cs"/>
          <w:sz w:val="22"/>
          <w:rtl/>
        </w:rPr>
        <w:t xml:space="preserve">אכן, ככלל, כבישת עדות יש בה כדי לפגום במהימנותה. אך נראה לי שאין להחיל אותו  כלל על עניינו. </w:t>
      </w:r>
    </w:p>
    <w:p w14:paraId="668BF789" w14:textId="77777777" w:rsidR="00FE4A9E" w:rsidRDefault="009C2721">
      <w:pPr>
        <w:spacing w:after="80" w:line="320" w:lineRule="exact"/>
        <w:ind w:firstLine="283"/>
        <w:rPr>
          <w:rFonts w:hint="cs"/>
          <w:sz w:val="22"/>
          <w:rtl/>
        </w:rPr>
      </w:pPr>
      <w:r>
        <w:rPr>
          <w:rFonts w:hint="cs"/>
          <w:sz w:val="22"/>
          <w:rtl/>
        </w:rPr>
        <w:t xml:space="preserve"> </w:t>
      </w:r>
    </w:p>
    <w:p w14:paraId="22A43988" w14:textId="77777777" w:rsidR="00FE4A9E" w:rsidRDefault="00FE4A9E">
      <w:pPr>
        <w:spacing w:after="80" w:line="320" w:lineRule="exact"/>
        <w:ind w:firstLine="283"/>
        <w:rPr>
          <w:rFonts w:hint="cs"/>
          <w:sz w:val="22"/>
          <w:rtl/>
        </w:rPr>
      </w:pPr>
      <w:r>
        <w:rPr>
          <w:rFonts w:hint="cs"/>
          <w:sz w:val="22"/>
          <w:rtl/>
        </w:rPr>
        <w:t xml:space="preserve">מדובר בילדות בנות כ- 12 שנים והמעשה הרלוונטי יש בו משום בושה אף לגבי בוגר. </w:t>
      </w:r>
    </w:p>
    <w:p w14:paraId="113FEC6D" w14:textId="77777777" w:rsidR="00FE4A9E" w:rsidRDefault="009C2721">
      <w:pPr>
        <w:spacing w:after="80" w:line="320" w:lineRule="exact"/>
        <w:ind w:firstLine="283"/>
        <w:rPr>
          <w:rFonts w:hint="cs"/>
          <w:sz w:val="22"/>
          <w:rtl/>
        </w:rPr>
      </w:pPr>
      <w:r>
        <w:rPr>
          <w:rFonts w:hint="cs"/>
          <w:sz w:val="22"/>
          <w:rtl/>
        </w:rPr>
        <w:t xml:space="preserve"> </w:t>
      </w:r>
    </w:p>
    <w:p w14:paraId="5C5DD927" w14:textId="77777777" w:rsidR="00FE4A9E" w:rsidRDefault="00FE4A9E">
      <w:pPr>
        <w:spacing w:after="80" w:line="320" w:lineRule="exact"/>
        <w:ind w:firstLine="283"/>
        <w:rPr>
          <w:rFonts w:hint="cs"/>
          <w:sz w:val="22"/>
          <w:rtl/>
        </w:rPr>
      </w:pPr>
      <w:r>
        <w:rPr>
          <w:rFonts w:hint="cs"/>
          <w:sz w:val="22"/>
          <w:rtl/>
        </w:rPr>
        <w:t xml:space="preserve">לא בנקל קורבן לעבירה מסוג זה או דומה לו ימהר לתת  פומבי לאותו מעשה ע"י מסירת תלונה לרשויות או אף לקרובים. לא פעם קורבן לעבירת מין ינצור את סודו בליבו עד אין קץ חרף הפגיעה וההשפלה הכרוכה באותו מעשה. </w:t>
      </w:r>
    </w:p>
    <w:p w14:paraId="176098EB" w14:textId="77777777" w:rsidR="00FE4A9E" w:rsidRDefault="009C2721">
      <w:pPr>
        <w:spacing w:after="80" w:line="320" w:lineRule="exact"/>
        <w:ind w:firstLine="283"/>
        <w:rPr>
          <w:rFonts w:hint="cs"/>
          <w:sz w:val="22"/>
          <w:rtl/>
        </w:rPr>
      </w:pPr>
      <w:r>
        <w:rPr>
          <w:rFonts w:hint="cs"/>
          <w:sz w:val="22"/>
          <w:rtl/>
        </w:rPr>
        <w:t xml:space="preserve"> </w:t>
      </w:r>
    </w:p>
    <w:p w14:paraId="6FD72A7D" w14:textId="77777777" w:rsidR="00FE4A9E" w:rsidRDefault="00FE4A9E">
      <w:pPr>
        <w:spacing w:after="80" w:line="320" w:lineRule="exact"/>
        <w:ind w:firstLine="283"/>
        <w:rPr>
          <w:rFonts w:hint="cs"/>
          <w:sz w:val="22"/>
          <w:rtl/>
        </w:rPr>
      </w:pPr>
      <w:r>
        <w:rPr>
          <w:rFonts w:hint="cs"/>
          <w:sz w:val="22"/>
          <w:rtl/>
        </w:rPr>
        <w:t xml:space="preserve">בנסיבות כפי שתוארו, החלפת הסודות בין המתלוננות ובעניינה של המתלוננת השנייה, גם עם בני משפחתה, אין לייחס משקל כלשהו לכבישת העדויות. </w:t>
      </w:r>
    </w:p>
    <w:p w14:paraId="2C85E350" w14:textId="77777777" w:rsidR="00FE4A9E" w:rsidRDefault="009C2721">
      <w:pPr>
        <w:spacing w:after="80" w:line="320" w:lineRule="exact"/>
        <w:ind w:firstLine="283"/>
        <w:rPr>
          <w:rFonts w:hint="cs"/>
          <w:sz w:val="22"/>
          <w:rtl/>
        </w:rPr>
      </w:pPr>
      <w:r>
        <w:rPr>
          <w:rFonts w:hint="cs"/>
          <w:sz w:val="22"/>
          <w:rtl/>
        </w:rPr>
        <w:t xml:space="preserve"> </w:t>
      </w:r>
    </w:p>
    <w:p w14:paraId="276E4F1A" w14:textId="77777777" w:rsidR="00FE4A9E" w:rsidRDefault="00FE4A9E">
      <w:pPr>
        <w:spacing w:after="80" w:line="320" w:lineRule="exact"/>
        <w:ind w:firstLine="283"/>
        <w:rPr>
          <w:rFonts w:hint="cs"/>
          <w:sz w:val="22"/>
          <w:rtl/>
        </w:rPr>
      </w:pPr>
      <w:r>
        <w:rPr>
          <w:rFonts w:hint="cs"/>
          <w:sz w:val="22"/>
          <w:rtl/>
        </w:rPr>
        <w:t>5.</w:t>
      </w:r>
      <w:r>
        <w:rPr>
          <w:rFonts w:hint="cs"/>
          <w:sz w:val="22"/>
          <w:rtl/>
        </w:rPr>
        <w:tab/>
        <w:t xml:space="preserve">כן הינני שולל מכל וכל טענת הקנוניה שנטענה ע"י הסניגור לפיה שלוש המתלוננות, ביחד </w:t>
      </w:r>
      <w:r>
        <w:rPr>
          <w:rFonts w:hint="cs"/>
          <w:sz w:val="22"/>
          <w:rtl/>
        </w:rPr>
        <w:tab/>
        <w:t xml:space="preserve">עם מי מבני משפחתן, קשרו קשר על מנת להעליל עלילת שווא על הנאשם עקב השכינות </w:t>
      </w:r>
      <w:r>
        <w:rPr>
          <w:rFonts w:hint="cs"/>
          <w:sz w:val="22"/>
          <w:rtl/>
        </w:rPr>
        <w:tab/>
        <w:t xml:space="preserve">עמו או מראהו, או התנהגותו של הנאשם. </w:t>
      </w:r>
    </w:p>
    <w:p w14:paraId="4DDD6685" w14:textId="77777777" w:rsidR="00FE4A9E" w:rsidRDefault="009C2721">
      <w:pPr>
        <w:spacing w:after="80" w:line="320" w:lineRule="exact"/>
        <w:ind w:firstLine="283"/>
        <w:rPr>
          <w:sz w:val="22"/>
          <w:rtl/>
        </w:rPr>
      </w:pPr>
      <w:r>
        <w:rPr>
          <w:rFonts w:hint="cs"/>
          <w:sz w:val="22"/>
          <w:rtl/>
        </w:rPr>
        <w:t xml:space="preserve"> </w:t>
      </w:r>
    </w:p>
    <w:p w14:paraId="41B2E07F" w14:textId="77777777" w:rsidR="00FE4A9E" w:rsidRDefault="00FE4A9E">
      <w:pPr>
        <w:spacing w:after="80" w:line="320" w:lineRule="exact"/>
        <w:ind w:firstLine="283"/>
        <w:rPr>
          <w:rFonts w:hint="cs"/>
          <w:sz w:val="22"/>
          <w:rtl/>
        </w:rPr>
      </w:pPr>
      <w:r>
        <w:rPr>
          <w:rFonts w:hint="cs"/>
          <w:sz w:val="22"/>
          <w:rtl/>
        </w:rPr>
        <w:t xml:space="preserve">השתלשלות העניינים אין בה כדי להעיד, ולא במשתמע, על קיום קנוניה כזאת. </w:t>
      </w:r>
    </w:p>
    <w:p w14:paraId="065B3C5C" w14:textId="77777777" w:rsidR="00FE4A9E" w:rsidRDefault="009C2721">
      <w:pPr>
        <w:spacing w:after="80" w:line="320" w:lineRule="exact"/>
        <w:ind w:firstLine="283"/>
        <w:rPr>
          <w:rFonts w:hint="cs"/>
          <w:sz w:val="22"/>
          <w:rtl/>
        </w:rPr>
      </w:pPr>
      <w:r>
        <w:rPr>
          <w:rFonts w:hint="cs"/>
          <w:sz w:val="22"/>
          <w:rtl/>
        </w:rPr>
        <w:t xml:space="preserve"> </w:t>
      </w:r>
    </w:p>
    <w:p w14:paraId="75274F30" w14:textId="77777777" w:rsidR="00FE4A9E" w:rsidRDefault="00FE4A9E">
      <w:pPr>
        <w:spacing w:after="80" w:line="320" w:lineRule="exact"/>
        <w:ind w:firstLine="283"/>
        <w:rPr>
          <w:rFonts w:hint="cs"/>
          <w:sz w:val="22"/>
          <w:rtl/>
        </w:rPr>
      </w:pPr>
      <w:r>
        <w:rPr>
          <w:rFonts w:hint="cs"/>
          <w:sz w:val="22"/>
          <w:rtl/>
        </w:rPr>
        <w:t xml:space="preserve">תוכן העדויות אין בו כדי להצביע כי המתלוננות חיפשו כדי להפליל את הנאשם. המתלוננת השנייה סיפרה על המעשה לבני משפחתה וכך תם העניין לאותה עת. המתלוננת הראשונה ר.ר. נצרה העניין וסיפרה עליו רק כחלוף כשנתיים לאמה תוך בקשתה לעבור ממקום המגורים הנמצא בשכינות לנאשם. הרושם לגבי המתלוננת השלישית ש.ק. שהיא בכלל לא רצתה להגיע למעמד הזה וכל עניינה התגלה רק בעקבות שיחה עם המתלוננת השניה בה סיפרה על המעשה. </w:t>
      </w:r>
    </w:p>
    <w:p w14:paraId="0015E65E" w14:textId="77777777" w:rsidR="00FE4A9E" w:rsidRDefault="009C2721">
      <w:pPr>
        <w:spacing w:after="80" w:line="320" w:lineRule="exact"/>
        <w:ind w:firstLine="283"/>
        <w:rPr>
          <w:rFonts w:hint="cs"/>
          <w:sz w:val="22"/>
          <w:rtl/>
        </w:rPr>
      </w:pPr>
      <w:r>
        <w:rPr>
          <w:rFonts w:hint="cs"/>
          <w:sz w:val="22"/>
          <w:rtl/>
        </w:rPr>
        <w:t xml:space="preserve"> </w:t>
      </w:r>
    </w:p>
    <w:p w14:paraId="6333566C" w14:textId="77777777" w:rsidR="00FE4A9E" w:rsidRDefault="00FE4A9E">
      <w:pPr>
        <w:spacing w:after="80" w:line="320" w:lineRule="exact"/>
        <w:ind w:firstLine="283"/>
        <w:rPr>
          <w:rFonts w:hint="cs"/>
          <w:sz w:val="22"/>
          <w:rtl/>
        </w:rPr>
      </w:pPr>
      <w:r>
        <w:rPr>
          <w:rFonts w:hint="cs"/>
          <w:sz w:val="22"/>
          <w:rtl/>
        </w:rPr>
        <w:t xml:space="preserve">עיון בתוכן העדויות מראה כי המתלוננות לא ביקשו להחמיר עם הנאשם בכל מחיר ובכל תנאי, בעדויותיהן עולה לא פעם שהם אמרו דברים לטובת הנאשם כגון משביקשו ממנו להפסיק הוא הפסיק. </w:t>
      </w:r>
    </w:p>
    <w:p w14:paraId="438768DE" w14:textId="77777777" w:rsidR="00FE4A9E" w:rsidRDefault="009C2721">
      <w:pPr>
        <w:spacing w:after="80" w:line="320" w:lineRule="exact"/>
        <w:ind w:firstLine="283"/>
        <w:rPr>
          <w:rFonts w:hint="cs"/>
          <w:sz w:val="22"/>
          <w:rtl/>
        </w:rPr>
      </w:pPr>
      <w:r>
        <w:rPr>
          <w:rFonts w:hint="cs"/>
          <w:sz w:val="22"/>
          <w:rtl/>
        </w:rPr>
        <w:t xml:space="preserve"> </w:t>
      </w:r>
    </w:p>
    <w:p w14:paraId="3CCEE8E3" w14:textId="77777777" w:rsidR="00FE4A9E" w:rsidRDefault="00FE4A9E">
      <w:pPr>
        <w:spacing w:after="80" w:line="320" w:lineRule="exact"/>
        <w:ind w:firstLine="283"/>
        <w:rPr>
          <w:rFonts w:hint="cs"/>
          <w:sz w:val="22"/>
          <w:rtl/>
        </w:rPr>
      </w:pPr>
      <w:r>
        <w:rPr>
          <w:rFonts w:hint="cs"/>
          <w:sz w:val="22"/>
          <w:rtl/>
        </w:rPr>
        <w:t>6.</w:t>
      </w:r>
      <w:r>
        <w:rPr>
          <w:rFonts w:hint="cs"/>
          <w:sz w:val="22"/>
          <w:rtl/>
        </w:rPr>
        <w:tab/>
        <w:t xml:space="preserve">המתלוננת השלישית ש.ק. עשתה רושם מהימן על ביהמ"ש, היא סיפרה כי הנאשם נגע </w:t>
      </w:r>
      <w:r>
        <w:rPr>
          <w:rFonts w:hint="cs"/>
          <w:sz w:val="22"/>
          <w:rtl/>
        </w:rPr>
        <w:tab/>
        <w:t xml:space="preserve">במפשעתה, יותר מאוחר חיבקה ומשביקשה ממנו להפסיק הוא הפסיק. אומנם עדותה לא </w:t>
      </w:r>
      <w:r>
        <w:rPr>
          <w:rFonts w:hint="cs"/>
          <w:sz w:val="22"/>
          <w:rtl/>
        </w:rPr>
        <w:tab/>
        <w:t xml:space="preserve">היתה עשירה בפרטים, אך יש לקחת בחשבון שהיא סיפרה על אירוע שהיה לפני כ- 6 שנים </w:t>
      </w:r>
      <w:r>
        <w:rPr>
          <w:rFonts w:hint="cs"/>
          <w:sz w:val="22"/>
          <w:rtl/>
        </w:rPr>
        <w:tab/>
        <w:t xml:space="preserve">(עת היתה בת 11). עפ"י עדותה אני קובע כי היא חוותה המעשה כפי שתואר על ידה. </w:t>
      </w:r>
      <w:r>
        <w:rPr>
          <w:rFonts w:hint="cs"/>
          <w:sz w:val="22"/>
          <w:rtl/>
        </w:rPr>
        <w:tab/>
      </w:r>
    </w:p>
    <w:p w14:paraId="68C916F1" w14:textId="77777777" w:rsidR="00FE4A9E" w:rsidRDefault="009C2721">
      <w:pPr>
        <w:spacing w:after="80" w:line="320" w:lineRule="exact"/>
        <w:ind w:firstLine="283"/>
        <w:rPr>
          <w:sz w:val="22"/>
          <w:rtl/>
        </w:rPr>
      </w:pPr>
      <w:r>
        <w:rPr>
          <w:rFonts w:hint="cs"/>
          <w:sz w:val="22"/>
          <w:rtl/>
        </w:rPr>
        <w:t xml:space="preserve"> </w:t>
      </w:r>
    </w:p>
    <w:p w14:paraId="05820A86" w14:textId="77777777" w:rsidR="00FE4A9E" w:rsidRDefault="00FE4A9E">
      <w:pPr>
        <w:spacing w:after="80" w:line="320" w:lineRule="exact"/>
        <w:ind w:firstLine="283"/>
        <w:rPr>
          <w:rFonts w:hint="cs"/>
          <w:sz w:val="22"/>
          <w:rtl/>
        </w:rPr>
      </w:pPr>
      <w:r>
        <w:rPr>
          <w:rFonts w:hint="cs"/>
          <w:sz w:val="22"/>
          <w:rtl/>
        </w:rPr>
        <w:t xml:space="preserve">גם המתלוננת השנייה עשתה רושם טוב על ביהמ"ש ויש מקום לקבל את עדותה כמהימנה. </w:t>
      </w:r>
    </w:p>
    <w:p w14:paraId="68DA6A87" w14:textId="77777777" w:rsidR="00FE4A9E" w:rsidRDefault="009C2721">
      <w:pPr>
        <w:spacing w:after="80" w:line="320" w:lineRule="exact"/>
        <w:ind w:firstLine="283"/>
        <w:rPr>
          <w:rFonts w:hint="cs"/>
          <w:sz w:val="22"/>
          <w:rtl/>
        </w:rPr>
      </w:pPr>
      <w:r>
        <w:rPr>
          <w:rFonts w:hint="cs"/>
          <w:sz w:val="22"/>
          <w:rtl/>
        </w:rPr>
        <w:t xml:space="preserve"> </w:t>
      </w:r>
    </w:p>
    <w:p w14:paraId="1E35B18F" w14:textId="77777777" w:rsidR="00FE4A9E" w:rsidRDefault="00FE4A9E">
      <w:pPr>
        <w:spacing w:after="80" w:line="320" w:lineRule="exact"/>
        <w:ind w:firstLine="283"/>
        <w:rPr>
          <w:rFonts w:hint="cs"/>
          <w:sz w:val="22"/>
          <w:rtl/>
        </w:rPr>
      </w:pPr>
      <w:r>
        <w:rPr>
          <w:rFonts w:hint="cs"/>
          <w:sz w:val="22"/>
          <w:rtl/>
        </w:rPr>
        <w:t xml:space="preserve">מדובר בנערה ביישנית וסגורה, ולפי דברי אמה אף דיסלקטית והיה ניתן לחוש את הקושי שלה בהופעה בפני ביהמ"ש ומסירת הדברים שבזמנו התביישה מהם. היא מסרה פרטים לגבי נסיבות אותה נסיעה עם הנאשם, לרבות מעשיו המבישים עת ליטף תחילה את רגליה, לאחר מכן ניסה "לפתוח" בכוח את רגליה והגיע למקומות האינטימיים ביותר אשר בגופה. </w:t>
      </w:r>
    </w:p>
    <w:p w14:paraId="0CE97FBD" w14:textId="77777777" w:rsidR="00FE4A9E" w:rsidRDefault="009C2721">
      <w:pPr>
        <w:spacing w:after="80" w:line="320" w:lineRule="exact"/>
        <w:ind w:firstLine="283"/>
        <w:rPr>
          <w:rFonts w:hint="cs"/>
          <w:sz w:val="22"/>
          <w:rtl/>
        </w:rPr>
      </w:pPr>
      <w:r>
        <w:rPr>
          <w:rFonts w:hint="cs"/>
          <w:sz w:val="22"/>
          <w:rtl/>
        </w:rPr>
        <w:t xml:space="preserve"> </w:t>
      </w:r>
    </w:p>
    <w:p w14:paraId="74D61F64" w14:textId="77777777" w:rsidR="00FE4A9E" w:rsidRDefault="00FE4A9E">
      <w:pPr>
        <w:spacing w:after="80" w:line="320" w:lineRule="exact"/>
        <w:ind w:firstLine="283"/>
        <w:rPr>
          <w:rFonts w:hint="cs"/>
          <w:sz w:val="22"/>
          <w:rtl/>
        </w:rPr>
      </w:pPr>
      <w:r>
        <w:rPr>
          <w:rFonts w:hint="cs"/>
          <w:sz w:val="22"/>
          <w:rtl/>
        </w:rPr>
        <w:t xml:space="preserve">עדותה מקבלת חיזוק בעצם הודעה עליהם לאמה מיד לאחר התרחשותם וכן במפגש ובעימות עם הנאשם ואשתו עוד באותו לילה, בו אישרה, חרף ביישנותה, את הדברים שייחסה לנאשם. </w:t>
      </w:r>
    </w:p>
    <w:p w14:paraId="557F4633" w14:textId="77777777" w:rsidR="00FE4A9E" w:rsidRDefault="009C2721">
      <w:pPr>
        <w:spacing w:after="80" w:line="320" w:lineRule="exact"/>
        <w:ind w:firstLine="283"/>
        <w:rPr>
          <w:rFonts w:hint="cs"/>
          <w:sz w:val="22"/>
          <w:rtl/>
        </w:rPr>
      </w:pPr>
      <w:r>
        <w:rPr>
          <w:rFonts w:hint="cs"/>
          <w:sz w:val="22"/>
          <w:rtl/>
        </w:rPr>
        <w:t xml:space="preserve"> </w:t>
      </w:r>
    </w:p>
    <w:p w14:paraId="0EB4EA92" w14:textId="77777777" w:rsidR="00FE4A9E" w:rsidRDefault="00FE4A9E">
      <w:pPr>
        <w:spacing w:after="80" w:line="320" w:lineRule="exact"/>
        <w:ind w:firstLine="283"/>
        <w:rPr>
          <w:rFonts w:hint="cs"/>
          <w:sz w:val="22"/>
          <w:rtl/>
        </w:rPr>
      </w:pPr>
      <w:r>
        <w:rPr>
          <w:rFonts w:hint="cs"/>
          <w:sz w:val="22"/>
          <w:rtl/>
        </w:rPr>
        <w:t>7.</w:t>
      </w:r>
      <w:r>
        <w:rPr>
          <w:rFonts w:hint="cs"/>
          <w:sz w:val="22"/>
          <w:rtl/>
        </w:rPr>
        <w:tab/>
        <w:t xml:space="preserve">כאמור עדותה של המתלוננת ר.ר. נגבתה באמצעות חוקרת ילדים. עיינתי עיין היטב </w:t>
      </w:r>
      <w:r>
        <w:rPr>
          <w:rFonts w:hint="cs"/>
          <w:sz w:val="22"/>
          <w:rtl/>
        </w:rPr>
        <w:tab/>
        <w:t xml:space="preserve">בתמליל החקירה (ת/12), מדובר בעדות אותנטית, עשירה בפרטים  הגיונית ולוגית שיש </w:t>
      </w:r>
      <w:r>
        <w:rPr>
          <w:rFonts w:hint="cs"/>
          <w:sz w:val="22"/>
          <w:rtl/>
        </w:rPr>
        <w:tab/>
        <w:t xml:space="preserve">לקבלה כנכונה. אין לי כל ספק כי ר.ר. חוותה את האירועים הטראומטיים עליהם סיפרה </w:t>
      </w:r>
      <w:r>
        <w:rPr>
          <w:rFonts w:hint="cs"/>
          <w:sz w:val="22"/>
          <w:rtl/>
        </w:rPr>
        <w:tab/>
        <w:t xml:space="preserve">בפרטי פרטים בעדותה, לרבות רגשות הבושה והפחד מהם סבלה. </w:t>
      </w:r>
    </w:p>
    <w:p w14:paraId="4D97A6EC" w14:textId="77777777" w:rsidR="00FE4A9E" w:rsidRDefault="009C2721">
      <w:pPr>
        <w:spacing w:after="80" w:line="320" w:lineRule="exact"/>
        <w:ind w:firstLine="283"/>
        <w:rPr>
          <w:sz w:val="22"/>
          <w:rtl/>
        </w:rPr>
      </w:pPr>
      <w:r>
        <w:rPr>
          <w:rFonts w:hint="cs"/>
          <w:sz w:val="22"/>
          <w:rtl/>
        </w:rPr>
        <w:t xml:space="preserve"> </w:t>
      </w:r>
    </w:p>
    <w:p w14:paraId="4DEB9B4D" w14:textId="77777777" w:rsidR="00FE4A9E" w:rsidRDefault="00FE4A9E">
      <w:pPr>
        <w:spacing w:after="80" w:line="320" w:lineRule="exact"/>
        <w:ind w:firstLine="283"/>
        <w:rPr>
          <w:rFonts w:hint="cs"/>
          <w:sz w:val="22"/>
          <w:rtl/>
        </w:rPr>
      </w:pPr>
      <w:r>
        <w:rPr>
          <w:rFonts w:hint="cs"/>
          <w:sz w:val="22"/>
          <w:rtl/>
        </w:rPr>
        <w:t xml:space="preserve">לא נראה לי כי קיימת אפשרות כלשהי לכך כי המתלוננת ר.ר. תמציא את הדברים, כפי שהם מופיעים בת/12. במיוחד כשאנחנו לוקחים בחשבון שהיתה בת 12 בעת האירועים עצמם ובת כ- 14 בעת מסירת העדות. </w:t>
      </w:r>
    </w:p>
    <w:p w14:paraId="62B1C491" w14:textId="77777777" w:rsidR="00FE4A9E" w:rsidRDefault="009C2721">
      <w:pPr>
        <w:spacing w:after="80" w:line="320" w:lineRule="exact"/>
        <w:ind w:firstLine="283"/>
        <w:rPr>
          <w:rFonts w:hint="cs"/>
          <w:sz w:val="22"/>
          <w:rtl/>
        </w:rPr>
      </w:pPr>
      <w:r>
        <w:rPr>
          <w:rFonts w:hint="cs"/>
          <w:sz w:val="22"/>
          <w:rtl/>
        </w:rPr>
        <w:t xml:space="preserve"> </w:t>
      </w:r>
    </w:p>
    <w:p w14:paraId="58CEE895" w14:textId="77777777" w:rsidR="00FE4A9E" w:rsidRDefault="00FE4A9E">
      <w:pPr>
        <w:spacing w:after="80" w:line="320" w:lineRule="exact"/>
        <w:ind w:firstLine="283"/>
        <w:rPr>
          <w:rFonts w:hint="cs"/>
          <w:sz w:val="22"/>
          <w:rtl/>
        </w:rPr>
      </w:pPr>
      <w:r>
        <w:rPr>
          <w:rFonts w:hint="cs"/>
          <w:sz w:val="22"/>
          <w:rtl/>
        </w:rPr>
        <w:t xml:space="preserve">עדותה של ר.ר. מקבלת חיזוק מתוכנה הפנימי ומהתנהגותה מיד לאחר האירוע עת הסתגרה בחדרה והתחילה לבדוק את עצמה, שמא הידיים של הנאשם השאירו סימנים על גופה. </w:t>
      </w:r>
    </w:p>
    <w:p w14:paraId="14BD8A47" w14:textId="77777777" w:rsidR="00FE4A9E" w:rsidRDefault="009C2721">
      <w:pPr>
        <w:spacing w:after="80" w:line="320" w:lineRule="exact"/>
        <w:ind w:firstLine="283"/>
        <w:rPr>
          <w:rFonts w:hint="cs"/>
          <w:sz w:val="22"/>
          <w:rtl/>
        </w:rPr>
      </w:pPr>
      <w:r>
        <w:rPr>
          <w:rFonts w:hint="cs"/>
          <w:sz w:val="22"/>
          <w:rtl/>
        </w:rPr>
        <w:t xml:space="preserve"> </w:t>
      </w:r>
    </w:p>
    <w:p w14:paraId="466E79B8" w14:textId="77777777" w:rsidR="00FE4A9E" w:rsidRDefault="00FE4A9E">
      <w:pPr>
        <w:spacing w:after="80" w:line="320" w:lineRule="exact"/>
        <w:ind w:firstLine="283"/>
        <w:rPr>
          <w:rFonts w:hint="cs"/>
          <w:sz w:val="22"/>
          <w:rtl/>
        </w:rPr>
      </w:pPr>
      <w:r>
        <w:rPr>
          <w:rFonts w:hint="cs"/>
          <w:sz w:val="22"/>
          <w:rtl/>
        </w:rPr>
        <w:t xml:space="preserve">לפיכך דעתי היא, כהתרשמות חוקרת הילדים עדה רייז, כי אכן המתלוננת ר.ר. חוותה את האירוע עליו סיפרה, היינו שבמהלך נסיעה ליטף הנאשם את רגליה ובהמשך ליטף ונגע בישבנה וכן הכניס את ידו מתחת לתחתוניה וליטף  בחוזקה ובתנועות סיבוביות את איבר מינה. </w:t>
      </w:r>
    </w:p>
    <w:p w14:paraId="17405CF7" w14:textId="77777777" w:rsidR="00FE4A9E" w:rsidRDefault="009C2721">
      <w:pPr>
        <w:spacing w:after="80" w:line="320" w:lineRule="exact"/>
        <w:ind w:firstLine="283"/>
        <w:rPr>
          <w:rFonts w:hint="cs"/>
          <w:sz w:val="22"/>
          <w:rtl/>
        </w:rPr>
      </w:pPr>
      <w:r>
        <w:rPr>
          <w:rFonts w:hint="cs"/>
          <w:sz w:val="22"/>
          <w:rtl/>
        </w:rPr>
        <w:t xml:space="preserve"> </w:t>
      </w:r>
    </w:p>
    <w:p w14:paraId="1B3B3065" w14:textId="77777777" w:rsidR="00FE4A9E" w:rsidRDefault="00FE4A9E">
      <w:pPr>
        <w:spacing w:after="80" w:line="320" w:lineRule="exact"/>
        <w:ind w:firstLine="283"/>
        <w:rPr>
          <w:rFonts w:hint="cs"/>
          <w:sz w:val="22"/>
          <w:rtl/>
        </w:rPr>
      </w:pPr>
      <w:r>
        <w:rPr>
          <w:rFonts w:hint="cs"/>
          <w:sz w:val="22"/>
          <w:rtl/>
        </w:rPr>
        <w:t>8.</w:t>
      </w:r>
      <w:r>
        <w:rPr>
          <w:rFonts w:hint="cs"/>
          <w:sz w:val="22"/>
          <w:rtl/>
        </w:rPr>
        <w:tab/>
        <w:t xml:space="preserve">הנאשם בעדותו בפני ביהמ"ש, כמו גם בהודעתו במשטרה, אינו מכחיש את הסעת המתלוננות ברכבו. כן הוא אינו מכחיש כי נגע בהן בגופן פה ושם אך הוסיף כי מדובר בנגיעות טבעיות ותמות שיכולות להיות בין כל אב לבתו או בין סבא לנכדתו. </w:t>
      </w:r>
    </w:p>
    <w:p w14:paraId="48BC632A" w14:textId="77777777" w:rsidR="00FE4A9E" w:rsidRDefault="009C2721">
      <w:pPr>
        <w:spacing w:after="80" w:line="320" w:lineRule="exact"/>
        <w:ind w:firstLine="283"/>
        <w:rPr>
          <w:sz w:val="22"/>
          <w:rtl/>
        </w:rPr>
      </w:pPr>
      <w:r>
        <w:rPr>
          <w:rFonts w:hint="cs"/>
          <w:sz w:val="22"/>
          <w:rtl/>
        </w:rPr>
        <w:t xml:space="preserve"> </w:t>
      </w:r>
    </w:p>
    <w:p w14:paraId="7E351F3E" w14:textId="77777777" w:rsidR="00FE4A9E" w:rsidRDefault="00FE4A9E">
      <w:pPr>
        <w:spacing w:after="80" w:line="320" w:lineRule="exact"/>
        <w:ind w:firstLine="283"/>
        <w:rPr>
          <w:rFonts w:hint="cs"/>
          <w:sz w:val="22"/>
          <w:rtl/>
        </w:rPr>
      </w:pPr>
      <w:r>
        <w:rPr>
          <w:rFonts w:hint="cs"/>
          <w:sz w:val="22"/>
          <w:rtl/>
        </w:rPr>
        <w:t>לפיכך, השאלה המכרעת בעניינו באם אכן מעשיו של הנאשם הם לשם: גירוי, סיפוק או ביזוי מיניים כנדרש ב</w:t>
      </w:r>
      <w:hyperlink r:id="rId14" w:history="1">
        <w:r w:rsidR="00D6266C" w:rsidRPr="00D6266C">
          <w:rPr>
            <w:rStyle w:val="Hyperlink"/>
            <w:rFonts w:hint="eastAsia"/>
            <w:sz w:val="22"/>
            <w:rtl/>
          </w:rPr>
          <w:t>סעיף</w:t>
        </w:r>
        <w:r w:rsidR="00D6266C" w:rsidRPr="00D6266C">
          <w:rPr>
            <w:rStyle w:val="Hyperlink"/>
            <w:sz w:val="22"/>
            <w:rtl/>
          </w:rPr>
          <w:t xml:space="preserve"> 348</w:t>
        </w:r>
      </w:hyperlink>
      <w:r>
        <w:rPr>
          <w:rFonts w:hint="cs"/>
          <w:sz w:val="22"/>
          <w:rtl/>
        </w:rPr>
        <w:t xml:space="preserve"> ל</w:t>
      </w:r>
      <w:r w:rsidR="009C2721" w:rsidRPr="00D6266C">
        <w:rPr>
          <w:rFonts w:hint="eastAsia"/>
          <w:sz w:val="22"/>
          <w:rtl/>
        </w:rPr>
        <w:t>חוק</w:t>
      </w:r>
      <w:r w:rsidR="009C2721" w:rsidRPr="00D6266C">
        <w:rPr>
          <w:sz w:val="22"/>
          <w:rtl/>
        </w:rPr>
        <w:t xml:space="preserve"> העונשין</w:t>
      </w:r>
      <w:r>
        <w:rPr>
          <w:rFonts w:hint="cs"/>
          <w:sz w:val="22"/>
          <w:rtl/>
        </w:rPr>
        <w:t xml:space="preserve"> התשל"ז – 1977.</w:t>
      </w:r>
      <w:r>
        <w:rPr>
          <w:color w:val="FFFFFF"/>
          <w:sz w:val="4"/>
          <w:szCs w:val="4"/>
          <w:rtl/>
        </w:rPr>
        <w:t>ב</w:t>
      </w:r>
    </w:p>
    <w:p w14:paraId="56FC7752" w14:textId="77777777" w:rsidR="00FE4A9E" w:rsidRDefault="009C2721">
      <w:pPr>
        <w:spacing w:after="80" w:line="320" w:lineRule="exact"/>
        <w:ind w:firstLine="283"/>
        <w:rPr>
          <w:rFonts w:hint="cs"/>
          <w:sz w:val="22"/>
          <w:rtl/>
        </w:rPr>
      </w:pPr>
      <w:r>
        <w:rPr>
          <w:rFonts w:hint="cs"/>
          <w:sz w:val="22"/>
          <w:rtl/>
        </w:rPr>
        <w:t xml:space="preserve"> </w:t>
      </w:r>
    </w:p>
    <w:p w14:paraId="2E7A70E9" w14:textId="77777777" w:rsidR="00FE4A9E" w:rsidRDefault="00FE4A9E">
      <w:pPr>
        <w:spacing w:after="80" w:line="320" w:lineRule="exact"/>
        <w:ind w:firstLine="283"/>
        <w:rPr>
          <w:rFonts w:hint="cs"/>
          <w:sz w:val="22"/>
          <w:rtl/>
        </w:rPr>
      </w:pPr>
      <w:r>
        <w:rPr>
          <w:rFonts w:hint="cs"/>
          <w:sz w:val="22"/>
          <w:rtl/>
        </w:rPr>
        <w:t>9.</w:t>
      </w:r>
      <w:r>
        <w:rPr>
          <w:rFonts w:hint="cs"/>
          <w:sz w:val="22"/>
          <w:rtl/>
        </w:rPr>
        <w:tab/>
        <w:t xml:space="preserve">למותר לציין כי נטל הראייה להוכיח כי מרכיבי האשמה לרבות שהמעשה נעשה לשם גירוי וסיפוק או ביזוי מיניים מוטל על שכמה של התביעה. </w:t>
      </w:r>
    </w:p>
    <w:p w14:paraId="2A4A789B" w14:textId="77777777" w:rsidR="00FE4A9E" w:rsidRDefault="009C2721">
      <w:pPr>
        <w:spacing w:after="80" w:line="320" w:lineRule="exact"/>
        <w:ind w:firstLine="283"/>
        <w:rPr>
          <w:sz w:val="22"/>
          <w:rtl/>
        </w:rPr>
      </w:pPr>
      <w:r>
        <w:rPr>
          <w:rFonts w:hint="cs"/>
          <w:sz w:val="22"/>
          <w:rtl/>
        </w:rPr>
        <w:t xml:space="preserve"> </w:t>
      </w:r>
    </w:p>
    <w:p w14:paraId="0601A39C" w14:textId="77777777" w:rsidR="00FE4A9E" w:rsidRDefault="00FE4A9E">
      <w:pPr>
        <w:spacing w:after="80" w:line="320" w:lineRule="exact"/>
        <w:ind w:firstLine="283"/>
        <w:rPr>
          <w:rFonts w:hint="cs"/>
          <w:sz w:val="22"/>
          <w:rtl/>
        </w:rPr>
      </w:pPr>
      <w:r>
        <w:rPr>
          <w:rFonts w:hint="cs"/>
          <w:sz w:val="22"/>
          <w:rtl/>
        </w:rPr>
        <w:t xml:space="preserve">עדויותיהן הישירות של המתלוננות אין בהן כדי לספק תשובה חיובית לכך,הן לא מסרו ולא סיפרו כי מעשיו של הנאשם נעשו לשם גירוי או סיפוק מיניים או שהם הרגישו והתרשמו שכך היו כוונותיו של הנאשם, כנראה הדבר נובע עקב גילן הרך יחסית. </w:t>
      </w:r>
    </w:p>
    <w:p w14:paraId="07EE4E39" w14:textId="77777777" w:rsidR="00FE4A9E" w:rsidRDefault="009C2721">
      <w:pPr>
        <w:spacing w:after="80" w:line="320" w:lineRule="exact"/>
        <w:ind w:firstLine="283"/>
        <w:rPr>
          <w:rFonts w:hint="cs"/>
          <w:sz w:val="22"/>
          <w:rtl/>
        </w:rPr>
      </w:pPr>
      <w:r>
        <w:rPr>
          <w:rFonts w:hint="cs"/>
          <w:sz w:val="22"/>
          <w:rtl/>
        </w:rPr>
        <w:t xml:space="preserve"> </w:t>
      </w:r>
    </w:p>
    <w:p w14:paraId="5C3B9D2C" w14:textId="77777777" w:rsidR="00FE4A9E" w:rsidRDefault="00FE4A9E">
      <w:pPr>
        <w:spacing w:after="80" w:line="320" w:lineRule="exact"/>
        <w:ind w:firstLine="283"/>
        <w:rPr>
          <w:rFonts w:hint="cs"/>
          <w:sz w:val="22"/>
          <w:rtl/>
        </w:rPr>
      </w:pPr>
      <w:r>
        <w:rPr>
          <w:rFonts w:hint="cs"/>
          <w:sz w:val="22"/>
          <w:rtl/>
        </w:rPr>
        <w:t>נראה לי כי נסיבות ביצוע המעשים, כמו התנהגותן של המתלוננות, כמו גם התנהגותו של הנאשם יש בהן כדי להוביל למסקנה הפסקנית כי מאחורי המעשים אכן עמדו כוונות מיניות. הדבר הוא בבחינת "הדבר מדבר בעדו".</w:t>
      </w:r>
      <w:r>
        <w:rPr>
          <w:color w:val="FFFFFF"/>
          <w:sz w:val="4"/>
          <w:szCs w:val="4"/>
          <w:rtl/>
        </w:rPr>
        <w:t>ו</w:t>
      </w:r>
    </w:p>
    <w:p w14:paraId="76099139" w14:textId="77777777" w:rsidR="00FE4A9E" w:rsidRDefault="009C2721">
      <w:pPr>
        <w:spacing w:after="80" w:line="320" w:lineRule="exact"/>
        <w:ind w:firstLine="283"/>
        <w:rPr>
          <w:rFonts w:hint="cs"/>
          <w:sz w:val="22"/>
          <w:rtl/>
        </w:rPr>
      </w:pPr>
      <w:r>
        <w:rPr>
          <w:rFonts w:hint="cs"/>
          <w:sz w:val="22"/>
          <w:rtl/>
        </w:rPr>
        <w:t xml:space="preserve"> </w:t>
      </w:r>
    </w:p>
    <w:p w14:paraId="68153BA7" w14:textId="77777777" w:rsidR="00FE4A9E" w:rsidRDefault="00FE4A9E">
      <w:pPr>
        <w:spacing w:after="80" w:line="320" w:lineRule="exact"/>
        <w:ind w:firstLine="283"/>
        <w:rPr>
          <w:rFonts w:hint="cs"/>
          <w:sz w:val="22"/>
          <w:rtl/>
        </w:rPr>
      </w:pPr>
      <w:r>
        <w:rPr>
          <w:rFonts w:hint="cs"/>
          <w:sz w:val="22"/>
          <w:rtl/>
        </w:rPr>
        <w:t xml:space="preserve">המתלוננת ר.ר. סיפרה כי בעת הנסיעה הושיב אותה הנאשם על ברכיו ונתן לה לנהוג, לאחר מכן משעמדה ליד מושב הנהג התחיל ללטף את רגליה ובהמשך אחר שהנכד לידור עזב את הרכב קמעא אמרה כי: "... המשיך והמשיך מעלה עד שהגיע למכנסיים, התחיל להכניס את הידיים שלו למכנסיים שלי... עלה למעלה ונגע בכל המקומות... הכניס יד מתחת לתחתונים והתחיל לגעת יותר חזק וזזתי שהוא יפסיק והוא לא הפסיק... פחדתי כי לא ידעתי מה עושה לי..." ובהמשך כשנתבקשה לספר על הנגיעה באיבר המין אמרה: "נגע בי הרבה זמן, הזיז את היד, ליטף כל הזמן". </w:t>
      </w:r>
    </w:p>
    <w:p w14:paraId="119E70EE" w14:textId="77777777" w:rsidR="00FE4A9E" w:rsidRDefault="009C2721">
      <w:pPr>
        <w:spacing w:after="80" w:line="320" w:lineRule="exact"/>
        <w:ind w:firstLine="283"/>
        <w:rPr>
          <w:rFonts w:hint="cs"/>
          <w:sz w:val="22"/>
          <w:rtl/>
        </w:rPr>
      </w:pPr>
      <w:r>
        <w:rPr>
          <w:rFonts w:hint="cs"/>
          <w:sz w:val="22"/>
          <w:rtl/>
        </w:rPr>
        <w:t xml:space="preserve"> </w:t>
      </w:r>
    </w:p>
    <w:p w14:paraId="065F0639" w14:textId="77777777" w:rsidR="00FE4A9E" w:rsidRDefault="00FE4A9E">
      <w:pPr>
        <w:spacing w:after="80" w:line="320" w:lineRule="exact"/>
        <w:ind w:firstLine="283"/>
        <w:rPr>
          <w:rFonts w:hint="cs"/>
          <w:sz w:val="22"/>
          <w:rtl/>
        </w:rPr>
      </w:pPr>
      <w:r>
        <w:rPr>
          <w:rFonts w:hint="cs"/>
          <w:sz w:val="22"/>
          <w:rtl/>
        </w:rPr>
        <w:t xml:space="preserve">בהמשך אחרי שעברה ביחד עם לידור למושב האחורי היא התכנסה בעצמה ופחדה מלהביט בנאשם, אשר לקראת הסוף פנה אליה וביקש ממנה לא לספר על המעשה להורים שלה. </w:t>
      </w:r>
    </w:p>
    <w:p w14:paraId="067E6F2F" w14:textId="77777777" w:rsidR="00FE4A9E" w:rsidRDefault="009C2721">
      <w:pPr>
        <w:spacing w:after="80" w:line="320" w:lineRule="exact"/>
        <w:ind w:firstLine="283"/>
        <w:rPr>
          <w:rFonts w:hint="cs"/>
          <w:sz w:val="22"/>
          <w:rtl/>
        </w:rPr>
      </w:pPr>
      <w:r>
        <w:rPr>
          <w:rFonts w:hint="cs"/>
          <w:sz w:val="22"/>
          <w:rtl/>
        </w:rPr>
        <w:t xml:space="preserve"> </w:t>
      </w:r>
    </w:p>
    <w:p w14:paraId="3B7C1393" w14:textId="77777777" w:rsidR="00FE4A9E" w:rsidRDefault="00FE4A9E">
      <w:pPr>
        <w:spacing w:after="80" w:line="320" w:lineRule="exact"/>
        <w:ind w:firstLine="283"/>
        <w:rPr>
          <w:rFonts w:hint="cs"/>
          <w:sz w:val="22"/>
          <w:rtl/>
        </w:rPr>
      </w:pPr>
      <w:r>
        <w:rPr>
          <w:rFonts w:hint="cs"/>
          <w:sz w:val="22"/>
          <w:rtl/>
        </w:rPr>
        <w:t xml:space="preserve">נראה כי מתיאור מעשיו של הנאשם כמו גם התנהגותו לאחר המעשה, כמו גם התנהגותה של המתלוננת לאחר מעשה ושאר נסיבות העניין כי אכן המעשים נעשו לשם גירוי וסיפוק מיניים מבחינתו של הנאשם שגרמו גם לביזוי מיני של המתלוננת. </w:t>
      </w:r>
    </w:p>
    <w:p w14:paraId="2207BC68" w14:textId="77777777" w:rsidR="00FE4A9E" w:rsidRDefault="009C2721">
      <w:pPr>
        <w:spacing w:after="80" w:line="320" w:lineRule="exact"/>
        <w:ind w:firstLine="283"/>
        <w:rPr>
          <w:rFonts w:hint="cs"/>
          <w:sz w:val="22"/>
          <w:rtl/>
        </w:rPr>
      </w:pPr>
      <w:r>
        <w:rPr>
          <w:rFonts w:hint="cs"/>
          <w:sz w:val="22"/>
          <w:rtl/>
        </w:rPr>
        <w:t xml:space="preserve"> </w:t>
      </w:r>
    </w:p>
    <w:p w14:paraId="1DD398A2" w14:textId="77777777" w:rsidR="00FE4A9E" w:rsidRDefault="00FE4A9E">
      <w:pPr>
        <w:spacing w:after="80" w:line="320" w:lineRule="exact"/>
        <w:ind w:firstLine="283"/>
        <w:rPr>
          <w:rFonts w:hint="cs"/>
          <w:sz w:val="22"/>
          <w:rtl/>
        </w:rPr>
      </w:pPr>
      <w:r>
        <w:rPr>
          <w:rFonts w:hint="cs"/>
          <w:sz w:val="22"/>
          <w:rtl/>
        </w:rPr>
        <w:t xml:space="preserve">כך ניתן לומר גם לגבי מעשיו של הנאשם עם המתלוננות הנוספות. ליטוף רגלי המתלוננת ר.א, ניסיון פיסוע רגליה וליטוף ונגיעה באיזור מפשעתה, כמו גם נגיעה וליטוף במפשעתה של המתלוננת ש.ק. אין להם הסבר אפשרי מלבד כוונה או רצון להגיע לסיפוק או גירוי מיני. </w:t>
      </w:r>
    </w:p>
    <w:p w14:paraId="599330D4" w14:textId="77777777" w:rsidR="00FE4A9E" w:rsidRDefault="009C2721">
      <w:pPr>
        <w:spacing w:after="80" w:line="320" w:lineRule="exact"/>
        <w:ind w:firstLine="283"/>
        <w:rPr>
          <w:rFonts w:hint="cs"/>
          <w:sz w:val="22"/>
          <w:rtl/>
        </w:rPr>
      </w:pPr>
      <w:r>
        <w:rPr>
          <w:rFonts w:hint="cs"/>
          <w:sz w:val="22"/>
          <w:rtl/>
        </w:rPr>
        <w:t xml:space="preserve"> </w:t>
      </w:r>
    </w:p>
    <w:p w14:paraId="7EC514C5" w14:textId="77777777" w:rsidR="00FE4A9E" w:rsidRDefault="00FE4A9E">
      <w:pPr>
        <w:spacing w:after="80" w:line="320" w:lineRule="exact"/>
        <w:ind w:firstLine="283"/>
        <w:rPr>
          <w:rFonts w:hint="cs"/>
          <w:sz w:val="22"/>
          <w:rtl/>
        </w:rPr>
      </w:pPr>
      <w:r>
        <w:rPr>
          <w:rFonts w:hint="cs"/>
          <w:sz w:val="22"/>
          <w:rtl/>
        </w:rPr>
        <w:t xml:space="preserve">לכך נוסיף כי בקשת הנאשם מהמתלוננות לא לספר להוריהן יש בה כדי להעיד שגם הוא מצא במעשיו פסול כך שאין להביאם לידיעת האחרים. </w:t>
      </w:r>
    </w:p>
    <w:p w14:paraId="69BACF03" w14:textId="77777777" w:rsidR="00FE4A9E" w:rsidRDefault="009C2721">
      <w:pPr>
        <w:spacing w:after="80" w:line="320" w:lineRule="exact"/>
        <w:ind w:firstLine="283"/>
        <w:rPr>
          <w:rFonts w:hint="cs"/>
          <w:sz w:val="22"/>
          <w:rtl/>
        </w:rPr>
      </w:pPr>
      <w:r>
        <w:rPr>
          <w:rFonts w:hint="cs"/>
          <w:sz w:val="22"/>
          <w:rtl/>
        </w:rPr>
        <w:t xml:space="preserve"> </w:t>
      </w:r>
    </w:p>
    <w:p w14:paraId="3EA49343" w14:textId="77777777" w:rsidR="00FE4A9E" w:rsidRDefault="00FE4A9E">
      <w:pPr>
        <w:spacing w:after="80" w:line="320" w:lineRule="exact"/>
        <w:ind w:firstLine="283"/>
        <w:rPr>
          <w:rFonts w:hint="cs"/>
          <w:sz w:val="22"/>
          <w:rtl/>
        </w:rPr>
      </w:pPr>
      <w:r>
        <w:rPr>
          <w:rFonts w:hint="cs"/>
          <w:sz w:val="22"/>
          <w:rtl/>
        </w:rPr>
        <w:tab/>
        <w:t xml:space="preserve">עדויות עדי ההגנה אף אם אקבלן כנכונות  אין בהן כדי לשלול או אף לפגום את מסקנותי </w:t>
      </w:r>
      <w:r>
        <w:rPr>
          <w:rFonts w:hint="cs"/>
          <w:sz w:val="22"/>
          <w:rtl/>
        </w:rPr>
        <w:tab/>
        <w:t xml:space="preserve">הנ"ל. </w:t>
      </w:r>
    </w:p>
    <w:p w14:paraId="4AB23DC4" w14:textId="77777777" w:rsidR="00FE4A9E" w:rsidRDefault="009C2721">
      <w:pPr>
        <w:spacing w:after="80" w:line="320" w:lineRule="exact"/>
        <w:ind w:firstLine="283"/>
        <w:rPr>
          <w:rFonts w:hint="cs"/>
          <w:sz w:val="22"/>
          <w:rtl/>
        </w:rPr>
      </w:pPr>
      <w:r>
        <w:rPr>
          <w:rFonts w:hint="cs"/>
          <w:sz w:val="22"/>
          <w:rtl/>
        </w:rPr>
        <w:t xml:space="preserve"> </w:t>
      </w:r>
    </w:p>
    <w:p w14:paraId="32F86C89" w14:textId="77777777" w:rsidR="00FE4A9E" w:rsidRDefault="00FE4A9E">
      <w:pPr>
        <w:spacing w:after="80" w:line="320" w:lineRule="exact"/>
        <w:ind w:firstLine="283"/>
        <w:rPr>
          <w:rFonts w:hint="cs"/>
          <w:b/>
          <w:bCs/>
          <w:sz w:val="22"/>
          <w:u w:val="single"/>
          <w:rtl/>
        </w:rPr>
      </w:pPr>
      <w:r>
        <w:rPr>
          <w:rFonts w:hint="cs"/>
          <w:b/>
          <w:bCs/>
          <w:sz w:val="22"/>
          <w:u w:val="single"/>
          <w:rtl/>
        </w:rPr>
        <w:t>המסקנות:</w:t>
      </w:r>
    </w:p>
    <w:p w14:paraId="7F687F8F" w14:textId="77777777" w:rsidR="00FE4A9E" w:rsidRDefault="009C2721">
      <w:pPr>
        <w:spacing w:after="80" w:line="320" w:lineRule="exact"/>
        <w:ind w:firstLine="283"/>
        <w:rPr>
          <w:rFonts w:hint="cs"/>
          <w:sz w:val="22"/>
          <w:rtl/>
        </w:rPr>
      </w:pPr>
      <w:r>
        <w:rPr>
          <w:rFonts w:hint="cs"/>
          <w:sz w:val="22"/>
          <w:rtl/>
        </w:rPr>
        <w:t xml:space="preserve"> </w:t>
      </w:r>
    </w:p>
    <w:p w14:paraId="66F28F34" w14:textId="77777777" w:rsidR="00FE4A9E" w:rsidRDefault="00FE4A9E">
      <w:pPr>
        <w:spacing w:after="80" w:line="320" w:lineRule="exact"/>
        <w:ind w:firstLine="283"/>
        <w:rPr>
          <w:rFonts w:hint="cs"/>
          <w:sz w:val="22"/>
          <w:rtl/>
        </w:rPr>
      </w:pPr>
      <w:r>
        <w:rPr>
          <w:rFonts w:hint="cs"/>
          <w:sz w:val="22"/>
          <w:rtl/>
        </w:rPr>
        <w:t>10.</w:t>
      </w:r>
      <w:r>
        <w:rPr>
          <w:rFonts w:hint="cs"/>
          <w:sz w:val="22"/>
          <w:rtl/>
        </w:rPr>
        <w:tab/>
        <w:t xml:space="preserve">יש לקבל את עדותן של שלושת המתלוננות ר.ר – ר.א. – ש.ק. כמהימנות. </w:t>
      </w:r>
    </w:p>
    <w:p w14:paraId="026C9A48" w14:textId="77777777" w:rsidR="00FE4A9E" w:rsidRDefault="009C2721">
      <w:pPr>
        <w:spacing w:after="80" w:line="320" w:lineRule="exact"/>
        <w:ind w:firstLine="283"/>
        <w:rPr>
          <w:sz w:val="22"/>
          <w:rtl/>
        </w:rPr>
      </w:pPr>
      <w:r>
        <w:rPr>
          <w:rFonts w:hint="cs"/>
          <w:sz w:val="22"/>
          <w:rtl/>
        </w:rPr>
        <w:t xml:space="preserve"> </w:t>
      </w:r>
    </w:p>
    <w:p w14:paraId="1B676E36" w14:textId="77777777" w:rsidR="00FE4A9E" w:rsidRDefault="00FE4A9E">
      <w:pPr>
        <w:spacing w:after="80" w:line="320" w:lineRule="exact"/>
        <w:ind w:firstLine="283"/>
        <w:rPr>
          <w:rFonts w:hint="cs"/>
          <w:sz w:val="22"/>
          <w:rtl/>
        </w:rPr>
      </w:pPr>
      <w:r>
        <w:rPr>
          <w:rFonts w:hint="cs"/>
          <w:sz w:val="22"/>
          <w:rtl/>
        </w:rPr>
        <w:t xml:space="preserve">עדותה של ר.ר. נתקבלה באמצעות חוקרת ילדים, כך שעדותה טעונה סיוע עפ"י </w:t>
      </w:r>
      <w:hyperlink r:id="rId15" w:history="1">
        <w:r w:rsidR="00D6266C" w:rsidRPr="00D6266C">
          <w:rPr>
            <w:rStyle w:val="Hyperlink"/>
            <w:rFonts w:hint="eastAsia"/>
            <w:sz w:val="22"/>
            <w:rtl/>
          </w:rPr>
          <w:t>סעיף</w:t>
        </w:r>
        <w:r w:rsidR="00D6266C" w:rsidRPr="00D6266C">
          <w:rPr>
            <w:rStyle w:val="Hyperlink"/>
            <w:sz w:val="22"/>
            <w:rtl/>
          </w:rPr>
          <w:t xml:space="preserve"> 11</w:t>
        </w:r>
      </w:hyperlink>
      <w:r>
        <w:rPr>
          <w:rFonts w:hint="cs"/>
          <w:sz w:val="22"/>
          <w:rtl/>
        </w:rPr>
        <w:t xml:space="preserve"> ל</w:t>
      </w:r>
      <w:r w:rsidR="009C2721" w:rsidRPr="00D6266C">
        <w:rPr>
          <w:rFonts w:hint="eastAsia"/>
          <w:sz w:val="22"/>
          <w:rtl/>
        </w:rPr>
        <w:t>חוק</w:t>
      </w:r>
      <w:r w:rsidR="009C2721" w:rsidRPr="00D6266C">
        <w:rPr>
          <w:sz w:val="22"/>
          <w:rtl/>
        </w:rPr>
        <w:t xml:space="preserve"> לתיקון דיני הראיות (הגנת ילדים)</w:t>
      </w:r>
      <w:r>
        <w:rPr>
          <w:rFonts w:hint="cs"/>
          <w:sz w:val="22"/>
          <w:rtl/>
        </w:rPr>
        <w:t xml:space="preserve"> תשט"ו – 1955.</w:t>
      </w:r>
      <w:r>
        <w:rPr>
          <w:color w:val="FFFFFF"/>
          <w:sz w:val="4"/>
          <w:szCs w:val="4"/>
          <w:rtl/>
        </w:rPr>
        <w:t>נ</w:t>
      </w:r>
    </w:p>
    <w:p w14:paraId="69FBCDFB" w14:textId="77777777" w:rsidR="00FE4A9E" w:rsidRDefault="009C2721">
      <w:pPr>
        <w:spacing w:after="80" w:line="320" w:lineRule="exact"/>
        <w:ind w:firstLine="283"/>
        <w:rPr>
          <w:rFonts w:hint="cs"/>
          <w:sz w:val="22"/>
          <w:rtl/>
        </w:rPr>
      </w:pPr>
      <w:r>
        <w:rPr>
          <w:rFonts w:hint="cs"/>
          <w:sz w:val="22"/>
          <w:rtl/>
        </w:rPr>
        <w:t xml:space="preserve"> </w:t>
      </w:r>
    </w:p>
    <w:p w14:paraId="7C1A0825" w14:textId="77777777" w:rsidR="00FE4A9E" w:rsidRDefault="00FE4A9E">
      <w:pPr>
        <w:spacing w:after="80" w:line="320" w:lineRule="exact"/>
        <w:ind w:firstLine="283"/>
        <w:rPr>
          <w:rFonts w:hint="cs"/>
          <w:sz w:val="22"/>
          <w:rtl/>
        </w:rPr>
      </w:pPr>
      <w:r>
        <w:rPr>
          <w:rFonts w:hint="cs"/>
          <w:sz w:val="22"/>
          <w:rtl/>
        </w:rPr>
        <w:t xml:space="preserve">ניתן למצוא הסיוע הנדרש בעדויותיהן של המתלוננות ר.א. וש.ק. (ראה בנדון </w:t>
      </w:r>
      <w:hyperlink r:id="rId16" w:history="1">
        <w:r w:rsidR="00D6266C" w:rsidRPr="00D6266C">
          <w:rPr>
            <w:rStyle w:val="Hyperlink"/>
            <w:rFonts w:hint="eastAsia"/>
            <w:sz w:val="22"/>
            <w:rtl/>
          </w:rPr>
          <w:t>ע</w:t>
        </w:r>
        <w:r w:rsidR="00D6266C" w:rsidRPr="00D6266C">
          <w:rPr>
            <w:rStyle w:val="Hyperlink"/>
            <w:sz w:val="22"/>
            <w:rtl/>
          </w:rPr>
          <w:t>"פ 6214/94, 6293 מדינת ישר</w:t>
        </w:r>
        <w:r w:rsidR="00D6266C" w:rsidRPr="00D6266C">
          <w:rPr>
            <w:rStyle w:val="Hyperlink"/>
            <w:sz w:val="22"/>
            <w:rtl/>
          </w:rPr>
          <w:t>א</w:t>
        </w:r>
        <w:r w:rsidR="00D6266C" w:rsidRPr="00D6266C">
          <w:rPr>
            <w:rStyle w:val="Hyperlink"/>
            <w:sz w:val="22"/>
            <w:rtl/>
          </w:rPr>
          <w:t>ל נ' פלוני</w:t>
        </w:r>
      </w:hyperlink>
      <w:r>
        <w:rPr>
          <w:rFonts w:hint="cs"/>
          <w:sz w:val="22"/>
          <w:rtl/>
        </w:rPr>
        <w:t xml:space="preserve"> ת"ק על 95).</w:t>
      </w:r>
      <w:r>
        <w:rPr>
          <w:color w:val="FFFFFF"/>
          <w:sz w:val="4"/>
          <w:szCs w:val="4"/>
          <w:rtl/>
        </w:rPr>
        <w:t>ב</w:t>
      </w:r>
    </w:p>
    <w:p w14:paraId="0DB77E36" w14:textId="77777777" w:rsidR="00FE4A9E" w:rsidRDefault="009C2721">
      <w:pPr>
        <w:spacing w:after="80" w:line="320" w:lineRule="exact"/>
        <w:ind w:firstLine="283"/>
        <w:rPr>
          <w:rFonts w:hint="cs"/>
          <w:sz w:val="22"/>
          <w:rtl/>
        </w:rPr>
      </w:pPr>
      <w:r>
        <w:rPr>
          <w:rFonts w:hint="cs"/>
          <w:sz w:val="22"/>
          <w:rtl/>
        </w:rPr>
        <w:t xml:space="preserve"> </w:t>
      </w:r>
    </w:p>
    <w:p w14:paraId="5371A061" w14:textId="77777777" w:rsidR="00FE4A9E" w:rsidRDefault="00FE4A9E">
      <w:pPr>
        <w:spacing w:after="80" w:line="320" w:lineRule="exact"/>
        <w:ind w:firstLine="283"/>
        <w:rPr>
          <w:rFonts w:hint="cs"/>
          <w:sz w:val="22"/>
          <w:rtl/>
        </w:rPr>
      </w:pPr>
      <w:r>
        <w:rPr>
          <w:rFonts w:hint="cs"/>
          <w:sz w:val="22"/>
          <w:rtl/>
        </w:rPr>
        <w:t>11.</w:t>
      </w:r>
      <w:r>
        <w:rPr>
          <w:rFonts w:hint="cs"/>
          <w:sz w:val="22"/>
          <w:rtl/>
        </w:rPr>
        <w:tab/>
        <w:t xml:space="preserve">לפיכך הינני קובע כי הוכח מעל כל ספק סביר כי אכן הנאשם ביצע את המעשים המתוארים בכתב האישום ומוצא אותו אשם בביצוע העבירות (שלושה מקרים) של מעשה מגונה בנסיבות אינוס – עבירות על </w:t>
      </w:r>
      <w:hyperlink r:id="rId17" w:history="1">
        <w:r w:rsidR="00D6266C" w:rsidRPr="00D6266C">
          <w:rPr>
            <w:rStyle w:val="Hyperlink"/>
            <w:rFonts w:hint="eastAsia"/>
            <w:sz w:val="22"/>
            <w:rtl/>
          </w:rPr>
          <w:t>סעיפים</w:t>
        </w:r>
        <w:r w:rsidR="00D6266C" w:rsidRPr="00D6266C">
          <w:rPr>
            <w:rStyle w:val="Hyperlink"/>
            <w:sz w:val="22"/>
            <w:rtl/>
          </w:rPr>
          <w:t xml:space="preserve"> 348 (א)</w:t>
        </w:r>
      </w:hyperlink>
      <w:r>
        <w:rPr>
          <w:rFonts w:hint="cs"/>
          <w:sz w:val="22"/>
          <w:rtl/>
        </w:rPr>
        <w:t xml:space="preserve"> בנסיבות </w:t>
      </w:r>
      <w:hyperlink r:id="rId18" w:history="1">
        <w:r w:rsidR="00D6266C" w:rsidRPr="00D6266C">
          <w:rPr>
            <w:rStyle w:val="Hyperlink"/>
            <w:rFonts w:hint="eastAsia"/>
            <w:sz w:val="22"/>
            <w:rtl/>
          </w:rPr>
          <w:t>סעיף</w:t>
        </w:r>
        <w:r w:rsidR="00D6266C" w:rsidRPr="00D6266C">
          <w:rPr>
            <w:rStyle w:val="Hyperlink"/>
            <w:sz w:val="22"/>
            <w:rtl/>
          </w:rPr>
          <w:t xml:space="preserve"> 345 (א) (3)</w:t>
        </w:r>
      </w:hyperlink>
      <w:r>
        <w:rPr>
          <w:rFonts w:hint="cs"/>
          <w:sz w:val="22"/>
          <w:rtl/>
        </w:rPr>
        <w:t xml:space="preserve"> ל</w:t>
      </w:r>
      <w:r w:rsidR="009C2721" w:rsidRPr="00D6266C">
        <w:rPr>
          <w:rFonts w:hint="eastAsia"/>
          <w:sz w:val="22"/>
          <w:rtl/>
        </w:rPr>
        <w:t>חוק</w:t>
      </w:r>
      <w:r w:rsidR="009C2721" w:rsidRPr="00D6266C">
        <w:rPr>
          <w:sz w:val="22"/>
          <w:rtl/>
        </w:rPr>
        <w:t xml:space="preserve"> </w:t>
      </w:r>
      <w:r w:rsidR="009C2721" w:rsidRPr="00D6266C">
        <w:rPr>
          <w:sz w:val="22"/>
          <w:rtl/>
        </w:rPr>
        <w:tab/>
        <w:t>העונשין</w:t>
      </w:r>
      <w:r>
        <w:rPr>
          <w:rFonts w:hint="cs"/>
          <w:sz w:val="22"/>
          <w:rtl/>
        </w:rPr>
        <w:t xml:space="preserve">, התשל"ז – 1977. </w:t>
      </w:r>
    </w:p>
    <w:p w14:paraId="49227D02" w14:textId="77777777" w:rsidR="00FE4A9E" w:rsidRDefault="009C2721">
      <w:pPr>
        <w:spacing w:after="80" w:line="320" w:lineRule="exact"/>
        <w:ind w:firstLine="283"/>
        <w:rPr>
          <w:sz w:val="22"/>
          <w:rtl/>
        </w:rPr>
      </w:pPr>
      <w:r>
        <w:rPr>
          <w:rFonts w:hint="cs"/>
          <w:sz w:val="22"/>
          <w:rtl/>
        </w:rPr>
        <w:t xml:space="preserve"> </w:t>
      </w:r>
    </w:p>
    <w:p w14:paraId="4B22926A" w14:textId="77777777" w:rsidR="00FE4A9E" w:rsidRDefault="00FE4A9E">
      <w:pPr>
        <w:spacing w:after="80" w:line="320" w:lineRule="exact"/>
        <w:ind w:firstLine="283"/>
        <w:rPr>
          <w:rFonts w:hint="cs"/>
          <w:sz w:val="22"/>
          <w:rtl/>
        </w:rPr>
      </w:pPr>
      <w:r>
        <w:rPr>
          <w:rFonts w:hint="cs"/>
          <w:sz w:val="22"/>
          <w:rtl/>
        </w:rPr>
        <w:t xml:space="preserve">ביהמ"ש הסביר את תוכן הכרעת הדין לצדדים וכן נמסר העתק מהכרעת הדין לשני ב"כ הצדדים. </w:t>
      </w:r>
    </w:p>
    <w:p w14:paraId="0857BA70" w14:textId="77777777" w:rsidR="00FE4A9E" w:rsidRDefault="009C2721">
      <w:pPr>
        <w:spacing w:after="80" w:line="320" w:lineRule="exact"/>
        <w:ind w:firstLine="283"/>
        <w:rPr>
          <w:rFonts w:hint="cs"/>
          <w:sz w:val="22"/>
          <w:rtl/>
        </w:rPr>
      </w:pPr>
      <w:r>
        <w:rPr>
          <w:sz w:val="22"/>
          <w:rtl/>
        </w:rPr>
        <w:t xml:space="preserve"> </w:t>
      </w:r>
    </w:p>
    <w:p w14:paraId="28980A92" w14:textId="77777777" w:rsidR="00FE4A9E" w:rsidRDefault="00FE4A9E">
      <w:pPr>
        <w:spacing w:after="80" w:line="320" w:lineRule="exact"/>
        <w:ind w:firstLine="283"/>
        <w:rPr>
          <w:b/>
          <w:bCs/>
          <w:color w:val="000000"/>
          <w:sz w:val="22"/>
          <w:rtl/>
        </w:rPr>
      </w:pPr>
      <w:r>
        <w:rPr>
          <w:rFonts w:hint="cs"/>
          <w:b/>
          <w:bCs/>
          <w:color w:val="000000"/>
          <w:sz w:val="22"/>
          <w:rtl/>
        </w:rPr>
        <w:t>ניתנה היום  6  במאי 2003 במעמד הצדדים.</w:t>
      </w:r>
      <w:r>
        <w:rPr>
          <w:b/>
          <w:bCs/>
          <w:color w:val="FFFFFF"/>
          <w:sz w:val="4"/>
          <w:szCs w:val="4"/>
          <w:rtl/>
        </w:rPr>
        <w:t>ו</w:t>
      </w:r>
    </w:p>
    <w:tbl>
      <w:tblPr>
        <w:tblW w:w="0" w:type="auto"/>
        <w:tblInd w:w="6578" w:type="dxa"/>
        <w:tblBorders>
          <w:top w:val="single" w:sz="4" w:space="0" w:color="auto"/>
        </w:tblBorders>
        <w:tblLook w:val="0000" w:firstRow="0" w:lastRow="0" w:firstColumn="0" w:lastColumn="0" w:noHBand="0" w:noVBand="0"/>
      </w:tblPr>
      <w:tblGrid>
        <w:gridCol w:w="1951"/>
      </w:tblGrid>
      <w:tr w:rsidR="00FE4A9E" w14:paraId="2DCED31A" w14:textId="77777777">
        <w:tc>
          <w:tcPr>
            <w:tcW w:w="1951" w:type="dxa"/>
            <w:tcBorders>
              <w:top w:val="single" w:sz="4" w:space="0" w:color="auto"/>
              <w:left w:val="nil"/>
              <w:bottom w:val="nil"/>
              <w:right w:val="nil"/>
            </w:tcBorders>
          </w:tcPr>
          <w:p w14:paraId="6BDA3923" w14:textId="77777777" w:rsidR="00FE4A9E" w:rsidRDefault="00FE4A9E">
            <w:pPr>
              <w:spacing w:after="80" w:line="320" w:lineRule="exact"/>
              <w:rPr>
                <w:b/>
                <w:bCs/>
                <w:sz w:val="22"/>
              </w:rPr>
            </w:pPr>
            <w:r>
              <w:rPr>
                <w:rFonts w:hint="cs"/>
                <w:b/>
                <w:bCs/>
                <w:color w:val="000000"/>
                <w:sz w:val="22"/>
                <w:rtl/>
              </w:rPr>
              <w:t xml:space="preserve"> </w:t>
            </w:r>
            <w:r>
              <w:rPr>
                <w:rFonts w:hint="cs"/>
                <w:b/>
                <w:bCs/>
                <w:sz w:val="22"/>
                <w:rtl/>
              </w:rPr>
              <w:t>זיאד סאלח, שופט</w:t>
            </w:r>
          </w:p>
        </w:tc>
      </w:tr>
    </w:tbl>
    <w:p w14:paraId="728548C3" w14:textId="77777777" w:rsidR="00FE4A9E" w:rsidRDefault="009C2721">
      <w:pPr>
        <w:spacing w:after="80" w:line="320" w:lineRule="exact"/>
        <w:ind w:firstLine="283"/>
        <w:rPr>
          <w:rFonts w:hint="cs"/>
          <w:b/>
          <w:bCs/>
          <w:sz w:val="22"/>
          <w:rtl/>
        </w:rPr>
      </w:pPr>
      <w:r>
        <w:rPr>
          <w:rFonts w:hint="cs"/>
          <w:b/>
          <w:bCs/>
          <w:sz w:val="22"/>
          <w:rtl/>
        </w:rPr>
        <w:t xml:space="preserve"> </w:t>
      </w:r>
    </w:p>
    <w:p w14:paraId="7E454324" w14:textId="77777777" w:rsidR="00FE4A9E" w:rsidRDefault="009C2721">
      <w:pPr>
        <w:spacing w:after="80" w:line="320" w:lineRule="exact"/>
        <w:ind w:firstLine="283"/>
        <w:rPr>
          <w:rFonts w:hint="cs"/>
          <w:b/>
          <w:bCs/>
          <w:sz w:val="22"/>
          <w:rtl/>
        </w:rPr>
      </w:pPr>
      <w:r>
        <w:rPr>
          <w:rFonts w:hint="cs"/>
          <w:b/>
          <w:bCs/>
          <w:sz w:val="22"/>
          <w:rtl/>
        </w:rPr>
        <w:t xml:space="preserve"> </w:t>
      </w:r>
    </w:p>
    <w:p w14:paraId="422DC845" w14:textId="77777777" w:rsidR="00FE4A9E" w:rsidRDefault="00FE4A9E">
      <w:pPr>
        <w:spacing w:after="80" w:line="320" w:lineRule="exact"/>
        <w:ind w:firstLine="283"/>
        <w:rPr>
          <w:rFonts w:hint="cs"/>
          <w:b/>
          <w:bCs/>
          <w:sz w:val="22"/>
          <w:rtl/>
        </w:rPr>
      </w:pPr>
      <w:r>
        <w:rPr>
          <w:rFonts w:hint="cs"/>
          <w:b/>
          <w:bCs/>
          <w:sz w:val="22"/>
          <w:rtl/>
        </w:rPr>
        <w:t>עו"ד ברבארה:</w:t>
      </w:r>
    </w:p>
    <w:p w14:paraId="7168D335" w14:textId="77777777" w:rsidR="00FE4A9E" w:rsidRDefault="00FE4A9E">
      <w:pPr>
        <w:pStyle w:val="BodyText2"/>
        <w:spacing w:after="80" w:line="320" w:lineRule="exact"/>
        <w:ind w:firstLine="283"/>
        <w:rPr>
          <w:rFonts w:hint="cs"/>
          <w:sz w:val="22"/>
          <w:rtl/>
        </w:rPr>
      </w:pPr>
      <w:r>
        <w:rPr>
          <w:rFonts w:hint="cs"/>
          <w:sz w:val="22"/>
          <w:rtl/>
        </w:rPr>
        <w:t xml:space="preserve">אבקש כי הטיעונים לעונש יידחו למועד אחר וזאת על מנת ללמוד את הכרעת הדין וכן לשקול הבאת ראיות.  </w:t>
      </w:r>
    </w:p>
    <w:p w14:paraId="5D7B97C8" w14:textId="77777777" w:rsidR="00FE4A9E" w:rsidRDefault="009C2721">
      <w:pPr>
        <w:spacing w:after="80" w:line="320" w:lineRule="exact"/>
        <w:ind w:firstLine="283"/>
        <w:rPr>
          <w:rFonts w:hint="cs"/>
          <w:b/>
          <w:bCs/>
          <w:sz w:val="22"/>
          <w:rtl/>
        </w:rPr>
      </w:pPr>
      <w:r>
        <w:rPr>
          <w:rFonts w:hint="cs"/>
          <w:b/>
          <w:bCs/>
          <w:sz w:val="22"/>
          <w:rtl/>
        </w:rPr>
        <w:t xml:space="preserve"> </w:t>
      </w:r>
    </w:p>
    <w:p w14:paraId="697AB37D" w14:textId="77777777" w:rsidR="00FE4A9E" w:rsidRDefault="00FE4A9E">
      <w:pPr>
        <w:spacing w:after="80" w:line="320" w:lineRule="exact"/>
        <w:ind w:firstLine="283"/>
        <w:rPr>
          <w:rFonts w:hint="cs"/>
          <w:b/>
          <w:bCs/>
          <w:sz w:val="22"/>
          <w:rtl/>
        </w:rPr>
      </w:pPr>
      <w:r>
        <w:rPr>
          <w:rFonts w:hint="cs"/>
          <w:b/>
          <w:bCs/>
          <w:sz w:val="22"/>
          <w:rtl/>
        </w:rPr>
        <w:t>עו"ד נמירובסקי:</w:t>
      </w:r>
    </w:p>
    <w:p w14:paraId="2344A877" w14:textId="77777777" w:rsidR="00FE4A9E" w:rsidRDefault="00FE4A9E">
      <w:pPr>
        <w:spacing w:after="80" w:line="320" w:lineRule="exact"/>
        <w:ind w:firstLine="283"/>
        <w:rPr>
          <w:rFonts w:hint="cs"/>
          <w:sz w:val="22"/>
          <w:rtl/>
        </w:rPr>
      </w:pPr>
      <w:r>
        <w:rPr>
          <w:rFonts w:hint="cs"/>
          <w:sz w:val="22"/>
          <w:rtl/>
        </w:rPr>
        <w:t>מסכים.</w:t>
      </w:r>
      <w:r>
        <w:rPr>
          <w:color w:val="FFFFFF"/>
          <w:sz w:val="4"/>
          <w:szCs w:val="4"/>
          <w:rtl/>
        </w:rPr>
        <w:t>נ</w:t>
      </w:r>
    </w:p>
    <w:p w14:paraId="1BFF9FD8" w14:textId="77777777" w:rsidR="00FE4A9E" w:rsidRDefault="009C2721">
      <w:pPr>
        <w:pStyle w:val="Heading1"/>
        <w:spacing w:after="80" w:line="320" w:lineRule="exact"/>
        <w:ind w:firstLine="283"/>
        <w:jc w:val="both"/>
        <w:rPr>
          <w:rFonts w:hint="cs"/>
          <w:sz w:val="22"/>
          <w:szCs w:val="24"/>
          <w:rtl/>
        </w:rPr>
      </w:pPr>
      <w:bookmarkStart w:id="12" w:name="Decision1"/>
      <w:r>
        <w:rPr>
          <w:rFonts w:hint="cs"/>
          <w:sz w:val="22"/>
          <w:szCs w:val="24"/>
          <w:rtl/>
        </w:rPr>
        <w:t xml:space="preserve"> </w:t>
      </w:r>
    </w:p>
    <w:p w14:paraId="38A3E74D" w14:textId="77777777" w:rsidR="00FE4A9E" w:rsidRDefault="00FE4A9E">
      <w:pPr>
        <w:pStyle w:val="Heading1"/>
        <w:spacing w:after="80" w:line="320" w:lineRule="exact"/>
        <w:ind w:firstLine="283"/>
        <w:jc w:val="both"/>
        <w:rPr>
          <w:rFonts w:hint="cs"/>
          <w:sz w:val="22"/>
          <w:szCs w:val="24"/>
          <w:rtl/>
        </w:rPr>
      </w:pPr>
      <w:r>
        <w:rPr>
          <w:rFonts w:hint="cs"/>
          <w:sz w:val="22"/>
          <w:szCs w:val="24"/>
          <w:rtl/>
        </w:rPr>
        <w:t>החלטה</w:t>
      </w:r>
    </w:p>
    <w:p w14:paraId="02ED59E8" w14:textId="77777777" w:rsidR="00FE4A9E" w:rsidRDefault="009C2721">
      <w:pPr>
        <w:spacing w:after="80" w:line="320" w:lineRule="exact"/>
        <w:ind w:firstLine="283"/>
        <w:rPr>
          <w:rFonts w:hint="cs"/>
          <w:sz w:val="22"/>
          <w:rtl/>
        </w:rPr>
      </w:pPr>
      <w:r>
        <w:rPr>
          <w:rFonts w:hint="cs"/>
          <w:sz w:val="22"/>
          <w:rtl/>
        </w:rPr>
        <w:t xml:space="preserve"> </w:t>
      </w:r>
    </w:p>
    <w:p w14:paraId="669EC018" w14:textId="77777777" w:rsidR="00FE4A9E" w:rsidRDefault="009C2721">
      <w:pPr>
        <w:spacing w:after="80" w:line="320" w:lineRule="exact"/>
        <w:ind w:firstLine="283"/>
        <w:rPr>
          <w:rFonts w:hint="cs"/>
          <w:sz w:val="22"/>
          <w:rtl/>
        </w:rPr>
      </w:pPr>
      <w:r>
        <w:rPr>
          <w:rFonts w:hint="cs"/>
          <w:sz w:val="22"/>
          <w:rtl/>
        </w:rPr>
        <w:t xml:space="preserve"> </w:t>
      </w:r>
    </w:p>
    <w:p w14:paraId="733C3601" w14:textId="77777777" w:rsidR="00FE4A9E" w:rsidRDefault="00FE4A9E">
      <w:pPr>
        <w:spacing w:after="80" w:line="320" w:lineRule="exact"/>
        <w:ind w:firstLine="283"/>
        <w:rPr>
          <w:rFonts w:hint="cs"/>
          <w:sz w:val="22"/>
          <w:rtl/>
        </w:rPr>
      </w:pPr>
      <w:r>
        <w:rPr>
          <w:rFonts w:hint="cs"/>
          <w:sz w:val="22"/>
          <w:rtl/>
        </w:rPr>
        <w:t xml:space="preserve">נדחה לטיעונים לעונש וכן למתן גזר דין ליום 27.5.03 שעה 09.00. </w:t>
      </w:r>
    </w:p>
    <w:p w14:paraId="67F0BAAC" w14:textId="77777777" w:rsidR="00FE4A9E" w:rsidRDefault="009C2721">
      <w:pPr>
        <w:spacing w:after="80" w:line="320" w:lineRule="exact"/>
        <w:ind w:firstLine="283"/>
        <w:rPr>
          <w:rFonts w:hint="cs"/>
          <w:sz w:val="22"/>
          <w:rtl/>
        </w:rPr>
      </w:pPr>
      <w:r>
        <w:rPr>
          <w:rFonts w:hint="cs"/>
          <w:sz w:val="22"/>
          <w:rtl/>
        </w:rPr>
        <w:t xml:space="preserve"> </w:t>
      </w:r>
    </w:p>
    <w:p w14:paraId="1936517F" w14:textId="77777777" w:rsidR="00FE4A9E" w:rsidRDefault="009C2721">
      <w:pPr>
        <w:spacing w:after="80" w:line="320" w:lineRule="exact"/>
        <w:ind w:firstLine="283"/>
        <w:rPr>
          <w:rFonts w:hint="cs"/>
          <w:sz w:val="22"/>
          <w:rtl/>
        </w:rPr>
      </w:pPr>
      <w:r>
        <w:rPr>
          <w:rFonts w:hint="cs"/>
          <w:sz w:val="22"/>
          <w:rtl/>
        </w:rPr>
        <w:t xml:space="preserve"> </w:t>
      </w:r>
    </w:p>
    <w:p w14:paraId="53E13606" w14:textId="77777777" w:rsidR="00FE4A9E" w:rsidRDefault="00FE4A9E">
      <w:pPr>
        <w:spacing w:after="80" w:line="320" w:lineRule="exact"/>
        <w:ind w:firstLine="283"/>
        <w:rPr>
          <w:rFonts w:hint="cs"/>
          <w:b/>
          <w:bCs/>
          <w:sz w:val="22"/>
          <w:rtl/>
        </w:rPr>
      </w:pPr>
      <w:r>
        <w:rPr>
          <w:rFonts w:hint="cs"/>
          <w:b/>
          <w:bCs/>
          <w:sz w:val="22"/>
          <w:rtl/>
        </w:rPr>
        <w:t>ניתנה היום ד' באייר, תשס"ג (6 במאי 2003) במעמד הצדדים.</w:t>
      </w:r>
      <w:r>
        <w:rPr>
          <w:b/>
          <w:bCs/>
          <w:color w:val="FFFFFF"/>
          <w:sz w:val="4"/>
          <w:szCs w:val="4"/>
          <w:rtl/>
        </w:rPr>
        <w:t>ב</w:t>
      </w:r>
    </w:p>
    <w:p w14:paraId="01E26990" w14:textId="77777777" w:rsidR="00FE4A9E" w:rsidRDefault="009C2721">
      <w:pPr>
        <w:spacing w:after="80" w:line="320" w:lineRule="exact"/>
        <w:ind w:firstLine="283"/>
        <w:rPr>
          <w:rFonts w:hint="cs"/>
          <w:sz w:val="22"/>
          <w:rtl/>
        </w:rPr>
      </w:pPr>
      <w:r>
        <w:rPr>
          <w:rFonts w:hint="cs"/>
          <w:sz w:val="22"/>
          <w:rtl/>
        </w:rPr>
        <w:t xml:space="preserve"> </w:t>
      </w:r>
    </w:p>
    <w:tbl>
      <w:tblPr>
        <w:tblW w:w="0" w:type="auto"/>
        <w:tblInd w:w="6578" w:type="dxa"/>
        <w:tblBorders>
          <w:top w:val="single" w:sz="4" w:space="0" w:color="auto"/>
        </w:tblBorders>
        <w:tblLook w:val="0000" w:firstRow="0" w:lastRow="0" w:firstColumn="0" w:lastColumn="0" w:noHBand="0" w:noVBand="0"/>
      </w:tblPr>
      <w:tblGrid>
        <w:gridCol w:w="1951"/>
      </w:tblGrid>
      <w:tr w:rsidR="00FE4A9E" w14:paraId="0510C2F8" w14:textId="77777777">
        <w:tc>
          <w:tcPr>
            <w:tcW w:w="1951" w:type="dxa"/>
            <w:tcBorders>
              <w:top w:val="single" w:sz="4" w:space="0" w:color="auto"/>
              <w:left w:val="nil"/>
              <w:bottom w:val="nil"/>
              <w:right w:val="nil"/>
            </w:tcBorders>
          </w:tcPr>
          <w:p w14:paraId="65F86392" w14:textId="77777777" w:rsidR="00FE4A9E" w:rsidRDefault="00FE4A9E">
            <w:pPr>
              <w:spacing w:after="80" w:line="320" w:lineRule="exact"/>
              <w:rPr>
                <w:b/>
                <w:bCs/>
                <w:sz w:val="22"/>
              </w:rPr>
            </w:pPr>
            <w:r>
              <w:rPr>
                <w:rFonts w:hint="cs"/>
                <w:b/>
                <w:bCs/>
                <w:sz w:val="22"/>
                <w:rtl/>
              </w:rPr>
              <w:t>זיאד סאלח, שופט</w:t>
            </w:r>
          </w:p>
        </w:tc>
      </w:tr>
    </w:tbl>
    <w:p w14:paraId="6F144FED" w14:textId="77777777" w:rsidR="00FE4A9E" w:rsidRDefault="00FE4A9E">
      <w:pPr>
        <w:spacing w:after="80" w:line="320" w:lineRule="exact"/>
        <w:ind w:firstLine="283"/>
        <w:rPr>
          <w:rFonts w:hint="cs"/>
          <w:b/>
          <w:bCs/>
          <w:color w:val="FF0000"/>
          <w:sz w:val="22"/>
          <w:rtl/>
        </w:rPr>
      </w:pPr>
      <w:r>
        <w:rPr>
          <w:rFonts w:hint="cs"/>
          <w:b/>
          <w:bCs/>
          <w:color w:val="FF0000"/>
          <w:sz w:val="22"/>
          <w:rtl/>
        </w:rPr>
        <w:t>קלדנית: אהרוני ליזה</w:t>
      </w:r>
      <w:bookmarkEnd w:id="12"/>
    </w:p>
    <w:p w14:paraId="794B1AE6" w14:textId="77777777" w:rsidR="00FE4A9E" w:rsidRDefault="00FE4A9E">
      <w:pPr>
        <w:spacing w:after="80" w:line="320" w:lineRule="exact"/>
        <w:ind w:firstLine="283"/>
        <w:rPr>
          <w:rFonts w:hint="cs"/>
          <w:b/>
          <w:bCs/>
          <w:color w:val="FF0000"/>
          <w:sz w:val="22"/>
          <w:rtl/>
        </w:rPr>
      </w:pPr>
    </w:p>
    <w:p w14:paraId="5153E7A9" w14:textId="77777777" w:rsidR="00FE4A9E" w:rsidRDefault="00FE4A9E">
      <w:pPr>
        <w:spacing w:after="80" w:line="320" w:lineRule="exact"/>
        <w:ind w:firstLine="283"/>
        <w:rPr>
          <w:rFonts w:hint="cs"/>
          <w:b/>
          <w:bCs/>
          <w:color w:val="FF0000"/>
          <w:sz w:val="22"/>
          <w:rtl/>
        </w:rPr>
      </w:pPr>
      <w:r>
        <w:rPr>
          <w:b/>
          <w:bCs/>
          <w:color w:val="FF0000"/>
          <w:sz w:val="22"/>
          <w:rtl/>
        </w:rPr>
        <w:t>נוסח זה כפוף לשינויי עריכה וניסוח</w:t>
      </w:r>
    </w:p>
    <w:sectPr w:rsidR="00FE4A9E">
      <w:headerReference w:type="even" r:id="rId19"/>
      <w:headerReference w:type="default" r:id="rId20"/>
      <w:footerReference w:type="even" r:id="rId21"/>
      <w:footerReference w:type="default" r:id="rId22"/>
      <w:headerReference w:type="first" r:id="rId23"/>
      <w:footerReference w:type="first" r:id="rId24"/>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5B99" w14:textId="77777777" w:rsidR="00D46868" w:rsidRDefault="00D46868">
      <w:pPr>
        <w:spacing w:line="240" w:lineRule="auto"/>
      </w:pPr>
      <w:r>
        <w:separator/>
      </w:r>
    </w:p>
  </w:endnote>
  <w:endnote w:type="continuationSeparator" w:id="0">
    <w:p w14:paraId="23530EA1" w14:textId="77777777" w:rsidR="00D46868" w:rsidRDefault="00D46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AB6C" w14:textId="77777777" w:rsidR="00D46868" w:rsidRDefault="00D4686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14B7235B" w14:textId="77777777" w:rsidR="00D46868" w:rsidRDefault="00D4686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D41AB9" w14:textId="77777777" w:rsidR="00D46868" w:rsidRDefault="00D4686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M:\000-shay\3-shalom\03-05-08\OutDoc\s021784.doc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1F32" w14:textId="77777777" w:rsidR="00D46868" w:rsidRDefault="00D4686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07ABF">
      <w:rPr>
        <w:rFonts w:hAnsi="FrankRuehl" w:cs="FrankRuehl"/>
        <w:noProof/>
        <w:sz w:val="24"/>
        <w:rtl/>
      </w:rPr>
      <w:t>1</w:t>
    </w:r>
    <w:r>
      <w:rPr>
        <w:rFonts w:hAnsi="FrankRuehl" w:cs="FrankRuehl"/>
        <w:sz w:val="24"/>
        <w:rtl/>
      </w:rPr>
      <w:fldChar w:fldCharType="end"/>
    </w:r>
  </w:p>
  <w:p w14:paraId="6D46AB09" w14:textId="77777777" w:rsidR="00D46868" w:rsidRDefault="00D4686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B1C6B6F" w14:textId="77777777" w:rsidR="00D46868" w:rsidRDefault="00D4686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M:\000-shay\3-shalom\03-05-08\OutDoc\s021784.doc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467C" w14:textId="77777777" w:rsidR="00D46868" w:rsidRDefault="00D46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B0CD9" w14:textId="77777777" w:rsidR="00D46868" w:rsidRDefault="00D46868">
      <w:pPr>
        <w:spacing w:line="240" w:lineRule="auto"/>
      </w:pPr>
      <w:r>
        <w:separator/>
      </w:r>
    </w:p>
  </w:footnote>
  <w:footnote w:type="continuationSeparator" w:id="0">
    <w:p w14:paraId="5044009A" w14:textId="77777777" w:rsidR="00D46868" w:rsidRDefault="00D468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30E3" w14:textId="77777777" w:rsidR="00D46868" w:rsidRDefault="00D4686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(עכו) 1784/02</w:t>
    </w:r>
    <w:r>
      <w:rPr>
        <w:rFonts w:hAnsi="David"/>
        <w:color w:val="000000"/>
        <w:sz w:val="22"/>
        <w:szCs w:val="22"/>
        <w:rtl/>
      </w:rPr>
      <w:tab/>
      <w:t xml:space="preserve"> מדינת ישראל נ' אלקיים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56AA" w14:textId="77777777" w:rsidR="00D46868" w:rsidRDefault="00D4686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(עכו) 1784/02</w:t>
    </w:r>
    <w:r>
      <w:rPr>
        <w:rFonts w:hAnsi="David"/>
        <w:color w:val="000000"/>
        <w:sz w:val="22"/>
        <w:szCs w:val="22"/>
        <w:rtl/>
      </w:rPr>
      <w:tab/>
      <w:t xml:space="preserve"> מדינת ישראל נ' אלקיים מאיר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5FC6" w14:textId="77777777" w:rsidR="00D46868" w:rsidRDefault="00D468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35301"/>
    <w:rsid w:val="001F24E7"/>
    <w:rsid w:val="006F6AE9"/>
    <w:rsid w:val="00835301"/>
    <w:rsid w:val="0086533A"/>
    <w:rsid w:val="009C2721"/>
    <w:rsid w:val="00AE0B42"/>
    <w:rsid w:val="00D07ABF"/>
    <w:rsid w:val="00D46868"/>
    <w:rsid w:val="00D6266C"/>
    <w:rsid w:val="00E93CF8"/>
    <w:rsid w:val="00FE4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951C9F"/>
  <w15:chartTrackingRefBased/>
  <w15:docId w15:val="{8B2F1F79-F101-45A6-A41A-45170219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style>
  <w:style w:type="paragraph" w:styleId="BodyText2">
    <w:name w:val="Body Text 2"/>
    <w:basedOn w:val="Normal"/>
    <w:semiHidden/>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9C2721"/>
    <w:rPr>
      <w:color w:val="0000FF"/>
      <w:u w:val="single"/>
    </w:rPr>
  </w:style>
  <w:style w:type="character" w:customStyle="1" w:styleId="a2">
    <w:name w:val="אזכור לא מזוהה"/>
    <w:uiPriority w:val="99"/>
    <w:semiHidden/>
    <w:unhideWhenUsed/>
    <w:rsid w:val="00D6266C"/>
    <w:rPr>
      <w:color w:val="808080"/>
      <w:shd w:val="clear" w:color="auto" w:fill="E6E6E6"/>
    </w:rPr>
  </w:style>
  <w:style w:type="character" w:styleId="FollowedHyperlink">
    <w:name w:val="FollowedHyperlink"/>
    <w:uiPriority w:val="99"/>
    <w:semiHidden/>
    <w:unhideWhenUsed/>
    <w:rsid w:val="00D6266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 TargetMode="External"/><Relationship Id="rId13" Type="http://schemas.openxmlformats.org/officeDocument/2006/relationships/hyperlink" Target="http://www.nevo.co.il/law/70301/345.a.3" TargetMode="External"/><Relationship Id="rId18" Type="http://schemas.openxmlformats.org/officeDocument/2006/relationships/hyperlink" Target="http://www.nevo.co.il/law/70301/345.a.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345.a.3"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70301/348.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17928974"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87/11"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nevo.co.il/law/70387/11" TargetMode="External"/><Relationship Id="rId23" Type="http://schemas.openxmlformats.org/officeDocument/2006/relationships/header" Target="header3.xml"/><Relationship Id="rId10" Type="http://schemas.openxmlformats.org/officeDocument/2006/relationships/hyperlink" Target="http://www.nevo.co.il/law/70387"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8"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2577</Words>
  <Characters>14692</Characters>
  <Application>Microsoft Office Word</Application>
  <DocSecurity>0</DocSecurity>
  <Lines>122</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17235</CharactersWithSpaces>
  <SharedDoc>false</SharedDoc>
  <HLinks>
    <vt:vector size="78" baseType="variant">
      <vt:variant>
        <vt:i4>6357042</vt:i4>
      </vt:variant>
      <vt:variant>
        <vt:i4>36</vt:i4>
      </vt:variant>
      <vt:variant>
        <vt:i4>0</vt:i4>
      </vt:variant>
      <vt:variant>
        <vt:i4>5</vt:i4>
      </vt:variant>
      <vt:variant>
        <vt:lpwstr>http://www.nevo.co.il/law/70301/345.a.3</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3604600</vt:i4>
      </vt:variant>
      <vt:variant>
        <vt:i4>30</vt:i4>
      </vt:variant>
      <vt:variant>
        <vt:i4>0</vt:i4>
      </vt:variant>
      <vt:variant>
        <vt:i4>5</vt:i4>
      </vt:variant>
      <vt:variant>
        <vt:lpwstr>http://www.nevo.co.il/case/17928974</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7077986</vt:i4>
      </vt:variant>
      <vt:variant>
        <vt:i4>15</vt:i4>
      </vt:variant>
      <vt:variant>
        <vt:i4>0</vt:i4>
      </vt:variant>
      <vt:variant>
        <vt:i4>5</vt:i4>
      </vt:variant>
      <vt:variant>
        <vt:lpwstr>http://www.nevo.co.il/law/70387/11</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1784</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אלקיים מאיר</vt:lpwstr>
  </property>
  <property fmtid="{D5CDD505-2E9C-101B-9397-08002B2CF9AE}" pid="9" name="LAWYER">
    <vt:lpwstr>האני ברבארה;נמירובסקי</vt:lpwstr>
  </property>
  <property fmtid="{D5CDD505-2E9C-101B-9397-08002B2CF9AE}" pid="10" name="JUDGE">
    <vt:lpwstr>זיאד סאלח</vt:lpwstr>
  </property>
  <property fmtid="{D5CDD505-2E9C-101B-9397-08002B2CF9AE}" pid="11" name="CITY">
    <vt:lpwstr>עכו</vt:lpwstr>
  </property>
  <property fmtid="{D5CDD505-2E9C-101B-9397-08002B2CF9AE}" pid="12" name="DATE">
    <vt:lpwstr>20030506</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ISABSTRACT">
    <vt:lpwstr>Y</vt:lpwstr>
  </property>
  <property fmtid="{D5CDD505-2E9C-101B-9397-08002B2CF9AE}" pid="27" name="CASESLISTTMP1">
    <vt:lpwstr>17928974</vt:lpwstr>
  </property>
  <property fmtid="{D5CDD505-2E9C-101B-9397-08002B2CF9AE}" pid="28" name="LAWLISTTMP1">
    <vt:lpwstr>70301/348.a:2;345.a.3:2;348</vt:lpwstr>
  </property>
  <property fmtid="{D5CDD505-2E9C-101B-9397-08002B2CF9AE}" pid="29" name="LAWLISTTMP2">
    <vt:lpwstr>70387/011</vt:lpwstr>
  </property>
</Properties>
</file>