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854C" w14:textId="77777777" w:rsidR="008424FD" w:rsidRDefault="008424FD">
      <w:pPr>
        <w:spacing w:after="80" w:line="320" w:lineRule="exact"/>
        <w:ind w:firstLine="283"/>
        <w:jc w:val="center"/>
        <w:rPr>
          <w:rFonts w:hint="cs"/>
          <w:sz w:val="22"/>
          <w:rtl/>
        </w:rPr>
      </w:pPr>
    </w:p>
    <w:p w14:paraId="618DA3A7" w14:textId="77777777" w:rsidR="008424FD" w:rsidRDefault="008424FD">
      <w:pPr>
        <w:spacing w:after="80" w:line="320" w:lineRule="exact"/>
        <w:ind w:firstLine="283"/>
        <w:jc w:val="center"/>
        <w:rPr>
          <w:rFonts w:hint="cs"/>
          <w:sz w:val="22"/>
          <w:rtl/>
        </w:rPr>
      </w:pPr>
    </w:p>
    <w:p w14:paraId="11CC1EDA" w14:textId="77777777" w:rsidR="008424FD" w:rsidRDefault="008424FD">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1106"/>
        <w:gridCol w:w="1809"/>
      </w:tblGrid>
      <w:tr w:rsidR="00A42E47" w14:paraId="5CE3F502"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EC85B39" w14:textId="77777777" w:rsidR="00A42E47" w:rsidRDefault="00A42E47">
            <w:pPr>
              <w:spacing w:after="80" w:line="320" w:lineRule="exact"/>
              <w:ind w:firstLine="283"/>
              <w:rPr>
                <w:sz w:val="22"/>
              </w:rPr>
            </w:pPr>
            <w:r>
              <w:rPr>
                <w:rFonts w:hint="cs"/>
                <w:sz w:val="22"/>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760853B" w14:textId="77777777" w:rsidR="00A42E47" w:rsidRDefault="00A42E47">
            <w:pPr>
              <w:spacing w:after="80" w:line="320" w:lineRule="exact"/>
              <w:ind w:firstLine="283"/>
              <w:rPr>
                <w:sz w:val="22"/>
              </w:rPr>
            </w:pPr>
            <w:r>
              <w:rPr>
                <w:rFonts w:hint="cs"/>
                <w:sz w:val="22"/>
                <w:rtl/>
              </w:rPr>
              <w:t>פ  005449/02</w:t>
            </w:r>
          </w:p>
        </w:tc>
      </w:tr>
      <w:tr w:rsidR="00A42E47" w14:paraId="28568314"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03B3FFE" w14:textId="77777777" w:rsidR="00A42E47" w:rsidRDefault="00A42E47">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6C12CD2F" w14:textId="77777777" w:rsidR="00A42E47" w:rsidRDefault="00BC5166">
            <w:pPr>
              <w:spacing w:after="80" w:line="320" w:lineRule="exact"/>
              <w:ind w:firstLine="283"/>
              <w:rPr>
                <w:sz w:val="22"/>
              </w:rPr>
            </w:pPr>
            <w:r>
              <w:rPr>
                <w:sz w:val="22"/>
                <w:rtl/>
              </w:rPr>
              <w:t xml:space="preserve"> </w:t>
            </w:r>
          </w:p>
        </w:tc>
      </w:tr>
      <w:tr w:rsidR="00A42E47" w14:paraId="2E17379A"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19EF6B9D" w14:textId="77777777" w:rsidR="00A42E47" w:rsidRDefault="00A42E47">
            <w:pPr>
              <w:spacing w:after="80" w:line="320" w:lineRule="exact"/>
              <w:ind w:firstLine="283"/>
              <w:rPr>
                <w:sz w:val="22"/>
              </w:rPr>
            </w:pPr>
            <w:bookmarkStart w:id="0" w:name="LastJudge"/>
            <w:r>
              <w:rPr>
                <w:rFonts w:hint="cs"/>
                <w:sz w:val="22"/>
                <w:rtl/>
              </w:rPr>
              <w:t>בפני:</w:t>
            </w:r>
          </w:p>
        </w:tc>
        <w:tc>
          <w:tcPr>
            <w:tcW w:w="4706" w:type="dxa"/>
            <w:tcBorders>
              <w:top w:val="single" w:sz="4" w:space="0" w:color="auto"/>
              <w:left w:val="single" w:sz="4" w:space="0" w:color="auto"/>
              <w:bottom w:val="single" w:sz="4" w:space="0" w:color="auto"/>
              <w:right w:val="single" w:sz="4" w:space="0" w:color="auto"/>
            </w:tcBorders>
          </w:tcPr>
          <w:p w14:paraId="1100153E" w14:textId="77777777" w:rsidR="00A42E47" w:rsidRDefault="00A42E47">
            <w:pPr>
              <w:spacing w:after="80" w:line="320" w:lineRule="exact"/>
              <w:ind w:firstLine="283"/>
              <w:rPr>
                <w:sz w:val="22"/>
              </w:rPr>
            </w:pPr>
            <w:r>
              <w:rPr>
                <w:rFonts w:hint="cs"/>
                <w:sz w:val="22"/>
                <w:rtl/>
              </w:rPr>
              <w:t>כב' השופטת ח. כוחן, ס. נשיא</w:t>
            </w: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B3BAFA2" w14:textId="77777777" w:rsidR="00A42E47" w:rsidRDefault="00A42E47">
            <w:pPr>
              <w:spacing w:after="80" w:line="320" w:lineRule="exact"/>
              <w:ind w:firstLine="283"/>
              <w:rPr>
                <w:sz w:val="22"/>
              </w:rPr>
            </w:pPr>
            <w:r>
              <w:rPr>
                <w:rFonts w:hint="cs"/>
                <w:sz w:val="22"/>
                <w:rtl/>
              </w:rPr>
              <w:t>תאריך:</w:t>
            </w:r>
          </w:p>
        </w:tc>
        <w:tc>
          <w:tcPr>
            <w:tcW w:w="1809" w:type="dxa"/>
            <w:tcBorders>
              <w:top w:val="single" w:sz="4" w:space="0" w:color="auto"/>
              <w:left w:val="single" w:sz="4" w:space="0" w:color="auto"/>
              <w:bottom w:val="single" w:sz="4" w:space="0" w:color="auto"/>
              <w:right w:val="single" w:sz="4" w:space="0" w:color="auto"/>
            </w:tcBorders>
          </w:tcPr>
          <w:p w14:paraId="4BCDB7F6" w14:textId="77777777" w:rsidR="00A42E47" w:rsidRDefault="00A42E47">
            <w:pPr>
              <w:spacing w:after="80" w:line="320" w:lineRule="exact"/>
              <w:ind w:firstLine="283"/>
              <w:rPr>
                <w:sz w:val="22"/>
              </w:rPr>
            </w:pPr>
            <w:r>
              <w:rPr>
                <w:rFonts w:hint="cs"/>
                <w:sz w:val="22"/>
                <w:rtl/>
              </w:rPr>
              <w:t>09/04/2003</w:t>
            </w:r>
          </w:p>
        </w:tc>
      </w:tr>
    </w:tbl>
    <w:bookmarkEnd w:id="0"/>
    <w:p w14:paraId="4BBCE39D" w14:textId="77777777" w:rsidR="008424FD" w:rsidRDefault="00BC5166">
      <w:pPr>
        <w:spacing w:after="80" w:line="320" w:lineRule="exact"/>
        <w:ind w:firstLine="283"/>
        <w:rPr>
          <w:rFonts w:hint="cs"/>
          <w:sz w:val="22"/>
          <w:rtl/>
        </w:rPr>
      </w:pPr>
      <w:r>
        <w:rPr>
          <w:rFonts w:hint="cs"/>
          <w:rtl/>
        </w:rPr>
        <w:t xml:space="preserve"> </w:t>
      </w:r>
      <w:r>
        <w:rPr>
          <w:rFonts w:hint="cs"/>
          <w:sz w:val="22"/>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42E47" w14:paraId="037D2D57" w14:textId="77777777">
        <w:tc>
          <w:tcPr>
            <w:tcW w:w="1362" w:type="dxa"/>
          </w:tcPr>
          <w:p w14:paraId="2874E19E" w14:textId="77777777" w:rsidR="00A42E47" w:rsidRDefault="00A42E47">
            <w:pPr>
              <w:spacing w:after="80" w:line="320" w:lineRule="exact"/>
              <w:ind w:firstLine="283"/>
              <w:rPr>
                <w:sz w:val="22"/>
              </w:rPr>
            </w:pPr>
            <w:bookmarkStart w:id="1" w:name="FirstAppellant"/>
            <w:r>
              <w:rPr>
                <w:rFonts w:hint="cs"/>
                <w:sz w:val="22"/>
                <w:rtl/>
              </w:rPr>
              <w:t>בעניין:</w:t>
            </w:r>
          </w:p>
        </w:tc>
        <w:tc>
          <w:tcPr>
            <w:tcW w:w="4820" w:type="dxa"/>
            <w:gridSpan w:val="2"/>
          </w:tcPr>
          <w:p w14:paraId="27002D3C" w14:textId="77777777" w:rsidR="00A42E47" w:rsidRDefault="00A42E47">
            <w:pPr>
              <w:pStyle w:val="a"/>
              <w:suppressLineNumbers w:val="0"/>
              <w:spacing w:after="80" w:line="320" w:lineRule="exact"/>
              <w:ind w:firstLine="283"/>
            </w:pPr>
            <w:r>
              <w:rPr>
                <w:rFonts w:hint="cs"/>
                <w:rtl/>
              </w:rPr>
              <w:t>מדינת ישראל</w:t>
            </w:r>
          </w:p>
        </w:tc>
        <w:tc>
          <w:tcPr>
            <w:tcW w:w="2409" w:type="dxa"/>
          </w:tcPr>
          <w:p w14:paraId="4CD43189" w14:textId="77777777" w:rsidR="00A42E47" w:rsidRDefault="00BC5166">
            <w:pPr>
              <w:pStyle w:val="a"/>
              <w:suppressLineNumbers w:val="0"/>
              <w:spacing w:after="80" w:line="320" w:lineRule="exact"/>
              <w:ind w:firstLine="283"/>
            </w:pPr>
            <w:r>
              <w:rPr>
                <w:rtl/>
              </w:rPr>
              <w:t xml:space="preserve"> </w:t>
            </w:r>
          </w:p>
        </w:tc>
      </w:tr>
      <w:tr w:rsidR="00A42E47" w14:paraId="01BB19E4" w14:textId="77777777">
        <w:tc>
          <w:tcPr>
            <w:tcW w:w="1362" w:type="dxa"/>
          </w:tcPr>
          <w:p w14:paraId="74410A8A" w14:textId="77777777" w:rsidR="00A42E47" w:rsidRDefault="00BC5166">
            <w:pPr>
              <w:pStyle w:val="a"/>
              <w:suppressLineNumbers w:val="0"/>
              <w:spacing w:after="80" w:line="320" w:lineRule="exact"/>
              <w:ind w:firstLine="283"/>
            </w:pPr>
            <w:bookmarkStart w:id="2" w:name="בא_כוח_א" w:colFirst="2" w:colLast="2"/>
            <w:bookmarkStart w:id="3" w:name="FirstLawyer"/>
            <w:bookmarkEnd w:id="1"/>
            <w:r>
              <w:rPr>
                <w:rtl/>
              </w:rPr>
              <w:t xml:space="preserve"> </w:t>
            </w:r>
          </w:p>
        </w:tc>
        <w:tc>
          <w:tcPr>
            <w:tcW w:w="1757" w:type="dxa"/>
          </w:tcPr>
          <w:p w14:paraId="7E3E4937" w14:textId="77777777" w:rsidR="00A42E47" w:rsidRDefault="00A42E47">
            <w:pPr>
              <w:pStyle w:val="a"/>
              <w:suppressLineNumbers w:val="0"/>
              <w:spacing w:after="80" w:line="320" w:lineRule="exact"/>
              <w:ind w:firstLine="283"/>
            </w:pPr>
            <w:r>
              <w:rPr>
                <w:rFonts w:hint="cs"/>
                <w:rtl/>
              </w:rPr>
              <w:t>ע"י ב"כ עו"ד</w:t>
            </w:r>
          </w:p>
        </w:tc>
        <w:tc>
          <w:tcPr>
            <w:tcW w:w="3063" w:type="dxa"/>
          </w:tcPr>
          <w:p w14:paraId="368BB133" w14:textId="77777777" w:rsidR="00A42E47" w:rsidRDefault="00A42E47">
            <w:pPr>
              <w:pStyle w:val="a"/>
              <w:suppressLineNumbers w:val="0"/>
              <w:spacing w:after="80" w:line="320" w:lineRule="exact"/>
              <w:ind w:firstLine="283"/>
            </w:pPr>
            <w:r>
              <w:rPr>
                <w:rFonts w:hint="cs"/>
                <w:rtl/>
              </w:rPr>
              <w:t>ענבר פלש</w:t>
            </w:r>
          </w:p>
        </w:tc>
        <w:tc>
          <w:tcPr>
            <w:tcW w:w="2409" w:type="dxa"/>
          </w:tcPr>
          <w:p w14:paraId="2819D2DC" w14:textId="77777777" w:rsidR="00A42E47" w:rsidRDefault="00A42E47">
            <w:pPr>
              <w:pStyle w:val="a"/>
              <w:suppressLineNumbers w:val="0"/>
              <w:spacing w:after="80" w:line="320" w:lineRule="exact"/>
              <w:ind w:firstLine="283"/>
            </w:pPr>
            <w:r>
              <w:rPr>
                <w:rFonts w:hint="cs"/>
                <w:rtl/>
              </w:rPr>
              <w:t>המאשימה</w:t>
            </w:r>
          </w:p>
        </w:tc>
      </w:tr>
      <w:bookmarkEnd w:id="2"/>
      <w:bookmarkEnd w:id="3"/>
      <w:tr w:rsidR="00A42E47" w14:paraId="51DEAFFB" w14:textId="77777777">
        <w:tc>
          <w:tcPr>
            <w:tcW w:w="1362" w:type="dxa"/>
          </w:tcPr>
          <w:p w14:paraId="01DCFCC0" w14:textId="77777777" w:rsidR="00A42E47" w:rsidRDefault="00BC5166">
            <w:pPr>
              <w:pStyle w:val="a"/>
              <w:suppressLineNumbers w:val="0"/>
              <w:spacing w:after="80" w:line="320" w:lineRule="exact"/>
              <w:ind w:firstLine="283"/>
            </w:pPr>
            <w:r>
              <w:rPr>
                <w:rtl/>
              </w:rPr>
              <w:t xml:space="preserve"> </w:t>
            </w:r>
          </w:p>
        </w:tc>
        <w:tc>
          <w:tcPr>
            <w:tcW w:w="4820" w:type="dxa"/>
            <w:gridSpan w:val="2"/>
          </w:tcPr>
          <w:p w14:paraId="15D8F8B8" w14:textId="77777777" w:rsidR="00A42E47" w:rsidRDefault="00A42E47">
            <w:pPr>
              <w:pStyle w:val="a"/>
              <w:suppressLineNumbers w:val="0"/>
              <w:spacing w:after="80" w:line="320" w:lineRule="exact"/>
              <w:ind w:firstLine="283"/>
            </w:pPr>
            <w:r>
              <w:rPr>
                <w:rFonts w:hint="cs"/>
                <w:rtl/>
              </w:rPr>
              <w:t>נ  ג  ד</w:t>
            </w:r>
          </w:p>
        </w:tc>
        <w:tc>
          <w:tcPr>
            <w:tcW w:w="2409" w:type="dxa"/>
          </w:tcPr>
          <w:p w14:paraId="3FCA6057" w14:textId="77777777" w:rsidR="00A42E47" w:rsidRDefault="00BC5166">
            <w:pPr>
              <w:pStyle w:val="a"/>
              <w:suppressLineNumbers w:val="0"/>
              <w:spacing w:after="80" w:line="320" w:lineRule="exact"/>
              <w:ind w:firstLine="283"/>
            </w:pPr>
            <w:r>
              <w:rPr>
                <w:rtl/>
              </w:rPr>
              <w:t xml:space="preserve"> </w:t>
            </w:r>
          </w:p>
        </w:tc>
      </w:tr>
      <w:tr w:rsidR="00A42E47" w14:paraId="548F229F" w14:textId="77777777">
        <w:tc>
          <w:tcPr>
            <w:tcW w:w="1362" w:type="dxa"/>
          </w:tcPr>
          <w:p w14:paraId="671217A8" w14:textId="77777777" w:rsidR="00A42E47" w:rsidRDefault="00BC5166">
            <w:pPr>
              <w:pStyle w:val="a"/>
              <w:suppressLineNumbers w:val="0"/>
              <w:spacing w:after="80" w:line="320" w:lineRule="exact"/>
              <w:ind w:firstLine="283"/>
            </w:pPr>
            <w:bookmarkStart w:id="4" w:name="שם_ב" w:colFirst="1" w:colLast="1"/>
            <w:r>
              <w:rPr>
                <w:rtl/>
              </w:rPr>
              <w:t xml:space="preserve"> </w:t>
            </w:r>
          </w:p>
        </w:tc>
        <w:tc>
          <w:tcPr>
            <w:tcW w:w="4820" w:type="dxa"/>
            <w:gridSpan w:val="2"/>
          </w:tcPr>
          <w:p w14:paraId="3C228251" w14:textId="77777777" w:rsidR="00A42E47" w:rsidRDefault="00A42E47">
            <w:pPr>
              <w:pStyle w:val="a"/>
              <w:suppressLineNumbers w:val="0"/>
              <w:spacing w:after="80" w:line="320" w:lineRule="exact"/>
              <w:ind w:firstLine="283"/>
            </w:pPr>
            <w:r>
              <w:rPr>
                <w:rFonts w:hint="cs"/>
                <w:rtl/>
              </w:rPr>
              <w:t>ראובני יוסף – בליווי</w:t>
            </w:r>
          </w:p>
        </w:tc>
        <w:tc>
          <w:tcPr>
            <w:tcW w:w="2409" w:type="dxa"/>
          </w:tcPr>
          <w:p w14:paraId="12EE21B0" w14:textId="77777777" w:rsidR="00A42E47" w:rsidRDefault="00BC5166">
            <w:pPr>
              <w:pStyle w:val="a"/>
              <w:suppressLineNumbers w:val="0"/>
              <w:spacing w:after="80" w:line="320" w:lineRule="exact"/>
              <w:ind w:firstLine="283"/>
            </w:pPr>
            <w:r>
              <w:rPr>
                <w:rtl/>
              </w:rPr>
              <w:t xml:space="preserve"> </w:t>
            </w:r>
          </w:p>
        </w:tc>
      </w:tr>
      <w:tr w:rsidR="00A42E47" w14:paraId="00F98168" w14:textId="77777777">
        <w:tc>
          <w:tcPr>
            <w:tcW w:w="1362" w:type="dxa"/>
          </w:tcPr>
          <w:p w14:paraId="123004C2" w14:textId="77777777" w:rsidR="00A42E47" w:rsidRDefault="00BC5166">
            <w:pPr>
              <w:pStyle w:val="a"/>
              <w:suppressLineNumbers w:val="0"/>
              <w:spacing w:after="80" w:line="320" w:lineRule="exact"/>
              <w:ind w:firstLine="283"/>
            </w:pPr>
            <w:bookmarkStart w:id="5" w:name="כינוי_ב" w:colFirst="3" w:colLast="3"/>
            <w:bookmarkStart w:id="6" w:name="בא_כוח_ב" w:colFirst="2" w:colLast="2"/>
            <w:bookmarkEnd w:id="4"/>
            <w:r>
              <w:rPr>
                <w:rtl/>
              </w:rPr>
              <w:t xml:space="preserve"> </w:t>
            </w:r>
          </w:p>
        </w:tc>
        <w:tc>
          <w:tcPr>
            <w:tcW w:w="1757" w:type="dxa"/>
          </w:tcPr>
          <w:p w14:paraId="57333588" w14:textId="77777777" w:rsidR="00A42E47" w:rsidRDefault="00A42E47">
            <w:pPr>
              <w:pStyle w:val="a"/>
              <w:suppressLineNumbers w:val="0"/>
              <w:spacing w:after="80" w:line="320" w:lineRule="exact"/>
              <w:ind w:firstLine="283"/>
            </w:pPr>
            <w:r>
              <w:rPr>
                <w:rFonts w:hint="cs"/>
                <w:rtl/>
              </w:rPr>
              <w:t>ע"י ב"כ עו"ד</w:t>
            </w:r>
          </w:p>
        </w:tc>
        <w:tc>
          <w:tcPr>
            <w:tcW w:w="3063" w:type="dxa"/>
          </w:tcPr>
          <w:p w14:paraId="62997EF1" w14:textId="77777777" w:rsidR="00A42E47" w:rsidRDefault="00A42E47">
            <w:pPr>
              <w:pStyle w:val="a"/>
              <w:suppressLineNumbers w:val="0"/>
              <w:spacing w:after="80" w:line="320" w:lineRule="exact"/>
              <w:ind w:firstLine="283"/>
            </w:pPr>
            <w:r>
              <w:rPr>
                <w:rFonts w:hint="cs"/>
                <w:rtl/>
              </w:rPr>
              <w:t>רוית גור</w:t>
            </w:r>
          </w:p>
        </w:tc>
        <w:tc>
          <w:tcPr>
            <w:tcW w:w="2409" w:type="dxa"/>
          </w:tcPr>
          <w:p w14:paraId="35A7C9E7" w14:textId="77777777" w:rsidR="00A42E47" w:rsidRDefault="00A42E47">
            <w:pPr>
              <w:pStyle w:val="a"/>
              <w:suppressLineNumbers w:val="0"/>
              <w:spacing w:after="80" w:line="320" w:lineRule="exact"/>
              <w:ind w:firstLine="283"/>
            </w:pPr>
            <w:r>
              <w:rPr>
                <w:rFonts w:hint="cs"/>
                <w:rtl/>
              </w:rPr>
              <w:t>הנאשם</w:t>
            </w:r>
          </w:p>
        </w:tc>
      </w:tr>
    </w:tbl>
    <w:p w14:paraId="7EE62820" w14:textId="77777777" w:rsidR="001A0547" w:rsidRDefault="001A0547" w:rsidP="001A0547">
      <w:pPr>
        <w:spacing w:after="80" w:line="320" w:lineRule="exact"/>
        <w:ind w:firstLine="283"/>
        <w:rPr>
          <w:sz w:val="22"/>
          <w:rtl/>
        </w:rPr>
      </w:pPr>
      <w:bookmarkStart w:id="7" w:name="LawTable"/>
      <w:bookmarkEnd w:id="5"/>
      <w:bookmarkEnd w:id="6"/>
      <w:bookmarkEnd w:id="7"/>
    </w:p>
    <w:p w14:paraId="5E9E606A" w14:textId="77777777" w:rsidR="001A0547" w:rsidRPr="001A0547" w:rsidRDefault="001A0547" w:rsidP="001A0547">
      <w:pPr>
        <w:spacing w:after="120" w:line="240" w:lineRule="exact"/>
        <w:ind w:left="283" w:hanging="283"/>
        <w:rPr>
          <w:rFonts w:ascii="FrankRuehl" w:hAnsi="FrankRuehl" w:cs="FrankRuehl"/>
          <w:sz w:val="24"/>
          <w:rtl/>
        </w:rPr>
      </w:pPr>
    </w:p>
    <w:p w14:paraId="7CE5B392" w14:textId="77777777" w:rsidR="001A0547" w:rsidRPr="001A0547" w:rsidRDefault="001A0547" w:rsidP="001A0547">
      <w:pPr>
        <w:spacing w:after="120" w:line="240" w:lineRule="exact"/>
        <w:ind w:left="283" w:hanging="283"/>
        <w:rPr>
          <w:rFonts w:ascii="FrankRuehl" w:hAnsi="FrankRuehl" w:cs="FrankRuehl"/>
          <w:sz w:val="24"/>
          <w:rtl/>
        </w:rPr>
      </w:pPr>
      <w:r w:rsidRPr="001A0547">
        <w:rPr>
          <w:rFonts w:ascii="FrankRuehl" w:hAnsi="FrankRuehl" w:cs="FrankRuehl"/>
          <w:sz w:val="24"/>
          <w:rtl/>
        </w:rPr>
        <w:t xml:space="preserve">חקיקה שאוזכרה: </w:t>
      </w:r>
    </w:p>
    <w:p w14:paraId="1326EBEA" w14:textId="77777777" w:rsidR="001A0547" w:rsidRPr="001A0547" w:rsidRDefault="001A0547" w:rsidP="001A0547">
      <w:pPr>
        <w:spacing w:after="120" w:line="240" w:lineRule="exact"/>
        <w:ind w:left="283" w:hanging="283"/>
        <w:rPr>
          <w:rFonts w:ascii="FrankRuehl" w:hAnsi="FrankRuehl" w:cs="FrankRuehl"/>
          <w:sz w:val="24"/>
          <w:rtl/>
        </w:rPr>
      </w:pPr>
      <w:hyperlink r:id="rId6" w:history="1">
        <w:r w:rsidRPr="001A0547">
          <w:rPr>
            <w:rFonts w:ascii="FrankRuehl" w:hAnsi="FrankRuehl" w:cs="FrankRuehl"/>
            <w:color w:val="0000FF"/>
            <w:sz w:val="24"/>
            <w:u w:val="single"/>
            <w:rtl/>
          </w:rPr>
          <w:t>חוק העונשין, תשל"ז-1977</w:t>
        </w:r>
      </w:hyperlink>
      <w:r w:rsidRPr="001A0547">
        <w:rPr>
          <w:rFonts w:ascii="FrankRuehl" w:hAnsi="FrankRuehl" w:cs="FrankRuehl"/>
          <w:sz w:val="24"/>
          <w:rtl/>
        </w:rPr>
        <w:t xml:space="preserve">: סע'  </w:t>
      </w:r>
      <w:hyperlink r:id="rId7" w:history="1">
        <w:r w:rsidRPr="001A0547">
          <w:rPr>
            <w:rFonts w:ascii="FrankRuehl" w:hAnsi="FrankRuehl" w:cs="FrankRuehl"/>
            <w:color w:val="0000FF"/>
            <w:sz w:val="24"/>
            <w:u w:val="single"/>
            <w:rtl/>
          </w:rPr>
          <w:t>25</w:t>
        </w:r>
      </w:hyperlink>
      <w:r w:rsidRPr="001A0547">
        <w:rPr>
          <w:rFonts w:ascii="FrankRuehl" w:hAnsi="FrankRuehl" w:cs="FrankRuehl"/>
          <w:sz w:val="24"/>
          <w:rtl/>
        </w:rPr>
        <w:t xml:space="preserve">, </w:t>
      </w:r>
      <w:hyperlink r:id="rId8" w:history="1">
        <w:r w:rsidRPr="001A0547">
          <w:rPr>
            <w:rFonts w:ascii="FrankRuehl" w:hAnsi="FrankRuehl" w:cs="FrankRuehl"/>
            <w:color w:val="0000FF"/>
            <w:sz w:val="24"/>
            <w:u w:val="single"/>
            <w:rtl/>
          </w:rPr>
          <w:t>345(א)(3)</w:t>
        </w:r>
      </w:hyperlink>
      <w:r w:rsidRPr="001A0547">
        <w:rPr>
          <w:rFonts w:ascii="FrankRuehl" w:hAnsi="FrankRuehl" w:cs="FrankRuehl"/>
          <w:sz w:val="24"/>
          <w:rtl/>
        </w:rPr>
        <w:t xml:space="preserve">, </w:t>
      </w:r>
      <w:hyperlink r:id="rId9" w:history="1">
        <w:r w:rsidRPr="001A0547">
          <w:rPr>
            <w:rFonts w:ascii="FrankRuehl" w:hAnsi="FrankRuehl" w:cs="FrankRuehl"/>
            <w:color w:val="0000FF"/>
            <w:sz w:val="24"/>
            <w:u w:val="single"/>
            <w:rtl/>
          </w:rPr>
          <w:t>348(א)</w:t>
        </w:r>
      </w:hyperlink>
      <w:r w:rsidRPr="001A0547">
        <w:rPr>
          <w:rFonts w:ascii="FrankRuehl" w:hAnsi="FrankRuehl" w:cs="FrankRuehl"/>
          <w:sz w:val="24"/>
          <w:rtl/>
        </w:rPr>
        <w:t xml:space="preserve">, </w:t>
      </w:r>
      <w:hyperlink r:id="rId10" w:history="1">
        <w:r w:rsidRPr="001A0547">
          <w:rPr>
            <w:rFonts w:ascii="FrankRuehl" w:hAnsi="FrankRuehl" w:cs="FrankRuehl"/>
            <w:color w:val="0000FF"/>
            <w:sz w:val="24"/>
            <w:u w:val="single"/>
            <w:rtl/>
          </w:rPr>
          <w:t>381(א)(1)</w:t>
        </w:r>
      </w:hyperlink>
    </w:p>
    <w:p w14:paraId="57353DDB" w14:textId="77777777" w:rsidR="001A0547" w:rsidRPr="001A0547" w:rsidRDefault="001A0547" w:rsidP="001A0547">
      <w:pPr>
        <w:spacing w:after="120" w:line="240" w:lineRule="exact"/>
        <w:ind w:left="283" w:hanging="283"/>
        <w:rPr>
          <w:rFonts w:ascii="FrankRuehl" w:hAnsi="FrankRuehl" w:cs="FrankRuehl"/>
          <w:sz w:val="24"/>
          <w:rtl/>
        </w:rPr>
      </w:pPr>
    </w:p>
    <w:p w14:paraId="3092F033" w14:textId="77777777" w:rsidR="001A0547" w:rsidRPr="001A0547" w:rsidRDefault="001A0547" w:rsidP="001A0547">
      <w:pPr>
        <w:spacing w:after="80" w:line="320" w:lineRule="exact"/>
        <w:ind w:firstLine="283"/>
        <w:rPr>
          <w:sz w:val="22"/>
          <w:rtl/>
        </w:rPr>
      </w:pPr>
      <w:bookmarkStart w:id="8" w:name="LawTable_End"/>
      <w:bookmarkEnd w:id="8"/>
    </w:p>
    <w:p w14:paraId="10158EC0" w14:textId="77777777" w:rsidR="001A0547" w:rsidRPr="001A0547" w:rsidRDefault="001A0547" w:rsidP="001A0547">
      <w:pPr>
        <w:spacing w:after="80" w:line="320" w:lineRule="exact"/>
        <w:ind w:firstLine="283"/>
        <w:rPr>
          <w:sz w:val="22"/>
          <w:rtl/>
        </w:rPr>
      </w:pPr>
    </w:p>
    <w:p w14:paraId="26121466" w14:textId="77777777" w:rsidR="00BC5166" w:rsidRPr="00BC5166" w:rsidRDefault="00BC5166" w:rsidP="001A0547">
      <w:pPr>
        <w:spacing w:after="80" w:line="320" w:lineRule="exact"/>
        <w:ind w:firstLine="283"/>
        <w:rPr>
          <w:rFonts w:ascii="FrankRuehl" w:hAnsi="FrankRuehl" w:cs="FrankRuehl"/>
          <w:sz w:val="24"/>
          <w:rtl/>
        </w:rPr>
      </w:pPr>
      <w:r w:rsidRPr="001A0547">
        <w:rPr>
          <w:rFonts w:hint="cs"/>
          <w:sz w:val="22"/>
          <w:rtl/>
        </w:rPr>
        <w:t xml:space="preserve"> </w:t>
      </w:r>
    </w:p>
    <w:p w14:paraId="1EA54CD2" w14:textId="77777777" w:rsidR="00BC5166" w:rsidRPr="00BC5166" w:rsidRDefault="00BC5166">
      <w:pPr>
        <w:spacing w:after="80" w:line="320" w:lineRule="exact"/>
        <w:ind w:firstLine="283"/>
        <w:rPr>
          <w:sz w:val="22"/>
          <w:rtl/>
        </w:rPr>
      </w:pPr>
    </w:p>
    <w:p w14:paraId="4680DDDE" w14:textId="77777777" w:rsidR="00BC5166" w:rsidRPr="00BC5166" w:rsidRDefault="00BC5166">
      <w:pPr>
        <w:spacing w:after="80" w:line="320" w:lineRule="exact"/>
        <w:ind w:firstLine="283"/>
        <w:rPr>
          <w:sz w:val="22"/>
          <w:rtl/>
        </w:rPr>
      </w:pPr>
    </w:p>
    <w:p w14:paraId="58CC75B9" w14:textId="77777777" w:rsidR="008424FD" w:rsidRPr="00BC5166" w:rsidRDefault="008424FD">
      <w:pPr>
        <w:spacing w:after="80" w:line="320" w:lineRule="exact"/>
        <w:ind w:firstLine="283"/>
        <w:rPr>
          <w:rFonts w:hint="cs"/>
          <w:sz w:val="22"/>
          <w:rtl/>
        </w:rPr>
      </w:pPr>
    </w:p>
    <w:p w14:paraId="36CD1F83" w14:textId="77777777" w:rsidR="008424FD" w:rsidRDefault="008424FD">
      <w:pPr>
        <w:pBdr>
          <w:top w:val="single" w:sz="4" w:space="1" w:color="auto"/>
          <w:bottom w:val="single" w:sz="4" w:space="1" w:color="auto"/>
        </w:pBdr>
        <w:spacing w:after="80" w:line="320" w:lineRule="exact"/>
        <w:rPr>
          <w:rFonts w:cs="FrankRuehl" w:hint="cs"/>
          <w:sz w:val="22"/>
          <w:szCs w:val="26"/>
          <w:rtl/>
        </w:rPr>
      </w:pPr>
      <w:bookmarkStart w:id="9" w:name="ABSTRACT_START"/>
      <w:bookmarkEnd w:id="9"/>
      <w:r>
        <w:rPr>
          <w:rFonts w:cs="FrankRuehl" w:hint="cs"/>
          <w:sz w:val="22"/>
          <w:szCs w:val="26"/>
          <w:rtl/>
        </w:rPr>
        <w:t>הנאשם הועמד לדין בגין ניסיון למעשה מגונה בכוח בקטינה שטרם מלאו לה 14 שנה, עבירה לפי סעיף 348(א) בנסיבות סעיף 345(א)(3) + סעיף 25 ל</w:t>
      </w:r>
      <w:hyperlink r:id="rId11" w:history="1">
        <w:r w:rsidR="00BC5166" w:rsidRPr="00BC5166">
          <w:rPr>
            <w:rStyle w:val="Hyperlink"/>
            <w:rFonts w:cs="FrankRuehl" w:hint="eastAsia"/>
            <w:sz w:val="22"/>
            <w:szCs w:val="26"/>
            <w:rtl/>
          </w:rPr>
          <w:t>חוק</w:t>
        </w:r>
        <w:r w:rsidR="00BC5166" w:rsidRPr="00BC5166">
          <w:rPr>
            <w:rStyle w:val="Hyperlink"/>
            <w:rFonts w:cs="FrankRuehl"/>
            <w:sz w:val="22"/>
            <w:szCs w:val="26"/>
            <w:rtl/>
          </w:rPr>
          <w:t xml:space="preserve"> העונשין</w:t>
        </w:r>
      </w:hyperlink>
      <w:r>
        <w:rPr>
          <w:rFonts w:cs="FrankRuehl" w:hint="cs"/>
          <w:sz w:val="22"/>
          <w:szCs w:val="26"/>
          <w:rtl/>
        </w:rPr>
        <w:t xml:space="preserve"> ובתקיפה לפי סעיף 381(א)(1) לחוק הנ"ל</w:t>
      </w:r>
      <w:bookmarkStart w:id="10" w:name="ABSTRACT_END"/>
      <w:bookmarkEnd w:id="10"/>
      <w:r>
        <w:rPr>
          <w:rFonts w:cs="FrankRuehl" w:hint="cs"/>
          <w:sz w:val="22"/>
          <w:szCs w:val="26"/>
          <w:rtl/>
        </w:rPr>
        <w:t>.</w:t>
      </w:r>
    </w:p>
    <w:p w14:paraId="763EAE3E" w14:textId="77777777" w:rsidR="008424FD" w:rsidRDefault="008424FD">
      <w:pPr>
        <w:spacing w:after="80" w:line="320" w:lineRule="exact"/>
        <w:ind w:firstLine="283"/>
        <w:rPr>
          <w:b/>
          <w:bCs/>
          <w:sz w:val="22"/>
          <w:rtl/>
        </w:rPr>
      </w:pPr>
      <w:bookmarkStart w:id="11" w:name="סוג_מסמך"/>
      <w:bookmarkEnd w:id="11"/>
    </w:p>
    <w:p w14:paraId="5DAF6F91" w14:textId="77777777" w:rsidR="008424FD" w:rsidRDefault="008424FD">
      <w:pPr>
        <w:spacing w:after="80" w:line="320" w:lineRule="exact"/>
        <w:ind w:firstLine="283"/>
        <w:jc w:val="center"/>
        <w:rPr>
          <w:b/>
          <w:bCs/>
          <w:sz w:val="22"/>
          <w:u w:val="single"/>
          <w:rtl/>
        </w:rPr>
      </w:pPr>
      <w:bookmarkStart w:id="12" w:name="PsakDin"/>
      <w:r>
        <w:rPr>
          <w:b/>
          <w:bCs/>
          <w:sz w:val="22"/>
          <w:u w:val="single"/>
          <w:rtl/>
        </w:rPr>
        <w:t>הכרעת דין</w:t>
      </w:r>
    </w:p>
    <w:bookmarkEnd w:id="12"/>
    <w:p w14:paraId="2E57EF02" w14:textId="77777777" w:rsidR="008424FD" w:rsidRDefault="008424FD">
      <w:pPr>
        <w:spacing w:after="80" w:line="320" w:lineRule="exact"/>
        <w:ind w:firstLine="283"/>
        <w:rPr>
          <w:rFonts w:hint="cs"/>
          <w:b/>
          <w:bCs/>
          <w:sz w:val="22"/>
          <w:u w:val="single"/>
          <w:rtl/>
        </w:rPr>
      </w:pPr>
    </w:p>
    <w:p w14:paraId="7E78F7B0" w14:textId="77777777" w:rsidR="008424FD" w:rsidRDefault="008424FD">
      <w:pPr>
        <w:pStyle w:val="BodyTextIndent"/>
        <w:tabs>
          <w:tab w:val="num" w:pos="720"/>
        </w:tabs>
        <w:spacing w:after="80" w:line="320" w:lineRule="exact"/>
        <w:ind w:left="0" w:firstLine="283"/>
        <w:rPr>
          <w:sz w:val="22"/>
          <w:szCs w:val="24"/>
          <w:rtl/>
        </w:rPr>
      </w:pPr>
      <w:r>
        <w:rPr>
          <w:sz w:val="22"/>
          <w:szCs w:val="24"/>
          <w:rtl/>
        </w:rPr>
        <w:t>1.</w:t>
      </w:r>
      <w:r w:rsidR="00BC5166">
        <w:rPr>
          <w:sz w:val="22"/>
          <w:szCs w:val="24"/>
          <w:rtl/>
        </w:rPr>
        <w:t xml:space="preserve">     </w:t>
      </w:r>
      <w:r>
        <w:rPr>
          <w:sz w:val="22"/>
          <w:szCs w:val="24"/>
          <w:rtl/>
        </w:rPr>
        <w:t xml:space="preserve"> </w:t>
      </w:r>
      <w:r>
        <w:rPr>
          <w:rFonts w:hint="cs"/>
          <w:sz w:val="22"/>
          <w:szCs w:val="24"/>
          <w:rtl/>
        </w:rPr>
        <w:t>הנאשם הועמד לדין בגין ניסיון למעשה מגונה בכח בקטינה שטרם מלא</w:t>
      </w:r>
      <w:r w:rsidR="001A0547">
        <w:rPr>
          <w:rFonts w:hint="cs"/>
          <w:sz w:val="22"/>
          <w:szCs w:val="24"/>
          <w:rtl/>
        </w:rPr>
        <w:t xml:space="preserve">ו לה 14 שנה, עבירה לפי סעיף </w:t>
      </w:r>
      <w:hyperlink r:id="rId12" w:history="1">
        <w:r w:rsidR="001A0547" w:rsidRPr="001A0547">
          <w:rPr>
            <w:color w:val="0000FF"/>
            <w:sz w:val="22"/>
            <w:szCs w:val="24"/>
            <w:u w:val="single"/>
            <w:rtl/>
          </w:rPr>
          <w:t>348(א)</w:t>
        </w:r>
      </w:hyperlink>
      <w:r w:rsidR="001A0547">
        <w:rPr>
          <w:rFonts w:hint="cs"/>
          <w:sz w:val="22"/>
          <w:szCs w:val="24"/>
          <w:rtl/>
        </w:rPr>
        <w:t xml:space="preserve"> בנסיבות סעיף </w:t>
      </w:r>
      <w:hyperlink r:id="rId13" w:history="1">
        <w:r w:rsidR="001A0547" w:rsidRPr="001A0547">
          <w:rPr>
            <w:color w:val="0000FF"/>
            <w:sz w:val="22"/>
            <w:szCs w:val="24"/>
            <w:u w:val="single"/>
            <w:rtl/>
          </w:rPr>
          <w:t>345(א)(3)</w:t>
        </w:r>
      </w:hyperlink>
      <w:r>
        <w:rPr>
          <w:rFonts w:hint="cs"/>
          <w:sz w:val="22"/>
          <w:szCs w:val="24"/>
          <w:rtl/>
        </w:rPr>
        <w:t xml:space="preserve"> + </w:t>
      </w:r>
      <w:hyperlink r:id="rId14" w:history="1">
        <w:r w:rsidR="001A0547" w:rsidRPr="001A0547">
          <w:rPr>
            <w:color w:val="0000FF"/>
            <w:sz w:val="22"/>
            <w:szCs w:val="24"/>
            <w:u w:val="single"/>
            <w:rtl/>
          </w:rPr>
          <w:t>סעיף 25</w:t>
        </w:r>
      </w:hyperlink>
      <w:r>
        <w:rPr>
          <w:rFonts w:hint="cs"/>
          <w:sz w:val="22"/>
          <w:szCs w:val="24"/>
          <w:rtl/>
        </w:rPr>
        <w:t xml:space="preserve"> ל</w:t>
      </w:r>
      <w:hyperlink r:id="rId15" w:history="1">
        <w:r w:rsidR="00BC5166" w:rsidRPr="00BC5166">
          <w:rPr>
            <w:rStyle w:val="Hyperlink"/>
            <w:rFonts w:hint="eastAsia"/>
            <w:sz w:val="22"/>
            <w:szCs w:val="24"/>
            <w:rtl/>
          </w:rPr>
          <w:t>חוק</w:t>
        </w:r>
        <w:r w:rsidR="00BC5166" w:rsidRPr="00BC5166">
          <w:rPr>
            <w:rStyle w:val="Hyperlink"/>
            <w:sz w:val="22"/>
            <w:szCs w:val="24"/>
            <w:rtl/>
          </w:rPr>
          <w:t xml:space="preserve"> העונשין</w:t>
        </w:r>
      </w:hyperlink>
      <w:r w:rsidR="001A0547">
        <w:rPr>
          <w:rFonts w:hint="cs"/>
          <w:sz w:val="22"/>
          <w:szCs w:val="24"/>
          <w:rtl/>
        </w:rPr>
        <w:t xml:space="preserve"> ובתקיפה לפי סעיף </w:t>
      </w:r>
      <w:hyperlink r:id="rId16" w:history="1">
        <w:r w:rsidR="001A0547" w:rsidRPr="001A0547">
          <w:rPr>
            <w:color w:val="0000FF"/>
            <w:sz w:val="22"/>
            <w:szCs w:val="24"/>
            <w:u w:val="single"/>
            <w:rtl/>
          </w:rPr>
          <w:t>381(א)(1)</w:t>
        </w:r>
      </w:hyperlink>
      <w:r>
        <w:rPr>
          <w:rFonts w:hint="cs"/>
          <w:sz w:val="22"/>
          <w:szCs w:val="24"/>
          <w:rtl/>
        </w:rPr>
        <w:t xml:space="preserve"> לחוק הנ"ל. </w:t>
      </w:r>
    </w:p>
    <w:p w14:paraId="01C32496"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365F3588" w14:textId="77777777" w:rsidR="008424FD" w:rsidRDefault="008424FD">
      <w:pPr>
        <w:pStyle w:val="BodyTextIndent"/>
        <w:spacing w:after="80" w:line="320" w:lineRule="exact"/>
        <w:ind w:left="0" w:firstLine="283"/>
        <w:rPr>
          <w:color w:val="FFFFFF"/>
          <w:sz w:val="4"/>
          <w:szCs w:val="4"/>
          <w:u w:val="single"/>
        </w:rPr>
      </w:pPr>
      <w:r>
        <w:rPr>
          <w:rFonts w:hint="cs"/>
          <w:b/>
          <w:bCs/>
          <w:sz w:val="22"/>
          <w:szCs w:val="24"/>
          <w:u w:val="single"/>
          <w:rtl/>
        </w:rPr>
        <w:t>פרשת התביעה</w:t>
      </w:r>
    </w:p>
    <w:p w14:paraId="7D956E3C" w14:textId="77777777" w:rsidR="008424FD" w:rsidRDefault="008424FD">
      <w:pPr>
        <w:pStyle w:val="BodyTextIndent"/>
        <w:spacing w:after="80" w:line="320" w:lineRule="exact"/>
        <w:ind w:left="0" w:firstLine="283"/>
        <w:rPr>
          <w:rFonts w:hint="cs"/>
          <w:sz w:val="22"/>
          <w:szCs w:val="24"/>
          <w:u w:val="single"/>
          <w:rtl/>
        </w:rPr>
      </w:pPr>
      <w:r>
        <w:rPr>
          <w:color w:val="FFFFFF"/>
          <w:sz w:val="4"/>
          <w:szCs w:val="4"/>
          <w:u w:val="single"/>
        </w:rPr>
        <w:t>5129371</w:t>
      </w:r>
    </w:p>
    <w:p w14:paraId="68B2DDBE" w14:textId="77777777" w:rsidR="008424FD" w:rsidRDefault="008424FD">
      <w:pPr>
        <w:pStyle w:val="BodyTextIndent"/>
        <w:tabs>
          <w:tab w:val="num" w:pos="720"/>
        </w:tabs>
        <w:spacing w:after="80" w:line="320" w:lineRule="exact"/>
        <w:ind w:left="0" w:firstLine="283"/>
        <w:rPr>
          <w:sz w:val="22"/>
          <w:szCs w:val="24"/>
          <w:rtl/>
        </w:rPr>
      </w:pPr>
      <w:r>
        <w:rPr>
          <w:sz w:val="22"/>
          <w:szCs w:val="24"/>
          <w:rtl/>
        </w:rPr>
        <w:t>2.</w:t>
      </w:r>
      <w:r w:rsidR="00BC5166">
        <w:rPr>
          <w:sz w:val="22"/>
          <w:szCs w:val="24"/>
          <w:rtl/>
        </w:rPr>
        <w:t xml:space="preserve">     </w:t>
      </w:r>
      <w:r>
        <w:rPr>
          <w:sz w:val="22"/>
          <w:szCs w:val="24"/>
          <w:rtl/>
        </w:rPr>
        <w:t xml:space="preserve"> </w:t>
      </w:r>
      <w:r>
        <w:rPr>
          <w:rFonts w:hint="cs"/>
          <w:sz w:val="22"/>
          <w:szCs w:val="24"/>
          <w:rtl/>
        </w:rPr>
        <w:t xml:space="preserve">הקטינה, ילדה בת 7, העידה בפני חוקרת הילדים, כי בהיותה בחצר הבית, ראתה את החשוד בין השיחים כשמכנסיו פתוחים ואבר מינו בחוץ. הוא המתין עד שחברותיה המבוגרות עזבו והיא נשארה לבד. </w:t>
      </w:r>
      <w:r>
        <w:rPr>
          <w:rFonts w:hint="cs"/>
          <w:sz w:val="22"/>
          <w:szCs w:val="24"/>
          <w:rtl/>
        </w:rPr>
        <w:lastRenderedPageBreak/>
        <w:t xml:space="preserve">החשוד ניגש אליה כשאבר מינו בחוץ, תפס אותה ביד, "הוא עשה את עצמו שהוא עושה פיפי" (ת/10 שורה 179) "חשבו שהוא עושה פיפי...הוא עשה כאילו שהוא מחזיק את הפין וזהו. הוא כזה נדנד אותו" (ת/10 שורות 273-274) "הוא נדנד וחשבו שהוא רוצה שכבר הפיפי יצא" (ת/10 שורה 276). החשוד ביקש ממנה שתתכופף, שתוציא את לשונה ושתלקק לו. היא הצליחה להוציא את ידה מידו, נפלה וברחה לשכנה עדי, סיפרה לה מה קרה ולאחר מכן סיפרה לאמה ותארה בפניה איך הוא נראה. אמה לקחה אותה לסיבוב, המשטרה עצרה אותו והיא ידעה שזה הוא "כי ראיתי בדיוק אותו. איך הוא נראה" </w:t>
      </w:r>
    </w:p>
    <w:p w14:paraId="30F1BC3C" w14:textId="77777777" w:rsidR="008424FD" w:rsidRDefault="008424FD">
      <w:pPr>
        <w:pStyle w:val="BodyTextIndent"/>
        <w:spacing w:after="80" w:line="320" w:lineRule="exact"/>
        <w:ind w:left="0" w:firstLine="283"/>
        <w:rPr>
          <w:sz w:val="22"/>
          <w:szCs w:val="24"/>
          <w:rtl/>
        </w:rPr>
      </w:pPr>
      <w:r>
        <w:rPr>
          <w:rFonts w:hint="cs"/>
          <w:sz w:val="22"/>
          <w:szCs w:val="24"/>
          <w:rtl/>
        </w:rPr>
        <w:t xml:space="preserve">(ת/10 שורה 346). </w:t>
      </w:r>
    </w:p>
    <w:p w14:paraId="44CF0717" w14:textId="77777777" w:rsidR="008424FD" w:rsidRDefault="008424FD">
      <w:pPr>
        <w:pStyle w:val="BodyTextIndent"/>
        <w:spacing w:after="80" w:line="320" w:lineRule="exact"/>
        <w:ind w:left="0" w:firstLine="283"/>
        <w:rPr>
          <w:rFonts w:hint="cs"/>
          <w:sz w:val="22"/>
          <w:szCs w:val="24"/>
          <w:rtl/>
        </w:rPr>
      </w:pPr>
      <w:r>
        <w:rPr>
          <w:rFonts w:hint="cs"/>
          <w:sz w:val="22"/>
          <w:szCs w:val="24"/>
          <w:rtl/>
        </w:rPr>
        <w:t xml:space="preserve">במהלך החקירה תיארה הקטינה את החשוד: תלתלים, כולו חום, עם משקפי שמש וחולצה לבנה מכופתרת, עם שרשרת, ג'ינס וחגורה. </w:t>
      </w:r>
    </w:p>
    <w:p w14:paraId="554FC729" w14:textId="77777777" w:rsidR="008424FD" w:rsidRDefault="00BC5166">
      <w:pPr>
        <w:pStyle w:val="BodyTextIndent"/>
        <w:spacing w:after="80" w:line="320" w:lineRule="exact"/>
        <w:ind w:left="0" w:firstLine="283"/>
        <w:rPr>
          <w:rFonts w:hint="cs"/>
          <w:sz w:val="22"/>
          <w:szCs w:val="24"/>
          <w:rtl/>
        </w:rPr>
      </w:pPr>
      <w:r>
        <w:rPr>
          <w:sz w:val="22"/>
          <w:szCs w:val="24"/>
          <w:rtl/>
        </w:rPr>
        <w:t xml:space="preserve"> </w:t>
      </w:r>
    </w:p>
    <w:p w14:paraId="70984682" w14:textId="77777777" w:rsidR="008424FD" w:rsidRDefault="008424FD">
      <w:pPr>
        <w:pStyle w:val="BodyTextIndent"/>
        <w:tabs>
          <w:tab w:val="num" w:pos="720"/>
        </w:tabs>
        <w:spacing w:after="80" w:line="320" w:lineRule="exact"/>
        <w:ind w:left="0" w:firstLine="283"/>
        <w:rPr>
          <w:sz w:val="22"/>
          <w:szCs w:val="24"/>
          <w:rtl/>
        </w:rPr>
      </w:pPr>
      <w:r>
        <w:rPr>
          <w:sz w:val="22"/>
          <w:szCs w:val="24"/>
          <w:rtl/>
        </w:rPr>
        <w:t>3.</w:t>
      </w:r>
      <w:r w:rsidR="00BC5166">
        <w:rPr>
          <w:sz w:val="22"/>
          <w:szCs w:val="24"/>
          <w:rtl/>
        </w:rPr>
        <w:t xml:space="preserve">     </w:t>
      </w:r>
      <w:r>
        <w:rPr>
          <w:sz w:val="22"/>
          <w:szCs w:val="24"/>
          <w:rtl/>
        </w:rPr>
        <w:t xml:space="preserve"> </w:t>
      </w:r>
      <w:r>
        <w:rPr>
          <w:rFonts w:hint="cs"/>
          <w:sz w:val="22"/>
          <w:szCs w:val="24"/>
          <w:rtl/>
        </w:rPr>
        <w:t xml:space="preserve">חוקרת הילדים, אלין אלול, נחקרה ארוכות, בחקירה ראשית ונגדית ויכולתי להתרשם מקרוב מרמת מקצועיותה ובקיאותה. חוקרת הילדים התרשמה, עפ"י קריטריונים שונים שהציגה בביהמ"ש, שהילדה דוברת אמת, הן לגבי עצם הארוע והן לגבי הזיהוי. לדברי חוקרת הילדים, הילדה דיברה במלל חופשי ופתוח, לא היתה לה נטיה להפליל את התוקף, להעצים דברים או להגזים וגילתה מחוייבות לדייק בפרטים. הילדה ציטטה קטעי דברים שהוחלפו בינה לבין החשוד, דבר המצביע על מהימנות. הילדה לא ניסתה להשלים פרטים וכאשר לא היתה בטוחה בדבר מה, היתה אומרת שאינה בטוחה או אינה זוכרת. </w:t>
      </w:r>
    </w:p>
    <w:p w14:paraId="1CD5E888" w14:textId="77777777" w:rsidR="008424FD" w:rsidRDefault="00BC5166">
      <w:pPr>
        <w:pStyle w:val="BodyTextIndent"/>
        <w:spacing w:after="80" w:line="320" w:lineRule="exact"/>
        <w:ind w:left="0" w:firstLine="283"/>
        <w:rPr>
          <w:sz w:val="22"/>
          <w:szCs w:val="24"/>
          <w:rtl/>
        </w:rPr>
      </w:pPr>
      <w:r>
        <w:rPr>
          <w:sz w:val="22"/>
          <w:szCs w:val="24"/>
          <w:rtl/>
        </w:rPr>
        <w:t xml:space="preserve"> </w:t>
      </w:r>
    </w:p>
    <w:p w14:paraId="55467442" w14:textId="77777777" w:rsidR="008424FD" w:rsidRDefault="008424FD">
      <w:pPr>
        <w:pStyle w:val="BodyTextIndent"/>
        <w:tabs>
          <w:tab w:val="num" w:pos="720"/>
        </w:tabs>
        <w:spacing w:after="80" w:line="320" w:lineRule="exact"/>
        <w:ind w:left="0" w:firstLine="283"/>
        <w:rPr>
          <w:sz w:val="22"/>
          <w:szCs w:val="24"/>
          <w:rtl/>
        </w:rPr>
      </w:pPr>
      <w:r>
        <w:rPr>
          <w:sz w:val="22"/>
          <w:szCs w:val="24"/>
          <w:rtl/>
        </w:rPr>
        <w:t>4.</w:t>
      </w:r>
      <w:r w:rsidR="00BC5166">
        <w:rPr>
          <w:sz w:val="22"/>
          <w:szCs w:val="24"/>
          <w:rtl/>
        </w:rPr>
        <w:t xml:space="preserve">     </w:t>
      </w:r>
      <w:r>
        <w:rPr>
          <w:sz w:val="22"/>
          <w:szCs w:val="24"/>
          <w:rtl/>
        </w:rPr>
        <w:t xml:space="preserve"> </w:t>
      </w:r>
      <w:r>
        <w:rPr>
          <w:rFonts w:hint="cs"/>
          <w:sz w:val="22"/>
          <w:szCs w:val="24"/>
          <w:rtl/>
        </w:rPr>
        <w:t xml:space="preserve">אילנה פרץ לני, אמה של הקטינה, העידה, כי בתה  היתה עם חברותיה בחצר הבניין והיא הלכה למכולת. כאשר חזרה,  פגשה למטה את שכנתה, עדי, שהיתה מבוהלת וזו סיפרה לה שבתה אצלה בבית. היא עלתה לבית השכנה והבחינה שבתה בהלם, אך שמרה על קור רוח. הילדה סיפרה לה שזר ניסה לתקוף אותה. היא לקחה את הילדה איתה באוטו ותוך כדי נסיעה הילדה סיפרה לה מה קרה ונתנה לה תיאור של התוקף: מכנסי ג'ינס, חגורה פתוחה, חולצה לבנה עם כפתורים, כמו של סבא, חצי בפנים חצי בחוץ, רוכסן פתוח, מקורזל בשיער עם זנבון מאחור, עור שחום, גבוה, רזה עם משקפיים גדולים כהים. תוך כדי נסיעה, היא מסרה לשוטר יניב את תיאור החשוד וכעבור זמן קצר הבחינה בשתי ניידות נכנסות לרחוב יהודה הלוי, שם עצרו את החשוד. כאשר הרכב שלה היה במרחק כ- 2 מ' מהניידת, בתה צעקה "זה הוא, זה הוא" ומיד התחבאה מתחת למושב. </w:t>
      </w:r>
    </w:p>
    <w:p w14:paraId="0AE6F36D" w14:textId="77777777" w:rsidR="008424FD" w:rsidRDefault="008424FD">
      <w:pPr>
        <w:pStyle w:val="BodyTextIndent"/>
        <w:spacing w:after="80" w:line="320" w:lineRule="exact"/>
        <w:ind w:left="0" w:firstLine="283"/>
        <w:rPr>
          <w:sz w:val="22"/>
          <w:szCs w:val="24"/>
          <w:rtl/>
        </w:rPr>
      </w:pPr>
      <w:r>
        <w:rPr>
          <w:rFonts w:hint="cs"/>
          <w:sz w:val="22"/>
          <w:szCs w:val="24"/>
          <w:rtl/>
        </w:rPr>
        <w:t xml:space="preserve">באותו יום בתה נחקרה אצל חוקרת הילדים. כאשר הם יצאו משם, בתה שאלה אותה מה זה "למצוץ את הזין", אך היא התעלמה מהשאלה ולא הגיבה. </w:t>
      </w:r>
    </w:p>
    <w:p w14:paraId="59156234" w14:textId="77777777" w:rsidR="008424FD" w:rsidRDefault="008424FD">
      <w:pPr>
        <w:pStyle w:val="BodyTextIndent"/>
        <w:spacing w:after="80" w:line="320" w:lineRule="exact"/>
        <w:ind w:left="0" w:firstLine="283"/>
        <w:rPr>
          <w:rFonts w:hint="cs"/>
          <w:sz w:val="22"/>
          <w:szCs w:val="24"/>
          <w:rtl/>
        </w:rPr>
      </w:pPr>
      <w:r>
        <w:rPr>
          <w:rFonts w:hint="cs"/>
          <w:sz w:val="22"/>
          <w:szCs w:val="24"/>
          <w:rtl/>
        </w:rPr>
        <w:t xml:space="preserve">לאחר הארוע בתה התנהגה באופן רגיל, אך כעבור כחודשיים היו לבתה סיוטים, היא התחילה לומר שהיא פוחדת שהזר יברח מהכלא ויתפוס אותה. </w:t>
      </w:r>
    </w:p>
    <w:p w14:paraId="24655B48"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5F6B8C55"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5.</w:t>
      </w:r>
      <w:r w:rsidR="00BC5166">
        <w:rPr>
          <w:sz w:val="22"/>
          <w:szCs w:val="24"/>
          <w:rtl/>
        </w:rPr>
        <w:t xml:space="preserve">     </w:t>
      </w:r>
      <w:r>
        <w:rPr>
          <w:sz w:val="22"/>
          <w:szCs w:val="24"/>
          <w:rtl/>
        </w:rPr>
        <w:t xml:space="preserve"> </w:t>
      </w:r>
      <w:r>
        <w:rPr>
          <w:rFonts w:hint="cs"/>
          <w:sz w:val="22"/>
          <w:szCs w:val="24"/>
          <w:rtl/>
        </w:rPr>
        <w:t xml:space="preserve">עדי צוקר גרה בבניין בו מתגוררת הילדה. ביום הארוע, בהיותה בבית, הקטינה דפקה על דלתה, היא היתה נסערת וסיפרה על איש שנמצא למטה, על האבן הגדולה, אשר ניסה לתפוס אותה ואמר לה "בואי ילדה, תראי איך אני עושה פיפי". הילדה מסרה לה את פרטי החשוד: "ג'ינס, חולצה לבנה, תלתלים שחורים, משקפיים שחורים ועור כהה". </w:t>
      </w:r>
    </w:p>
    <w:p w14:paraId="3BF3750B" w14:textId="77777777" w:rsidR="008424FD" w:rsidRDefault="00BC5166">
      <w:pPr>
        <w:pStyle w:val="BodyTextIndent"/>
        <w:spacing w:after="80" w:line="320" w:lineRule="exact"/>
        <w:ind w:left="0" w:firstLine="283"/>
        <w:rPr>
          <w:sz w:val="22"/>
          <w:szCs w:val="24"/>
          <w:rtl/>
        </w:rPr>
      </w:pPr>
      <w:r>
        <w:rPr>
          <w:sz w:val="22"/>
          <w:szCs w:val="24"/>
          <w:rtl/>
        </w:rPr>
        <w:t xml:space="preserve"> </w:t>
      </w:r>
    </w:p>
    <w:p w14:paraId="05DDEA83" w14:textId="77777777" w:rsidR="008424FD" w:rsidRDefault="008424FD">
      <w:pPr>
        <w:pStyle w:val="BodyTextIndent"/>
        <w:tabs>
          <w:tab w:val="num" w:pos="720"/>
        </w:tabs>
        <w:spacing w:after="80" w:line="320" w:lineRule="exact"/>
        <w:ind w:left="0" w:firstLine="283"/>
        <w:rPr>
          <w:sz w:val="22"/>
          <w:szCs w:val="24"/>
          <w:rtl/>
        </w:rPr>
      </w:pPr>
      <w:r>
        <w:rPr>
          <w:sz w:val="22"/>
          <w:szCs w:val="24"/>
          <w:rtl/>
        </w:rPr>
        <w:t>6.</w:t>
      </w:r>
      <w:r w:rsidR="00BC5166">
        <w:rPr>
          <w:sz w:val="22"/>
          <w:szCs w:val="24"/>
          <w:rtl/>
        </w:rPr>
        <w:t xml:space="preserve">     </w:t>
      </w:r>
      <w:r>
        <w:rPr>
          <w:sz w:val="22"/>
          <w:szCs w:val="24"/>
          <w:rtl/>
        </w:rPr>
        <w:t xml:space="preserve"> </w:t>
      </w:r>
      <w:r>
        <w:rPr>
          <w:rFonts w:hint="cs"/>
          <w:sz w:val="22"/>
          <w:szCs w:val="24"/>
          <w:rtl/>
        </w:rPr>
        <w:t xml:space="preserve">השוטר, יניב רצבי, היה בסיור, הוא קיבל הודעה מהמוקד העירוני על הארוע ובהמשך לכך, אמה של הקטינה התקשרה אליו ומסרה לו תיאור של החשוד. הוא ערך סריקות באיזור ובמרחק של כמה עשרות מטרים מהבניין, הוא זיהה בחור שיוצא מגינה ציבורית, מלוכלך בחול ועונה לתיאור שקיבל. הוא הודיע לחשוד שהוא מעוכב בחשד לביצוע מעשה מגונה ובתגובה החשוד התחיל להשתולל עם ידיו, הוא השתמש נגדו בכח סביר וכבל אותו. תוך כדי כך, הגיעה למקום ניידת נוספת ואחריה נסע רכב פרטי, בו </w:t>
      </w:r>
      <w:r>
        <w:rPr>
          <w:rFonts w:hint="cs"/>
          <w:sz w:val="22"/>
          <w:szCs w:val="24"/>
          <w:rtl/>
        </w:rPr>
        <w:lastRenderedPageBreak/>
        <w:t xml:space="preserve">נסעו האם ובתה והוא שמע את הילדה צועקת "אמא, זה הוא" ומיד התחילה לבכות. הוא ביקש מהאם את פרטיה והיפנה אותה לחוקרת הילדים. </w:t>
      </w:r>
    </w:p>
    <w:p w14:paraId="2D7A49F4"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4773EF7B"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7.</w:t>
      </w:r>
      <w:r w:rsidR="00BC5166">
        <w:rPr>
          <w:sz w:val="22"/>
          <w:szCs w:val="24"/>
          <w:rtl/>
        </w:rPr>
        <w:t xml:space="preserve">     </w:t>
      </w:r>
      <w:r>
        <w:rPr>
          <w:sz w:val="22"/>
          <w:szCs w:val="24"/>
          <w:rtl/>
        </w:rPr>
        <w:t xml:space="preserve"> </w:t>
      </w:r>
      <w:r>
        <w:rPr>
          <w:rFonts w:hint="cs"/>
          <w:sz w:val="22"/>
          <w:szCs w:val="24"/>
          <w:rtl/>
        </w:rPr>
        <w:t xml:space="preserve">רס"ר סלבה אירה הגיע לזירת הארוע, שם פגש את האם והבת. האם הצביעה בפניו על השיחים בכניסה לבניין, שם הסתתר החשוד. השטח היה חולי והוא הבחין בטביעות נעל עם סוליה מיוחדת מאוד עם בליטות עגולות. הוא הזמין למקום טכנאי מז"פ. כאשר הוא הגיע לתחנה הוא ביקש מהחשוד לחלוץ את נעליו ואז "זיהיתי את הטביעה שהיתה מאה אחוז של הנעל של החשוד" (עמוד 8 שורה 7 לפרוטוקול). </w:t>
      </w:r>
    </w:p>
    <w:p w14:paraId="45B7135B"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1B6E6373"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8.</w:t>
      </w:r>
      <w:r w:rsidR="00BC5166">
        <w:rPr>
          <w:sz w:val="22"/>
          <w:szCs w:val="24"/>
          <w:rtl/>
        </w:rPr>
        <w:t xml:space="preserve">     </w:t>
      </w:r>
      <w:r>
        <w:rPr>
          <w:sz w:val="22"/>
          <w:szCs w:val="24"/>
          <w:rtl/>
        </w:rPr>
        <w:t xml:space="preserve"> </w:t>
      </w:r>
      <w:r>
        <w:rPr>
          <w:rFonts w:hint="cs"/>
          <w:sz w:val="22"/>
          <w:szCs w:val="24"/>
          <w:rtl/>
        </w:rPr>
        <w:t>טכנאי הזיהוי, רס"ר רפאל אלון, צילם את הזירה ואת טביעות הנעל (ת/2) ובהמשך צילם את הנאשם (ת/3).</w:t>
      </w:r>
      <w:r>
        <w:rPr>
          <w:color w:val="FFFFFF"/>
          <w:sz w:val="4"/>
          <w:szCs w:val="4"/>
          <w:rtl/>
        </w:rPr>
        <w:t>נ</w:t>
      </w:r>
    </w:p>
    <w:p w14:paraId="74EA0100"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50354F1D" w14:textId="77777777" w:rsidR="008424FD" w:rsidRDefault="008424FD">
      <w:pPr>
        <w:pStyle w:val="BodyTextIndent"/>
        <w:spacing w:after="80" w:line="320" w:lineRule="exact"/>
        <w:ind w:left="0" w:firstLine="283"/>
        <w:rPr>
          <w:rFonts w:hint="cs"/>
          <w:sz w:val="22"/>
          <w:szCs w:val="24"/>
          <w:u w:val="single"/>
          <w:rtl/>
        </w:rPr>
      </w:pPr>
      <w:r>
        <w:rPr>
          <w:rFonts w:hint="cs"/>
          <w:sz w:val="22"/>
          <w:szCs w:val="24"/>
          <w:u w:val="single"/>
          <w:rtl/>
        </w:rPr>
        <w:t>הנאשם</w:t>
      </w:r>
    </w:p>
    <w:p w14:paraId="2828FDF4"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47A33B21"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9.</w:t>
      </w:r>
      <w:r w:rsidR="00BC5166">
        <w:rPr>
          <w:sz w:val="22"/>
          <w:szCs w:val="24"/>
          <w:rtl/>
        </w:rPr>
        <w:t xml:space="preserve">     </w:t>
      </w:r>
      <w:r>
        <w:rPr>
          <w:sz w:val="22"/>
          <w:szCs w:val="24"/>
          <w:rtl/>
        </w:rPr>
        <w:t xml:space="preserve"> </w:t>
      </w:r>
      <w:r>
        <w:rPr>
          <w:rFonts w:hint="cs"/>
          <w:sz w:val="22"/>
          <w:szCs w:val="24"/>
          <w:rtl/>
        </w:rPr>
        <w:t>א.</w:t>
      </w:r>
      <w:r>
        <w:rPr>
          <w:rFonts w:hint="cs"/>
          <w:sz w:val="22"/>
          <w:szCs w:val="24"/>
          <w:rtl/>
        </w:rPr>
        <w:tab/>
        <w:t xml:space="preserve">מטעם ההגנה העיד רק הנאשם. לגרסתו, הוא עבד בחלוקת לחם מחצות עד 12:00 – 13:00 למחרת. כאשר סיים את חלוקת הלחם, לפני שהלך להחזיר את הרכב למעסיקו, הוא החליט להתרענן. הוא החנה את רכבו, יצא ממנו, הלך מרחק של כ- 20 מ', נכנס מאחורי חומה, מקום בו לא היה איש, והשתין. משם הוא המשיך לטייל כ- 20 דקות, מרחק של כ- 2 ק"מ, כדי להתרענן, טרם נסיעתו לפגוש את חברתו באשדוד. </w:t>
      </w:r>
    </w:p>
    <w:p w14:paraId="5C203163" w14:textId="77777777" w:rsidR="008424FD" w:rsidRDefault="00BC5166">
      <w:pPr>
        <w:pStyle w:val="BodyTextIndent"/>
        <w:spacing w:after="80" w:line="320" w:lineRule="exact"/>
        <w:ind w:left="0" w:firstLine="283"/>
        <w:rPr>
          <w:sz w:val="22"/>
          <w:szCs w:val="24"/>
          <w:rtl/>
        </w:rPr>
      </w:pPr>
      <w:r>
        <w:rPr>
          <w:sz w:val="22"/>
          <w:szCs w:val="24"/>
          <w:rtl/>
        </w:rPr>
        <w:t xml:space="preserve"> </w:t>
      </w:r>
    </w:p>
    <w:p w14:paraId="5A1378FB" w14:textId="77777777" w:rsidR="008424FD" w:rsidRDefault="008424FD">
      <w:pPr>
        <w:pStyle w:val="BodyTextIndent"/>
        <w:tabs>
          <w:tab w:val="num" w:pos="1440"/>
        </w:tabs>
        <w:spacing w:after="80" w:line="320" w:lineRule="exact"/>
        <w:ind w:left="0" w:firstLine="283"/>
        <w:rPr>
          <w:sz w:val="22"/>
          <w:szCs w:val="24"/>
          <w:rtl/>
        </w:rPr>
      </w:pPr>
      <w:r>
        <w:rPr>
          <w:rFonts w:hint="cs"/>
          <w:sz w:val="22"/>
          <w:szCs w:val="24"/>
          <w:rtl/>
        </w:rPr>
        <w:t>ב.</w:t>
      </w:r>
      <w:r w:rsidR="00BC5166">
        <w:rPr>
          <w:sz w:val="22"/>
          <w:szCs w:val="24"/>
          <w:rtl/>
        </w:rPr>
        <w:t xml:space="preserve">    </w:t>
      </w:r>
      <w:r>
        <w:rPr>
          <w:sz w:val="22"/>
          <w:szCs w:val="24"/>
          <w:rtl/>
        </w:rPr>
        <w:t xml:space="preserve"> </w:t>
      </w:r>
      <w:r>
        <w:rPr>
          <w:rFonts w:hint="cs"/>
          <w:sz w:val="22"/>
          <w:szCs w:val="24"/>
          <w:rtl/>
        </w:rPr>
        <w:t xml:space="preserve">בהודעתו ת/4, עם תחילת החקירה, טרם נשאל שאלות ע"י החוקר, הוא סיפר, מיוזמתו, כי כאשר הלך לטייל, בדרכו חזרה, לא היה מעבר ולכן "הזדחלתי שמה ועברתי לצד השני" (ת/4, שורה 14). </w:t>
      </w:r>
    </w:p>
    <w:p w14:paraId="3815231B"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1DF08832" w14:textId="77777777" w:rsidR="008424FD" w:rsidRDefault="008424FD">
      <w:pPr>
        <w:pStyle w:val="BodyTextIndent"/>
        <w:spacing w:after="80" w:line="320" w:lineRule="exact"/>
        <w:ind w:left="0" w:firstLine="283"/>
        <w:rPr>
          <w:rFonts w:hint="cs"/>
          <w:sz w:val="22"/>
          <w:szCs w:val="24"/>
          <w:u w:val="single"/>
          <w:rtl/>
        </w:rPr>
      </w:pPr>
      <w:r>
        <w:rPr>
          <w:rFonts w:hint="cs"/>
          <w:sz w:val="22"/>
          <w:szCs w:val="24"/>
          <w:u w:val="single"/>
          <w:rtl/>
        </w:rPr>
        <w:t>ממצאים ומסקנות</w:t>
      </w:r>
    </w:p>
    <w:p w14:paraId="2FA5A149" w14:textId="77777777" w:rsidR="008424FD" w:rsidRDefault="008424FD">
      <w:pPr>
        <w:pStyle w:val="BodyTextIndent"/>
        <w:spacing w:after="80" w:line="320" w:lineRule="exact"/>
        <w:ind w:left="0" w:firstLine="283"/>
        <w:rPr>
          <w:rFonts w:hint="cs"/>
          <w:sz w:val="22"/>
          <w:szCs w:val="24"/>
          <w:u w:val="single"/>
          <w:rtl/>
        </w:rPr>
      </w:pPr>
    </w:p>
    <w:p w14:paraId="00292D10" w14:textId="77777777" w:rsidR="008424FD" w:rsidRDefault="008424FD">
      <w:pPr>
        <w:pStyle w:val="BodyTextIndent"/>
        <w:tabs>
          <w:tab w:val="num" w:pos="720"/>
        </w:tabs>
        <w:spacing w:after="80" w:line="320" w:lineRule="exact"/>
        <w:ind w:left="0" w:firstLine="283"/>
        <w:rPr>
          <w:sz w:val="22"/>
          <w:szCs w:val="24"/>
          <w:rtl/>
        </w:rPr>
      </w:pPr>
      <w:r>
        <w:rPr>
          <w:rFonts w:hint="cs"/>
          <w:sz w:val="22"/>
          <w:szCs w:val="24"/>
          <w:rtl/>
        </w:rPr>
        <w:t>10.</w:t>
      </w:r>
      <w:r w:rsidR="00BC5166">
        <w:rPr>
          <w:sz w:val="22"/>
          <w:szCs w:val="24"/>
          <w:rtl/>
        </w:rPr>
        <w:t xml:space="preserve"> </w:t>
      </w:r>
      <w:r>
        <w:rPr>
          <w:sz w:val="22"/>
          <w:szCs w:val="24"/>
          <w:rtl/>
        </w:rPr>
        <w:t xml:space="preserve"> </w:t>
      </w:r>
      <w:r>
        <w:rPr>
          <w:rFonts w:hint="cs"/>
          <w:sz w:val="22"/>
          <w:szCs w:val="24"/>
          <w:rtl/>
        </w:rPr>
        <w:t xml:space="preserve">אני ערה לכך, כי הילדה לא העידה בביהמ"ש ובכך נשללה ממני האפשרות להתרשם מהילדה באופן בלתי אמצעי. </w:t>
      </w:r>
    </w:p>
    <w:p w14:paraId="46B2737D" w14:textId="77777777" w:rsidR="008424FD" w:rsidRDefault="00BC5166">
      <w:pPr>
        <w:pStyle w:val="BodyTextIndent"/>
        <w:spacing w:after="80" w:line="320" w:lineRule="exact"/>
        <w:ind w:left="0" w:firstLine="283"/>
        <w:rPr>
          <w:rFonts w:hint="cs"/>
          <w:sz w:val="22"/>
          <w:szCs w:val="24"/>
          <w:rtl/>
        </w:rPr>
      </w:pPr>
      <w:r>
        <w:rPr>
          <w:sz w:val="22"/>
          <w:szCs w:val="24"/>
          <w:rtl/>
        </w:rPr>
        <w:t xml:space="preserve"> </w:t>
      </w:r>
    </w:p>
    <w:p w14:paraId="4705507D" w14:textId="77777777" w:rsidR="008424FD" w:rsidRDefault="008424FD">
      <w:pPr>
        <w:pStyle w:val="BodyTextIndent"/>
        <w:tabs>
          <w:tab w:val="num" w:pos="720"/>
        </w:tabs>
        <w:spacing w:after="80" w:line="320" w:lineRule="exact"/>
        <w:ind w:left="0" w:firstLine="283"/>
        <w:rPr>
          <w:sz w:val="22"/>
          <w:szCs w:val="24"/>
          <w:rtl/>
        </w:rPr>
      </w:pPr>
      <w:r>
        <w:rPr>
          <w:rFonts w:hint="cs"/>
          <w:sz w:val="22"/>
          <w:szCs w:val="24"/>
          <w:rtl/>
        </w:rPr>
        <w:t>11.</w:t>
      </w:r>
      <w:r w:rsidR="00BC5166">
        <w:rPr>
          <w:sz w:val="22"/>
          <w:szCs w:val="24"/>
          <w:rtl/>
        </w:rPr>
        <w:t xml:space="preserve"> </w:t>
      </w:r>
      <w:r>
        <w:rPr>
          <w:sz w:val="22"/>
          <w:szCs w:val="24"/>
          <w:rtl/>
        </w:rPr>
        <w:t xml:space="preserve"> </w:t>
      </w:r>
      <w:r>
        <w:rPr>
          <w:rFonts w:hint="cs"/>
          <w:sz w:val="22"/>
          <w:szCs w:val="24"/>
          <w:rtl/>
        </w:rPr>
        <w:t xml:space="preserve">אני סומכת ידי על חוות הדעת של חוקרת הילדים, אשר קבעה, עפ"י כלים מקצועיים, כי הילדה דיברה אמת ודבריה אותנטיים ותואמים לחוויה שחוותה. </w:t>
      </w:r>
    </w:p>
    <w:p w14:paraId="31ED979D"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02DE3177"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12.</w:t>
      </w:r>
      <w:r w:rsidR="00BC5166">
        <w:rPr>
          <w:sz w:val="22"/>
          <w:szCs w:val="24"/>
          <w:rtl/>
        </w:rPr>
        <w:t xml:space="preserve"> </w:t>
      </w:r>
      <w:r>
        <w:rPr>
          <w:sz w:val="22"/>
          <w:szCs w:val="24"/>
          <w:rtl/>
        </w:rPr>
        <w:t xml:space="preserve"> </w:t>
      </w:r>
      <w:r>
        <w:rPr>
          <w:rFonts w:hint="cs"/>
          <w:sz w:val="22"/>
          <w:szCs w:val="24"/>
          <w:rtl/>
        </w:rPr>
        <w:t xml:space="preserve">על אף שלא ניתנה לי ההזדמנות לראות את הילדה, למקרא תמליל החקירה שלה בפני חוקרת הילדים, ניתן לקבוע ללא היסוס, עפ"י נסיון החיים ומהתנסותי בטיפול בתיקים דומים רבים במהלך שנות כהונתי כשופטת, שהביטויים בהם השתמשה הילדה והתיאורים שמסרה, אינם פרי דמיון או המצאה וכי ילדה בת 7 אינה יכולה לדבר בלשון כפי שנקטה בה, אלא אם חוותה את החוויה על בשרה. </w:t>
      </w:r>
    </w:p>
    <w:p w14:paraId="211C4406"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546A70F3" w14:textId="77777777" w:rsidR="008424FD" w:rsidRDefault="008424FD">
      <w:pPr>
        <w:pStyle w:val="BodyTextIndent"/>
        <w:spacing w:after="80" w:line="320" w:lineRule="exact"/>
        <w:ind w:left="0" w:firstLine="283"/>
        <w:rPr>
          <w:rFonts w:hint="cs"/>
          <w:sz w:val="22"/>
          <w:szCs w:val="24"/>
          <w:u w:val="single"/>
          <w:rtl/>
        </w:rPr>
      </w:pPr>
      <w:r>
        <w:rPr>
          <w:rFonts w:hint="cs"/>
          <w:sz w:val="22"/>
          <w:szCs w:val="24"/>
          <w:u w:val="single"/>
          <w:rtl/>
        </w:rPr>
        <w:t>זיהוי הנאשם</w:t>
      </w:r>
    </w:p>
    <w:p w14:paraId="127BF1CC" w14:textId="77777777" w:rsidR="008424FD" w:rsidRDefault="008424FD">
      <w:pPr>
        <w:pStyle w:val="BodyTextIndent"/>
        <w:spacing w:after="80" w:line="320" w:lineRule="exact"/>
        <w:ind w:left="0" w:firstLine="283"/>
        <w:rPr>
          <w:rFonts w:hint="cs"/>
          <w:sz w:val="22"/>
          <w:szCs w:val="24"/>
          <w:u w:val="single"/>
          <w:rtl/>
        </w:rPr>
      </w:pPr>
    </w:p>
    <w:p w14:paraId="37F7D895"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13.</w:t>
      </w:r>
      <w:r w:rsidR="00BC5166">
        <w:rPr>
          <w:sz w:val="22"/>
          <w:szCs w:val="24"/>
          <w:rtl/>
        </w:rPr>
        <w:t xml:space="preserve"> </w:t>
      </w:r>
      <w:r>
        <w:rPr>
          <w:sz w:val="22"/>
          <w:szCs w:val="24"/>
          <w:rtl/>
        </w:rPr>
        <w:t xml:space="preserve"> </w:t>
      </w:r>
      <w:r>
        <w:rPr>
          <w:rFonts w:hint="cs"/>
          <w:sz w:val="22"/>
          <w:szCs w:val="24"/>
          <w:rtl/>
        </w:rPr>
        <w:t xml:space="preserve">      א.</w:t>
      </w:r>
      <w:r>
        <w:rPr>
          <w:rFonts w:hint="cs"/>
          <w:sz w:val="22"/>
          <w:szCs w:val="24"/>
          <w:rtl/>
        </w:rPr>
        <w:tab/>
        <w:t xml:space="preserve">הילדה חזרה במספר הזדמנויות על תיאור הנאשם ובכל הפעמים התיאור חזר על עצמו. </w:t>
      </w:r>
    </w:p>
    <w:p w14:paraId="3A3C8BD2" w14:textId="77777777" w:rsidR="008424FD" w:rsidRDefault="00BC5166">
      <w:pPr>
        <w:pStyle w:val="BodyTextIndent"/>
        <w:spacing w:after="80" w:line="320" w:lineRule="exact"/>
        <w:ind w:left="0" w:firstLine="283"/>
        <w:rPr>
          <w:sz w:val="22"/>
          <w:szCs w:val="24"/>
          <w:rtl/>
        </w:rPr>
      </w:pPr>
      <w:r>
        <w:rPr>
          <w:rFonts w:hint="cs"/>
          <w:sz w:val="22"/>
          <w:szCs w:val="24"/>
          <w:rtl/>
        </w:rPr>
        <w:lastRenderedPageBreak/>
        <w:t xml:space="preserve"> </w:t>
      </w:r>
    </w:p>
    <w:p w14:paraId="3FCCB9E7" w14:textId="77777777" w:rsidR="008424FD" w:rsidRDefault="008424FD">
      <w:pPr>
        <w:pStyle w:val="BodyTextIndent"/>
        <w:tabs>
          <w:tab w:val="num" w:pos="1440"/>
        </w:tabs>
        <w:spacing w:after="80" w:line="320" w:lineRule="exact"/>
        <w:ind w:left="0" w:firstLine="283"/>
        <w:rPr>
          <w:rFonts w:hint="cs"/>
          <w:sz w:val="22"/>
          <w:szCs w:val="24"/>
          <w:rtl/>
        </w:rPr>
      </w:pPr>
      <w:r>
        <w:rPr>
          <w:rFonts w:hint="cs"/>
          <w:sz w:val="22"/>
          <w:szCs w:val="24"/>
          <w:rtl/>
        </w:rPr>
        <w:t>ב.</w:t>
      </w:r>
      <w:r w:rsidR="00BC5166">
        <w:rPr>
          <w:sz w:val="22"/>
          <w:szCs w:val="24"/>
          <w:rtl/>
        </w:rPr>
        <w:t xml:space="preserve">    </w:t>
      </w:r>
      <w:r>
        <w:rPr>
          <w:sz w:val="22"/>
          <w:szCs w:val="24"/>
          <w:rtl/>
        </w:rPr>
        <w:t xml:space="preserve"> </w:t>
      </w:r>
      <w:r>
        <w:rPr>
          <w:rFonts w:hint="cs"/>
          <w:sz w:val="22"/>
          <w:szCs w:val="24"/>
          <w:rtl/>
        </w:rPr>
        <w:t xml:space="preserve">הפרטים שנתנה הילדה הינם פרטים יחודיים שעל פיהם אותר הנאשם בקרבת מקום לזירת העבירה. נכון הדבר שכל פרט בפני עצמו אינו ייחודי, אך הצרוף של כולם עושה אותם לייחודיים ולבעלי עוצמה. בין הפרטים שמסרה הילדה לחוקרת הילדים, היא סיפרה כי לנאשם היו משקפיים כהים עם חוט שקושרים. בצילום ת/3 אכן רואים שלידיות של המשקפיים היה מחובר חוט. </w:t>
      </w:r>
    </w:p>
    <w:p w14:paraId="2C0498C1"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4764E2AE" w14:textId="77777777" w:rsidR="008424FD" w:rsidRDefault="008424FD">
      <w:pPr>
        <w:pStyle w:val="BodyTextIndent"/>
        <w:tabs>
          <w:tab w:val="num" w:pos="1440"/>
        </w:tabs>
        <w:spacing w:after="80" w:line="320" w:lineRule="exact"/>
        <w:ind w:left="0" w:firstLine="283"/>
        <w:rPr>
          <w:rFonts w:hint="cs"/>
          <w:sz w:val="22"/>
          <w:szCs w:val="24"/>
          <w:rtl/>
        </w:rPr>
      </w:pPr>
      <w:r>
        <w:rPr>
          <w:rFonts w:hint="cs"/>
          <w:sz w:val="22"/>
          <w:szCs w:val="24"/>
          <w:rtl/>
        </w:rPr>
        <w:t>ג.</w:t>
      </w:r>
      <w:r w:rsidR="00BC5166">
        <w:rPr>
          <w:sz w:val="22"/>
          <w:szCs w:val="24"/>
          <w:rtl/>
        </w:rPr>
        <w:t xml:space="preserve">      </w:t>
      </w:r>
      <w:r>
        <w:rPr>
          <w:sz w:val="22"/>
          <w:szCs w:val="24"/>
          <w:rtl/>
        </w:rPr>
        <w:t xml:space="preserve"> </w:t>
      </w:r>
      <w:r>
        <w:rPr>
          <w:rFonts w:hint="cs"/>
          <w:sz w:val="22"/>
          <w:szCs w:val="24"/>
          <w:rtl/>
        </w:rPr>
        <w:t xml:space="preserve">אין כל משמעות לאיזכור של האם בעדותה בביהמ"ש שלנאשם היה "זנבון" מאחור. פרט זה לא הוזכר ע"י הילדה בפני חוקרת הילדים ובפני השכנה וכן לא הוזכר בהודעת האם במשטרה. ייתכן שהילדה הזכירה את ה"זנבון" בפני האם, אך היא שכחה לספר על כך במשטרה, כטענתה, וייתכן שפרט זה נחרת בזכרונה, כאשר ראתה את הנאשם לאחר לכידתו והיא שייכה את הפרט הזה לאימרה של הילדה. כך או כך, הילדה מסרה מספר פרטים מזהים גם ללא ה"זנבון" ועל כן אין הדבר מעלה או מוריד. </w:t>
      </w:r>
    </w:p>
    <w:p w14:paraId="0458FA64"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648A8540" w14:textId="77777777" w:rsidR="008424FD" w:rsidRDefault="008424FD">
      <w:pPr>
        <w:pStyle w:val="BodyTextIndent"/>
        <w:tabs>
          <w:tab w:val="num" w:pos="1440"/>
        </w:tabs>
        <w:spacing w:after="80" w:line="320" w:lineRule="exact"/>
        <w:ind w:left="0" w:firstLine="283"/>
        <w:rPr>
          <w:rFonts w:hint="cs"/>
          <w:sz w:val="22"/>
          <w:szCs w:val="24"/>
          <w:rtl/>
        </w:rPr>
      </w:pPr>
      <w:r>
        <w:rPr>
          <w:rFonts w:hint="cs"/>
          <w:sz w:val="22"/>
          <w:szCs w:val="24"/>
          <w:rtl/>
        </w:rPr>
        <w:t>ד.</w:t>
      </w:r>
      <w:r w:rsidR="00BC5166">
        <w:rPr>
          <w:sz w:val="22"/>
          <w:szCs w:val="24"/>
          <w:rtl/>
        </w:rPr>
        <w:t xml:space="preserve">    </w:t>
      </w:r>
      <w:r>
        <w:rPr>
          <w:sz w:val="22"/>
          <w:szCs w:val="24"/>
          <w:rtl/>
        </w:rPr>
        <w:t xml:space="preserve"> </w:t>
      </w:r>
      <w:r>
        <w:rPr>
          <w:rFonts w:hint="cs"/>
          <w:sz w:val="22"/>
          <w:szCs w:val="24"/>
          <w:rtl/>
        </w:rPr>
        <w:t xml:space="preserve">רס"ר יניב רצבי העיד, כי שמע מהאם שהיא ראתה את החשוד יוצא מהחצר , דבר שסותר את דברי האם. לציין, כי עובדה זו לא נכללה בדו"ח הפעולה של השוטר. נראה, שנפלה שגגה אצל השוטר, אשר סבר בטעות שהאם ראתה את החשוד. טעות זו אינה יורדת לשורשו של עניין ואינה פוגעת בזיהוי הנאשם, שנעשה על פי התיאור שמסרה הילדה בלבד. </w:t>
      </w:r>
    </w:p>
    <w:p w14:paraId="3126C78F"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37C29496" w14:textId="77777777" w:rsidR="008424FD" w:rsidRDefault="008424FD">
      <w:pPr>
        <w:pStyle w:val="BodyTextIndent"/>
        <w:tabs>
          <w:tab w:val="num" w:pos="1440"/>
        </w:tabs>
        <w:spacing w:after="80" w:line="320" w:lineRule="exact"/>
        <w:ind w:left="0" w:firstLine="283"/>
        <w:rPr>
          <w:rFonts w:hint="cs"/>
          <w:sz w:val="22"/>
          <w:szCs w:val="24"/>
          <w:rtl/>
        </w:rPr>
      </w:pPr>
      <w:r>
        <w:rPr>
          <w:rFonts w:hint="cs"/>
          <w:sz w:val="22"/>
          <w:szCs w:val="24"/>
          <w:rtl/>
        </w:rPr>
        <w:t>ה.</w:t>
      </w:r>
      <w:r w:rsidR="00BC5166">
        <w:rPr>
          <w:sz w:val="22"/>
          <w:szCs w:val="24"/>
          <w:rtl/>
        </w:rPr>
        <w:t xml:space="preserve">   </w:t>
      </w:r>
      <w:r>
        <w:rPr>
          <w:sz w:val="22"/>
          <w:szCs w:val="24"/>
          <w:rtl/>
        </w:rPr>
        <w:t xml:space="preserve"> </w:t>
      </w:r>
      <w:r>
        <w:rPr>
          <w:rFonts w:hint="cs"/>
          <w:sz w:val="22"/>
          <w:szCs w:val="24"/>
          <w:rtl/>
        </w:rPr>
        <w:t xml:space="preserve">זמן קצר לאחר הארוע, לאחר שהנאשם נעצר באיזור, הילדה הגיעה למקום ביוזמת האם וללא ידיעת השוטרים או בתדרוכם והצביעה באופן ספונטני על הנאשם כמי שביצע בה את המעשה. עם הזיהוי, פרצה הילדה בבכי, היתה מבוהלת, כטענת הנאשם, והסתתרה מתחת למושב ברכב – אלה סימני התרגשות ופחד התואמים לסיטואציה, בה נתקלה הילדה, באקראי, במי שתקף אותה. </w:t>
      </w:r>
    </w:p>
    <w:p w14:paraId="3ECB1DF4" w14:textId="77777777" w:rsidR="008424FD" w:rsidRDefault="008424FD">
      <w:pPr>
        <w:pStyle w:val="BodyTextIndent"/>
        <w:spacing w:after="80" w:line="320" w:lineRule="exact"/>
        <w:ind w:left="0" w:firstLine="283"/>
        <w:rPr>
          <w:sz w:val="22"/>
          <w:szCs w:val="24"/>
          <w:rtl/>
        </w:rPr>
      </w:pPr>
      <w:r>
        <w:rPr>
          <w:rFonts w:hint="cs"/>
          <w:sz w:val="22"/>
          <w:szCs w:val="24"/>
          <w:rtl/>
        </w:rPr>
        <w:t xml:space="preserve">משקלו של זיהוי ספונטני מותנה בנסיבות שבהן הוא מתרחש, כאשר אחד הדברים שיש לקחת בחשבון, האם אכן מדובר במפגש מקרי </w:t>
      </w:r>
    </w:p>
    <w:p w14:paraId="1148DCDB" w14:textId="77777777" w:rsidR="008424FD" w:rsidRDefault="008424FD">
      <w:pPr>
        <w:pStyle w:val="BodyTextIndent"/>
        <w:spacing w:after="80" w:line="320" w:lineRule="exact"/>
        <w:ind w:left="0" w:firstLine="283"/>
        <w:rPr>
          <w:rFonts w:hint="cs"/>
          <w:sz w:val="22"/>
          <w:szCs w:val="24"/>
          <w:rtl/>
        </w:rPr>
      </w:pPr>
      <w:r>
        <w:rPr>
          <w:rFonts w:hint="cs"/>
          <w:sz w:val="22"/>
          <w:szCs w:val="24"/>
          <w:rtl/>
        </w:rPr>
        <w:t xml:space="preserve">(י. קדמי, על הראיות, חלק שני 895). </w:t>
      </w:r>
    </w:p>
    <w:p w14:paraId="334D6E6A" w14:textId="77777777" w:rsidR="008424FD" w:rsidRDefault="008424FD">
      <w:pPr>
        <w:pStyle w:val="BodyTextIndent"/>
        <w:spacing w:after="80" w:line="320" w:lineRule="exact"/>
        <w:ind w:left="0" w:firstLine="283"/>
        <w:rPr>
          <w:rFonts w:hint="cs"/>
          <w:sz w:val="22"/>
          <w:szCs w:val="24"/>
          <w:rtl/>
        </w:rPr>
      </w:pPr>
      <w:r>
        <w:rPr>
          <w:rFonts w:hint="cs"/>
          <w:sz w:val="22"/>
          <w:szCs w:val="24"/>
          <w:rtl/>
        </w:rPr>
        <w:t xml:space="preserve">בענייננו, מדובר בילדה בת ,7 שלא תודרכה ולא כוונה לזהות את החשוד וכאשר ראתה אותו, הגיבה מיד וללא היסוס, שמדובר בו. הגם שאין מדובר בזיהוי חי, משקלו של הזיהוי הספונטני, במקרה קונקרטי זה, הנו ברמה גבוהה ביותר. </w:t>
      </w:r>
    </w:p>
    <w:p w14:paraId="3C919C78"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392C77C5"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14.</w:t>
      </w:r>
      <w:r w:rsidR="00BC5166">
        <w:rPr>
          <w:sz w:val="22"/>
          <w:szCs w:val="24"/>
          <w:rtl/>
        </w:rPr>
        <w:t xml:space="preserve"> </w:t>
      </w:r>
      <w:r>
        <w:rPr>
          <w:sz w:val="22"/>
          <w:szCs w:val="24"/>
          <w:rtl/>
        </w:rPr>
        <w:t xml:space="preserve"> </w:t>
      </w:r>
      <w:r>
        <w:rPr>
          <w:rFonts w:hint="cs"/>
          <w:sz w:val="22"/>
          <w:szCs w:val="24"/>
          <w:rtl/>
        </w:rPr>
        <w:t xml:space="preserve">    בנוסף לזיהוי, קיימות שתי ראיות נסיבתיות, אשר כל אחת בפני עצמה, </w:t>
      </w:r>
    </w:p>
    <w:p w14:paraId="79FB81AD" w14:textId="77777777" w:rsidR="008424FD" w:rsidRDefault="008424FD">
      <w:pPr>
        <w:pStyle w:val="BodyTextIndent"/>
        <w:spacing w:after="80" w:line="320" w:lineRule="exact"/>
        <w:ind w:left="0" w:firstLine="283"/>
        <w:rPr>
          <w:sz w:val="22"/>
          <w:szCs w:val="24"/>
          <w:rtl/>
        </w:rPr>
      </w:pPr>
      <w:r>
        <w:rPr>
          <w:rFonts w:hint="cs"/>
          <w:sz w:val="22"/>
          <w:szCs w:val="24"/>
          <w:rtl/>
        </w:rPr>
        <w:t xml:space="preserve">    הינה ראיה חלשה שאין בה כדי להביא להרשעה, אך בהצטברותן של    </w:t>
      </w:r>
    </w:p>
    <w:p w14:paraId="40AAC422" w14:textId="77777777" w:rsidR="008424FD" w:rsidRDefault="008424FD">
      <w:pPr>
        <w:pStyle w:val="BodyTextIndent"/>
        <w:spacing w:after="80" w:line="320" w:lineRule="exact"/>
        <w:ind w:left="0" w:firstLine="283"/>
        <w:rPr>
          <w:rFonts w:hint="cs"/>
          <w:sz w:val="22"/>
          <w:szCs w:val="24"/>
          <w:rtl/>
        </w:rPr>
      </w:pPr>
      <w:r>
        <w:rPr>
          <w:rFonts w:hint="cs"/>
          <w:sz w:val="22"/>
          <w:szCs w:val="24"/>
          <w:rtl/>
        </w:rPr>
        <w:t xml:space="preserve">    השתיים, יש בהן כדי לתמוך ולחזק את שאר הראיות:</w:t>
      </w:r>
    </w:p>
    <w:p w14:paraId="7233109C"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2C111CB8" w14:textId="77777777" w:rsidR="008424FD" w:rsidRDefault="008424FD">
      <w:pPr>
        <w:pStyle w:val="BodyTextIndent"/>
        <w:tabs>
          <w:tab w:val="num" w:pos="1080"/>
        </w:tabs>
        <w:spacing w:after="80" w:line="320" w:lineRule="exact"/>
        <w:ind w:left="0" w:firstLine="283"/>
        <w:rPr>
          <w:rFonts w:hint="cs"/>
          <w:sz w:val="22"/>
          <w:szCs w:val="24"/>
          <w:rtl/>
        </w:rPr>
      </w:pPr>
      <w:r>
        <w:rPr>
          <w:rFonts w:hint="cs"/>
          <w:sz w:val="22"/>
          <w:szCs w:val="24"/>
          <w:rtl/>
        </w:rPr>
        <w:t>א.</w:t>
      </w:r>
      <w:r w:rsidR="00BC5166">
        <w:rPr>
          <w:sz w:val="22"/>
          <w:szCs w:val="24"/>
          <w:rtl/>
        </w:rPr>
        <w:t xml:space="preserve">   </w:t>
      </w:r>
      <w:r>
        <w:rPr>
          <w:sz w:val="22"/>
          <w:szCs w:val="24"/>
          <w:rtl/>
        </w:rPr>
        <w:t xml:space="preserve"> </w:t>
      </w:r>
      <w:r>
        <w:rPr>
          <w:rFonts w:hint="cs"/>
          <w:sz w:val="22"/>
          <w:szCs w:val="24"/>
          <w:rtl/>
        </w:rPr>
        <w:t xml:space="preserve">בגדיו של הנאשם היו מלוכלכים בחול ובעלים, בדומה לחול ולשיחים שהיו בזירת הארוע. </w:t>
      </w:r>
    </w:p>
    <w:p w14:paraId="278795FD"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1791C7E8" w14:textId="77777777" w:rsidR="008424FD" w:rsidRDefault="008424FD">
      <w:pPr>
        <w:pStyle w:val="BodyTextIndent"/>
        <w:tabs>
          <w:tab w:val="num" w:pos="1080"/>
        </w:tabs>
        <w:spacing w:after="80" w:line="320" w:lineRule="exact"/>
        <w:ind w:left="0" w:firstLine="283"/>
        <w:rPr>
          <w:rFonts w:hint="cs"/>
          <w:sz w:val="22"/>
          <w:szCs w:val="24"/>
          <w:rtl/>
        </w:rPr>
      </w:pPr>
      <w:r>
        <w:rPr>
          <w:rFonts w:hint="cs"/>
          <w:sz w:val="22"/>
          <w:szCs w:val="24"/>
          <w:rtl/>
        </w:rPr>
        <w:t>ב.</w:t>
      </w:r>
      <w:r w:rsidR="00BC5166">
        <w:rPr>
          <w:sz w:val="22"/>
          <w:szCs w:val="24"/>
          <w:rtl/>
        </w:rPr>
        <w:t xml:space="preserve">    </w:t>
      </w:r>
      <w:r>
        <w:rPr>
          <w:sz w:val="22"/>
          <w:szCs w:val="24"/>
          <w:rtl/>
        </w:rPr>
        <w:t xml:space="preserve"> </w:t>
      </w:r>
      <w:r>
        <w:rPr>
          <w:rFonts w:hint="cs"/>
          <w:sz w:val="22"/>
          <w:szCs w:val="24"/>
          <w:rtl/>
        </w:rPr>
        <w:t xml:space="preserve">עפ"י העדות של סלבה אירה, טביעת הנעל שהיתה בזירה זהה לסוליית הנעל של הנאשם. אמנם אין העדות מהווה חוו"ד של מומחה ועל כן אני מתייחסת לעדות זו כאל ראיה נסיבתית ולא כאל ראיה ישירה. </w:t>
      </w:r>
    </w:p>
    <w:p w14:paraId="4EAEBD36" w14:textId="77777777" w:rsidR="008424FD" w:rsidRDefault="008424FD">
      <w:pPr>
        <w:pStyle w:val="BodyTextIndent"/>
        <w:spacing w:after="80" w:line="320" w:lineRule="exact"/>
        <w:ind w:left="0" w:firstLine="283"/>
        <w:rPr>
          <w:sz w:val="22"/>
          <w:szCs w:val="24"/>
          <w:rtl/>
        </w:rPr>
      </w:pPr>
      <w:r>
        <w:rPr>
          <w:rFonts w:hint="cs"/>
          <w:sz w:val="22"/>
          <w:szCs w:val="24"/>
          <w:rtl/>
        </w:rPr>
        <w:t xml:space="preserve">עליי לציין, כי על פי ההגיון, השכל הישר ונסיון החיים, האדם הסביר יכול לקבוע דמיון בין טביעת נעל לסוליה, אם אכן היה דמיון כזה. </w:t>
      </w:r>
    </w:p>
    <w:p w14:paraId="209DA7B9"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5B381549"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15.</w:t>
      </w:r>
      <w:r w:rsidR="00BC5166">
        <w:rPr>
          <w:sz w:val="22"/>
          <w:szCs w:val="24"/>
          <w:rtl/>
        </w:rPr>
        <w:t xml:space="preserve"> </w:t>
      </w:r>
      <w:r>
        <w:rPr>
          <w:sz w:val="22"/>
          <w:szCs w:val="24"/>
          <w:rtl/>
        </w:rPr>
        <w:t xml:space="preserve"> </w:t>
      </w:r>
      <w:r>
        <w:rPr>
          <w:rFonts w:hint="cs"/>
          <w:sz w:val="22"/>
          <w:szCs w:val="24"/>
          <w:rtl/>
        </w:rPr>
        <w:t xml:space="preserve">העדות של הנאשם אינה אמינה ואינה סבירה בעליל. </w:t>
      </w:r>
    </w:p>
    <w:p w14:paraId="11956A63" w14:textId="77777777" w:rsidR="008424FD" w:rsidRDefault="008424FD">
      <w:pPr>
        <w:pStyle w:val="BodyTextIndent"/>
        <w:tabs>
          <w:tab w:val="num" w:pos="1080"/>
        </w:tabs>
        <w:spacing w:after="80" w:line="320" w:lineRule="exact"/>
        <w:ind w:left="0" w:firstLine="283"/>
        <w:rPr>
          <w:sz w:val="22"/>
          <w:szCs w:val="24"/>
          <w:rtl/>
        </w:rPr>
      </w:pPr>
      <w:r>
        <w:rPr>
          <w:rFonts w:hint="cs"/>
          <w:sz w:val="22"/>
          <w:szCs w:val="24"/>
          <w:rtl/>
        </w:rPr>
        <w:t>א.</w:t>
      </w:r>
      <w:r w:rsidR="00BC5166">
        <w:rPr>
          <w:sz w:val="22"/>
          <w:szCs w:val="24"/>
          <w:rtl/>
        </w:rPr>
        <w:t xml:space="preserve">   </w:t>
      </w:r>
      <w:r>
        <w:rPr>
          <w:sz w:val="22"/>
          <w:szCs w:val="24"/>
          <w:rtl/>
        </w:rPr>
        <w:t xml:space="preserve"> </w:t>
      </w:r>
      <w:r>
        <w:rPr>
          <w:rFonts w:hint="cs"/>
          <w:sz w:val="22"/>
          <w:szCs w:val="24"/>
          <w:rtl/>
        </w:rPr>
        <w:t>הארוע התרחש סמוך לשעה 10:00. כאשר נשאל הנאשם בהודעתו (ת/4 שורה 58</w:t>
      </w:r>
      <w:r>
        <w:rPr>
          <w:sz w:val="22"/>
          <w:szCs w:val="24"/>
        </w:rPr>
        <w:t>(</w:t>
      </w:r>
      <w:r>
        <w:rPr>
          <w:rFonts w:hint="cs"/>
          <w:sz w:val="22"/>
          <w:szCs w:val="24"/>
          <w:rtl/>
        </w:rPr>
        <w:t xml:space="preserve"> מדוע לא הלך הביתה בתום העבודה השיב, כי היה לו זמן עד 18:00, שעה בה הוא משתחרר מהעבודה. </w:t>
      </w:r>
    </w:p>
    <w:p w14:paraId="2C1F1BC7" w14:textId="77777777" w:rsidR="008424FD" w:rsidRDefault="00BC5166">
      <w:pPr>
        <w:pStyle w:val="BodyTextIndent"/>
        <w:spacing w:after="80" w:line="320" w:lineRule="exact"/>
        <w:ind w:left="0" w:firstLine="283"/>
        <w:rPr>
          <w:sz w:val="22"/>
          <w:szCs w:val="24"/>
          <w:rtl/>
        </w:rPr>
      </w:pPr>
      <w:r>
        <w:rPr>
          <w:sz w:val="22"/>
          <w:szCs w:val="24"/>
          <w:rtl/>
        </w:rPr>
        <w:t xml:space="preserve"> </w:t>
      </w:r>
    </w:p>
    <w:p w14:paraId="40796388" w14:textId="77777777" w:rsidR="008424FD" w:rsidRDefault="008424FD">
      <w:pPr>
        <w:pStyle w:val="BodyTextIndent"/>
        <w:tabs>
          <w:tab w:val="num" w:pos="1080"/>
        </w:tabs>
        <w:spacing w:after="80" w:line="320" w:lineRule="exact"/>
        <w:ind w:left="0" w:firstLine="283"/>
        <w:rPr>
          <w:sz w:val="22"/>
          <w:szCs w:val="24"/>
          <w:rtl/>
        </w:rPr>
      </w:pPr>
      <w:r>
        <w:rPr>
          <w:rFonts w:hint="cs"/>
          <w:sz w:val="22"/>
          <w:szCs w:val="24"/>
          <w:rtl/>
        </w:rPr>
        <w:t>ב.</w:t>
      </w:r>
      <w:r w:rsidR="00BC5166">
        <w:rPr>
          <w:sz w:val="22"/>
          <w:szCs w:val="24"/>
          <w:rtl/>
        </w:rPr>
        <w:t xml:space="preserve">    </w:t>
      </w:r>
      <w:r>
        <w:rPr>
          <w:sz w:val="22"/>
          <w:szCs w:val="24"/>
          <w:rtl/>
        </w:rPr>
        <w:t xml:space="preserve"> </w:t>
      </w:r>
      <w:r>
        <w:rPr>
          <w:rFonts w:hint="cs"/>
          <w:sz w:val="22"/>
          <w:szCs w:val="24"/>
          <w:rtl/>
        </w:rPr>
        <w:t xml:space="preserve">בעדותו בבית המשפט הסביר הנאשם, כי הוא אמור היה לסיים את העבודה ב- 12:00, אך הוא  העדיף "להתרענן" לפני שיחזיר את הרכב למעסיקו. </w:t>
      </w:r>
    </w:p>
    <w:p w14:paraId="0BEC21C4" w14:textId="77777777" w:rsidR="008424FD" w:rsidRDefault="00BC5166">
      <w:pPr>
        <w:pStyle w:val="BodyTextIndent"/>
        <w:spacing w:after="80" w:line="320" w:lineRule="exact"/>
        <w:ind w:left="0" w:firstLine="283"/>
        <w:rPr>
          <w:rFonts w:hint="cs"/>
          <w:sz w:val="22"/>
          <w:szCs w:val="24"/>
          <w:rtl/>
        </w:rPr>
      </w:pPr>
      <w:r>
        <w:rPr>
          <w:rFonts w:hint="cs"/>
          <w:sz w:val="22"/>
          <w:szCs w:val="24"/>
          <w:rtl/>
        </w:rPr>
        <w:t xml:space="preserve"> </w:t>
      </w:r>
    </w:p>
    <w:p w14:paraId="7CD80902" w14:textId="77777777" w:rsidR="008424FD" w:rsidRDefault="008424FD">
      <w:pPr>
        <w:pStyle w:val="BodyTextIndent"/>
        <w:spacing w:after="80" w:line="320" w:lineRule="exact"/>
        <w:ind w:left="0" w:firstLine="283"/>
        <w:rPr>
          <w:rFonts w:hint="cs"/>
          <w:sz w:val="22"/>
          <w:szCs w:val="24"/>
          <w:rtl/>
        </w:rPr>
      </w:pPr>
      <w:r>
        <w:rPr>
          <w:rFonts w:hint="cs"/>
          <w:sz w:val="22"/>
          <w:szCs w:val="24"/>
          <w:rtl/>
        </w:rPr>
        <w:t>ג.</w:t>
      </w:r>
      <w:r w:rsidR="00BC5166">
        <w:rPr>
          <w:sz w:val="22"/>
          <w:szCs w:val="24"/>
          <w:rtl/>
        </w:rPr>
        <w:t xml:space="preserve">      </w:t>
      </w:r>
      <w:r>
        <w:rPr>
          <w:sz w:val="22"/>
          <w:szCs w:val="24"/>
          <w:rtl/>
        </w:rPr>
        <w:t xml:space="preserve"> </w:t>
      </w:r>
      <w:r>
        <w:rPr>
          <w:rFonts w:hint="cs"/>
          <w:sz w:val="22"/>
          <w:szCs w:val="24"/>
          <w:rtl/>
        </w:rPr>
        <w:t>בעדותו סיפר הנאשם, כי לחברתו היה יום הולדת והיא ביקשה ממנו שיגיע אליה מוקדם. לא זו בלבד שזִכְרה של "החברה" לא עלה בהודעותיו במשטרה, אלא שלא ירדתי להגיון שבדברי הנאשם. אם, כדבריו, היה אמור להגיע מוקדם לחברה, מדוע התמהמה בטיול רגלי ארוך?!</w:t>
      </w:r>
    </w:p>
    <w:p w14:paraId="06DE8366"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2163824D" w14:textId="77777777" w:rsidR="008424FD" w:rsidRDefault="008424FD">
      <w:pPr>
        <w:pStyle w:val="BodyTextIndent"/>
        <w:tabs>
          <w:tab w:val="num" w:pos="1080"/>
        </w:tabs>
        <w:spacing w:after="80" w:line="320" w:lineRule="exact"/>
        <w:ind w:left="0" w:firstLine="283"/>
        <w:rPr>
          <w:rFonts w:hint="cs"/>
          <w:sz w:val="22"/>
          <w:szCs w:val="24"/>
          <w:rtl/>
        </w:rPr>
      </w:pPr>
      <w:r>
        <w:rPr>
          <w:rFonts w:hint="cs"/>
          <w:sz w:val="22"/>
          <w:szCs w:val="24"/>
          <w:rtl/>
        </w:rPr>
        <w:t>ד.</w:t>
      </w:r>
      <w:r w:rsidR="00BC5166">
        <w:rPr>
          <w:sz w:val="22"/>
          <w:szCs w:val="24"/>
          <w:rtl/>
        </w:rPr>
        <w:t xml:space="preserve">    </w:t>
      </w:r>
      <w:r>
        <w:rPr>
          <w:sz w:val="22"/>
          <w:szCs w:val="24"/>
          <w:rtl/>
        </w:rPr>
        <w:t xml:space="preserve"> </w:t>
      </w:r>
      <w:r>
        <w:rPr>
          <w:rFonts w:hint="cs"/>
          <w:sz w:val="22"/>
          <w:szCs w:val="24"/>
          <w:rtl/>
        </w:rPr>
        <w:t xml:space="preserve">אין זה סביר שאדם העובד כל הלילה מבקש להתרענן בחום הלוהט של הקיץ בהליכה ברגל. </w:t>
      </w:r>
    </w:p>
    <w:p w14:paraId="018A77D4"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3823A7CE" w14:textId="77777777" w:rsidR="008424FD" w:rsidRDefault="008424FD">
      <w:pPr>
        <w:pStyle w:val="BodyTextIndent"/>
        <w:tabs>
          <w:tab w:val="num" w:pos="1080"/>
        </w:tabs>
        <w:spacing w:after="80" w:line="320" w:lineRule="exact"/>
        <w:ind w:left="0" w:firstLine="283"/>
        <w:rPr>
          <w:rFonts w:hint="cs"/>
          <w:sz w:val="22"/>
          <w:szCs w:val="24"/>
          <w:rtl/>
        </w:rPr>
      </w:pPr>
      <w:r>
        <w:rPr>
          <w:rFonts w:hint="cs"/>
          <w:sz w:val="22"/>
          <w:szCs w:val="24"/>
          <w:rtl/>
        </w:rPr>
        <w:t>ה.</w:t>
      </w:r>
      <w:r w:rsidR="00BC5166">
        <w:rPr>
          <w:sz w:val="22"/>
          <w:szCs w:val="24"/>
          <w:rtl/>
        </w:rPr>
        <w:t xml:space="preserve">   </w:t>
      </w:r>
      <w:r>
        <w:rPr>
          <w:sz w:val="22"/>
          <w:szCs w:val="24"/>
          <w:rtl/>
        </w:rPr>
        <w:t xml:space="preserve"> </w:t>
      </w:r>
      <w:r>
        <w:rPr>
          <w:rFonts w:hint="cs"/>
          <w:sz w:val="22"/>
          <w:szCs w:val="24"/>
          <w:rtl/>
        </w:rPr>
        <w:t xml:space="preserve">הנאשם הודה, כי "השתין" מאחורי איזה בלוק ובכך הוא קושר עצמו לארוע, אם כי לדבריו איש לא ראה אותו בשעת מעשה. </w:t>
      </w:r>
    </w:p>
    <w:p w14:paraId="4AE94E9F"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737A0552" w14:textId="77777777" w:rsidR="008424FD" w:rsidRDefault="008424FD">
      <w:pPr>
        <w:pStyle w:val="BodyTextIndent"/>
        <w:tabs>
          <w:tab w:val="num" w:pos="1080"/>
        </w:tabs>
        <w:spacing w:after="80" w:line="320" w:lineRule="exact"/>
        <w:ind w:left="0" w:firstLine="283"/>
        <w:rPr>
          <w:rFonts w:hint="cs"/>
          <w:sz w:val="22"/>
          <w:szCs w:val="24"/>
          <w:rtl/>
        </w:rPr>
      </w:pPr>
      <w:r>
        <w:rPr>
          <w:rFonts w:hint="cs"/>
          <w:sz w:val="22"/>
          <w:szCs w:val="24"/>
          <w:rtl/>
        </w:rPr>
        <w:t>ו.</w:t>
      </w:r>
      <w:r w:rsidR="00BC5166">
        <w:rPr>
          <w:sz w:val="22"/>
          <w:szCs w:val="24"/>
          <w:rtl/>
        </w:rPr>
        <w:t xml:space="preserve">      </w:t>
      </w:r>
      <w:r>
        <w:rPr>
          <w:sz w:val="22"/>
          <w:szCs w:val="24"/>
          <w:rtl/>
        </w:rPr>
        <w:t xml:space="preserve"> </w:t>
      </w:r>
      <w:r>
        <w:rPr>
          <w:rFonts w:hint="cs"/>
          <w:sz w:val="22"/>
          <w:szCs w:val="24"/>
          <w:rtl/>
        </w:rPr>
        <w:t xml:space="preserve">הנאשם, כדי להסביר את הלכלוך שהיה על בגדיו, טען כי הגיע לדרך ללא מוצא ועל כן "הזדחל" מלמטה מבין לשיחים. זוהי טענה מגוחכת שאינה מתיישבת עם רצונו של הנאשם ללכת לטיול רגלי לצורך התרעננות. </w:t>
      </w:r>
    </w:p>
    <w:p w14:paraId="2B2B19A5" w14:textId="77777777" w:rsidR="008424FD" w:rsidRDefault="00BC5166">
      <w:pPr>
        <w:pStyle w:val="BodyTextIndent"/>
        <w:spacing w:after="80" w:line="320" w:lineRule="exact"/>
        <w:ind w:left="0" w:firstLine="283"/>
        <w:rPr>
          <w:sz w:val="22"/>
          <w:szCs w:val="24"/>
          <w:rtl/>
        </w:rPr>
      </w:pPr>
      <w:r>
        <w:rPr>
          <w:sz w:val="22"/>
          <w:szCs w:val="24"/>
          <w:rtl/>
        </w:rPr>
        <w:t xml:space="preserve"> </w:t>
      </w:r>
    </w:p>
    <w:p w14:paraId="2F839659" w14:textId="77777777" w:rsidR="008424FD" w:rsidRDefault="008424FD">
      <w:pPr>
        <w:pStyle w:val="BodyTextIndent"/>
        <w:tabs>
          <w:tab w:val="num" w:pos="720"/>
        </w:tabs>
        <w:spacing w:after="80" w:line="320" w:lineRule="exact"/>
        <w:ind w:left="0" w:firstLine="283"/>
        <w:rPr>
          <w:sz w:val="22"/>
          <w:szCs w:val="24"/>
          <w:rtl/>
        </w:rPr>
      </w:pPr>
      <w:r>
        <w:rPr>
          <w:sz w:val="22"/>
          <w:szCs w:val="24"/>
          <w:rtl/>
        </w:rPr>
        <w:t>16.</w:t>
      </w:r>
      <w:r w:rsidR="00BC5166">
        <w:rPr>
          <w:sz w:val="22"/>
          <w:szCs w:val="24"/>
          <w:rtl/>
        </w:rPr>
        <w:t xml:space="preserve"> </w:t>
      </w:r>
      <w:r>
        <w:rPr>
          <w:sz w:val="22"/>
          <w:szCs w:val="24"/>
          <w:rtl/>
        </w:rPr>
        <w:t xml:space="preserve"> </w:t>
      </w:r>
      <w:r>
        <w:rPr>
          <w:rFonts w:hint="cs"/>
          <w:sz w:val="22"/>
          <w:szCs w:val="24"/>
          <w:rtl/>
        </w:rPr>
        <w:t>ראיות התביעה שזורות ומצטברות זו בזו באופן שמציירות תמונה ברורה ובהירה ממנה עולה, שהנאשם נכנס לחצר הבניין בו מתגוררת הקטינה, המתין בין השיחים</w:t>
      </w:r>
      <w:r>
        <w:rPr>
          <w:rFonts w:hint="cs"/>
          <w:sz w:val="22"/>
          <w:szCs w:val="24"/>
        </w:rPr>
        <w:t xml:space="preserve"> </w:t>
      </w:r>
      <w:r>
        <w:rPr>
          <w:rFonts w:hint="cs"/>
          <w:sz w:val="22"/>
          <w:szCs w:val="24"/>
          <w:rtl/>
        </w:rPr>
        <w:t xml:space="preserve"> עד שהקטינה נותרה לבדה, ניגש אליה ותפס אותה ביד, מתוך כוונה לבצע את זממו. </w:t>
      </w:r>
    </w:p>
    <w:p w14:paraId="662BB224" w14:textId="77777777" w:rsidR="008424FD" w:rsidRDefault="00BC5166">
      <w:pPr>
        <w:pStyle w:val="BodyTextIndent"/>
        <w:spacing w:after="80" w:line="320" w:lineRule="exact"/>
        <w:ind w:left="0" w:firstLine="283"/>
        <w:rPr>
          <w:sz w:val="22"/>
          <w:szCs w:val="24"/>
          <w:rtl/>
        </w:rPr>
      </w:pPr>
      <w:r>
        <w:rPr>
          <w:sz w:val="22"/>
          <w:szCs w:val="24"/>
          <w:rtl/>
        </w:rPr>
        <w:t xml:space="preserve"> </w:t>
      </w:r>
    </w:p>
    <w:p w14:paraId="355DF8CE" w14:textId="77777777" w:rsidR="008424FD" w:rsidRDefault="008424FD">
      <w:pPr>
        <w:pStyle w:val="BodyTextIndent"/>
        <w:tabs>
          <w:tab w:val="num" w:pos="720"/>
        </w:tabs>
        <w:spacing w:after="80" w:line="320" w:lineRule="exact"/>
        <w:ind w:left="0" w:firstLine="283"/>
        <w:rPr>
          <w:sz w:val="22"/>
          <w:szCs w:val="24"/>
          <w:rtl/>
        </w:rPr>
      </w:pPr>
      <w:r>
        <w:rPr>
          <w:sz w:val="22"/>
          <w:szCs w:val="24"/>
          <w:rtl/>
        </w:rPr>
        <w:t>17.</w:t>
      </w:r>
      <w:r w:rsidR="00BC5166">
        <w:rPr>
          <w:sz w:val="22"/>
          <w:szCs w:val="24"/>
          <w:rtl/>
        </w:rPr>
        <w:t xml:space="preserve"> </w:t>
      </w:r>
      <w:r>
        <w:rPr>
          <w:sz w:val="22"/>
          <w:szCs w:val="24"/>
          <w:rtl/>
        </w:rPr>
        <w:t xml:space="preserve"> </w:t>
      </w:r>
      <w:r>
        <w:rPr>
          <w:rFonts w:hint="cs"/>
          <w:sz w:val="22"/>
          <w:szCs w:val="24"/>
          <w:rtl/>
        </w:rPr>
        <w:t xml:space="preserve">אל מול הראיות המוצקות של התביעה עומדת עדותו הרעועה והבלתי אמינה של הנאשם. </w:t>
      </w:r>
    </w:p>
    <w:p w14:paraId="711EB5A0" w14:textId="77777777" w:rsidR="008424FD" w:rsidRDefault="00BC5166">
      <w:pPr>
        <w:pStyle w:val="BodyTextIndent"/>
        <w:spacing w:after="80" w:line="320" w:lineRule="exact"/>
        <w:ind w:left="0" w:firstLine="283"/>
        <w:rPr>
          <w:sz w:val="22"/>
          <w:szCs w:val="24"/>
          <w:rtl/>
        </w:rPr>
      </w:pPr>
      <w:r>
        <w:rPr>
          <w:rFonts w:hint="cs"/>
          <w:sz w:val="22"/>
          <w:szCs w:val="24"/>
          <w:rtl/>
        </w:rPr>
        <w:t xml:space="preserve"> </w:t>
      </w:r>
    </w:p>
    <w:p w14:paraId="422A9D35" w14:textId="77777777" w:rsidR="008424FD" w:rsidRDefault="008424FD">
      <w:pPr>
        <w:pStyle w:val="BodyTextIndent"/>
        <w:tabs>
          <w:tab w:val="num" w:pos="720"/>
        </w:tabs>
        <w:spacing w:after="80" w:line="320" w:lineRule="exact"/>
        <w:ind w:left="0" w:firstLine="283"/>
        <w:rPr>
          <w:rFonts w:hint="cs"/>
          <w:sz w:val="22"/>
          <w:szCs w:val="24"/>
          <w:rtl/>
        </w:rPr>
      </w:pPr>
      <w:r>
        <w:rPr>
          <w:sz w:val="22"/>
          <w:szCs w:val="24"/>
          <w:rtl/>
        </w:rPr>
        <w:t>18.</w:t>
      </w:r>
      <w:r w:rsidR="00BC5166">
        <w:rPr>
          <w:sz w:val="22"/>
          <w:szCs w:val="24"/>
          <w:rtl/>
        </w:rPr>
        <w:t xml:space="preserve"> </w:t>
      </w:r>
      <w:r>
        <w:rPr>
          <w:sz w:val="22"/>
          <w:szCs w:val="24"/>
          <w:rtl/>
        </w:rPr>
        <w:t xml:space="preserve"> </w:t>
      </w:r>
      <w:r>
        <w:rPr>
          <w:rFonts w:hint="cs"/>
          <w:sz w:val="22"/>
          <w:szCs w:val="24"/>
          <w:rtl/>
        </w:rPr>
        <w:t>לאור כל האמור, השתכנעתי מעבר לכל ספק כי הנאשם ביצע את העבירות שיוחסו לו ועל כן אני מרשיעה אותו בהן.</w:t>
      </w:r>
      <w:r>
        <w:rPr>
          <w:color w:val="FFFFFF"/>
          <w:sz w:val="4"/>
          <w:szCs w:val="4"/>
          <w:rtl/>
        </w:rPr>
        <w:t>ב</w:t>
      </w:r>
    </w:p>
    <w:p w14:paraId="77DDCB40" w14:textId="77777777" w:rsidR="008424FD" w:rsidRDefault="00BC5166">
      <w:pPr>
        <w:spacing w:after="80" w:line="320" w:lineRule="exact"/>
        <w:ind w:firstLine="283"/>
        <w:rPr>
          <w:rFonts w:hint="cs"/>
          <w:b/>
          <w:bCs/>
          <w:sz w:val="22"/>
          <w:rtl/>
        </w:rPr>
      </w:pPr>
      <w:bookmarkStart w:id="13" w:name="Decision1"/>
      <w:r>
        <w:rPr>
          <w:rFonts w:hint="cs"/>
          <w:b/>
          <w:bCs/>
          <w:sz w:val="22"/>
          <w:rtl/>
        </w:rPr>
        <w:t xml:space="preserve"> </w:t>
      </w:r>
    </w:p>
    <w:p w14:paraId="12CB3DA7" w14:textId="77777777" w:rsidR="008424FD" w:rsidRDefault="008424FD">
      <w:pPr>
        <w:spacing w:after="80" w:line="320" w:lineRule="exact"/>
        <w:ind w:firstLine="283"/>
        <w:rPr>
          <w:rFonts w:hint="cs"/>
          <w:b/>
          <w:bCs/>
          <w:sz w:val="22"/>
          <w:rtl/>
        </w:rPr>
      </w:pPr>
      <w:r>
        <w:rPr>
          <w:rFonts w:hint="cs"/>
          <w:b/>
          <w:bCs/>
          <w:sz w:val="22"/>
          <w:rtl/>
        </w:rPr>
        <w:t>ניתנה היום ז' בניסן, תשס"ג (9 באפריל 2003) במעמד הצדדים</w:t>
      </w:r>
    </w:p>
    <w:p w14:paraId="1A08FC9F" w14:textId="77777777" w:rsidR="008424FD" w:rsidRDefault="008424FD">
      <w:pPr>
        <w:spacing w:after="80" w:line="320" w:lineRule="exact"/>
        <w:ind w:firstLine="283"/>
        <w:rPr>
          <w:rFonts w:hint="cs"/>
          <w:sz w:val="22"/>
          <w:rtl/>
        </w:rPr>
      </w:pPr>
      <w:r>
        <w:rPr>
          <w:rFonts w:hint="cs"/>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8424FD" w14:paraId="7DA0D8BF" w14:textId="77777777">
        <w:tc>
          <w:tcPr>
            <w:tcW w:w="2235" w:type="dxa"/>
            <w:tcBorders>
              <w:top w:val="single" w:sz="4" w:space="0" w:color="auto"/>
              <w:left w:val="nil"/>
              <w:bottom w:val="nil"/>
              <w:right w:val="nil"/>
            </w:tcBorders>
          </w:tcPr>
          <w:p w14:paraId="65D02824" w14:textId="77777777" w:rsidR="008424FD" w:rsidRDefault="008424FD">
            <w:pPr>
              <w:pStyle w:val="Heading6"/>
            </w:pPr>
            <w:r>
              <w:rPr>
                <w:rFonts w:hint="cs"/>
                <w:rtl/>
              </w:rPr>
              <w:t>סג"נ ח. כוחן - שופטת</w:t>
            </w:r>
          </w:p>
        </w:tc>
      </w:tr>
    </w:tbl>
    <w:p w14:paraId="1EA81844" w14:textId="77777777" w:rsidR="008424FD" w:rsidRDefault="00BC5166">
      <w:pPr>
        <w:spacing w:after="80" w:line="320" w:lineRule="exact"/>
        <w:ind w:firstLine="283"/>
        <w:rPr>
          <w:rFonts w:hint="cs"/>
          <w:sz w:val="22"/>
          <w:rtl/>
        </w:rPr>
      </w:pPr>
      <w:r>
        <w:rPr>
          <w:sz w:val="22"/>
          <w:rtl/>
        </w:rPr>
        <w:t xml:space="preserve"> </w:t>
      </w:r>
    </w:p>
    <w:p w14:paraId="31B7AC5D" w14:textId="77777777" w:rsidR="008424FD" w:rsidRDefault="008424FD">
      <w:pPr>
        <w:spacing w:after="80" w:line="320" w:lineRule="exact"/>
        <w:ind w:firstLine="283"/>
        <w:rPr>
          <w:rFonts w:hint="cs"/>
          <w:sz w:val="22"/>
          <w:rtl/>
        </w:rPr>
      </w:pPr>
      <w:r>
        <w:rPr>
          <w:rFonts w:hint="cs"/>
          <w:b/>
          <w:bCs/>
          <w:sz w:val="22"/>
          <w:u w:val="single"/>
          <w:rtl/>
        </w:rPr>
        <w:t>ב"כ הנאשם</w:t>
      </w:r>
      <w:r>
        <w:rPr>
          <w:rFonts w:hint="cs"/>
          <w:sz w:val="22"/>
          <w:rtl/>
        </w:rPr>
        <w:t>:</w:t>
      </w:r>
    </w:p>
    <w:p w14:paraId="6E5C4672" w14:textId="77777777" w:rsidR="008424FD" w:rsidRDefault="008424FD">
      <w:pPr>
        <w:spacing w:after="80" w:line="320" w:lineRule="exact"/>
        <w:ind w:firstLine="283"/>
        <w:rPr>
          <w:rFonts w:hint="cs"/>
          <w:sz w:val="22"/>
          <w:rtl/>
        </w:rPr>
      </w:pPr>
      <w:r>
        <w:rPr>
          <w:rFonts w:hint="cs"/>
          <w:sz w:val="22"/>
          <w:rtl/>
        </w:rPr>
        <w:t xml:space="preserve">אבקש לדחות את הטיעונים לעונש לצורך קבלת תסקיר. </w:t>
      </w:r>
    </w:p>
    <w:p w14:paraId="65077B5F" w14:textId="77777777" w:rsidR="008424FD" w:rsidRDefault="008424FD">
      <w:pPr>
        <w:spacing w:after="80" w:line="320" w:lineRule="exact"/>
        <w:ind w:firstLine="283"/>
        <w:rPr>
          <w:rFonts w:hint="cs"/>
          <w:sz w:val="22"/>
          <w:rtl/>
        </w:rPr>
      </w:pPr>
      <w:r>
        <w:rPr>
          <w:rFonts w:hint="cs"/>
          <w:sz w:val="22"/>
          <w:rtl/>
        </w:rPr>
        <w:t xml:space="preserve">אני סבורה שקיימת בעייתיות מסוימת . אני אבקש שלפחות הדבר יבדק על ידי שירות המבחן שיעשה איבחון. </w:t>
      </w:r>
    </w:p>
    <w:p w14:paraId="6B14E45E" w14:textId="77777777" w:rsidR="008424FD" w:rsidRDefault="00BC5166">
      <w:pPr>
        <w:spacing w:after="80" w:line="320" w:lineRule="exact"/>
        <w:ind w:firstLine="283"/>
        <w:rPr>
          <w:rFonts w:hint="cs"/>
          <w:sz w:val="22"/>
          <w:rtl/>
        </w:rPr>
      </w:pPr>
      <w:r>
        <w:rPr>
          <w:rFonts w:hint="cs"/>
          <w:sz w:val="22"/>
          <w:rtl/>
        </w:rPr>
        <w:t xml:space="preserve"> </w:t>
      </w:r>
    </w:p>
    <w:p w14:paraId="1B89E9D4" w14:textId="77777777" w:rsidR="008424FD" w:rsidRDefault="008424FD">
      <w:pPr>
        <w:spacing w:after="80" w:line="320" w:lineRule="exact"/>
        <w:ind w:firstLine="283"/>
        <w:rPr>
          <w:rFonts w:hint="cs"/>
          <w:b/>
          <w:bCs/>
          <w:sz w:val="22"/>
          <w:u w:val="single"/>
          <w:rtl/>
        </w:rPr>
      </w:pPr>
      <w:r>
        <w:rPr>
          <w:rFonts w:hint="cs"/>
          <w:b/>
          <w:bCs/>
          <w:sz w:val="22"/>
          <w:u w:val="single"/>
          <w:rtl/>
        </w:rPr>
        <w:t>ב"כ המאשימה:</w:t>
      </w:r>
    </w:p>
    <w:p w14:paraId="14DC3147" w14:textId="77777777" w:rsidR="008424FD" w:rsidRDefault="008424FD">
      <w:pPr>
        <w:spacing w:after="80" w:line="320" w:lineRule="exact"/>
        <w:ind w:firstLine="283"/>
        <w:rPr>
          <w:rFonts w:hint="cs"/>
          <w:sz w:val="22"/>
          <w:rtl/>
        </w:rPr>
      </w:pPr>
      <w:r>
        <w:rPr>
          <w:rFonts w:hint="cs"/>
          <w:sz w:val="22"/>
          <w:rtl/>
        </w:rPr>
        <w:t>אני מתנגדת לדחייה. אנו נטען למאסר בפועל ממושך. לנאשם יש עבר בעבירות מסוג זה. לנאשם 3 הרשעות בעבירות מסוג זה. באחד התיקים הוא היה בפיקוח במשך שנה</w:t>
      </w:r>
      <w:r>
        <w:rPr>
          <w:rFonts w:hint="cs"/>
          <w:sz w:val="22"/>
        </w:rPr>
        <w:t xml:space="preserve"> </w:t>
      </w:r>
      <w:r>
        <w:rPr>
          <w:rFonts w:hint="cs"/>
          <w:sz w:val="22"/>
          <w:rtl/>
        </w:rPr>
        <w:t xml:space="preserve">. </w:t>
      </w:r>
    </w:p>
    <w:p w14:paraId="5E5B1A4D" w14:textId="77777777" w:rsidR="008424FD" w:rsidRDefault="00BC5166">
      <w:pPr>
        <w:spacing w:after="80" w:line="320" w:lineRule="exact"/>
        <w:ind w:firstLine="283"/>
        <w:rPr>
          <w:rFonts w:hint="cs"/>
          <w:sz w:val="22"/>
          <w:rtl/>
        </w:rPr>
      </w:pPr>
      <w:r>
        <w:rPr>
          <w:rFonts w:hint="cs"/>
          <w:sz w:val="22"/>
          <w:rtl/>
        </w:rPr>
        <w:t xml:space="preserve"> </w:t>
      </w:r>
    </w:p>
    <w:p w14:paraId="680CEDF0" w14:textId="77777777" w:rsidR="008424FD" w:rsidRDefault="008424FD">
      <w:pPr>
        <w:pStyle w:val="Heading5"/>
        <w:rPr>
          <w:rFonts w:hint="cs"/>
          <w:rtl/>
        </w:rPr>
      </w:pPr>
      <w:bookmarkStart w:id="14" w:name="Decision2"/>
      <w:r>
        <w:rPr>
          <w:rFonts w:hint="cs"/>
          <w:rtl/>
        </w:rPr>
        <w:t>החלטה</w:t>
      </w:r>
    </w:p>
    <w:p w14:paraId="5310F497" w14:textId="77777777" w:rsidR="008424FD" w:rsidRDefault="00BC5166">
      <w:pPr>
        <w:spacing w:after="80" w:line="320" w:lineRule="exact"/>
        <w:ind w:firstLine="283"/>
        <w:rPr>
          <w:rFonts w:hint="cs"/>
          <w:sz w:val="22"/>
          <w:rtl/>
        </w:rPr>
      </w:pPr>
      <w:r>
        <w:rPr>
          <w:rFonts w:hint="cs"/>
          <w:sz w:val="22"/>
          <w:rtl/>
        </w:rPr>
        <w:t xml:space="preserve"> </w:t>
      </w:r>
    </w:p>
    <w:p w14:paraId="4C842DFB" w14:textId="77777777" w:rsidR="008424FD" w:rsidRDefault="008424FD">
      <w:pPr>
        <w:spacing w:after="80" w:line="320" w:lineRule="exact"/>
        <w:ind w:firstLine="283"/>
        <w:rPr>
          <w:rFonts w:hint="cs"/>
          <w:sz w:val="22"/>
          <w:rtl/>
        </w:rPr>
      </w:pPr>
      <w:r>
        <w:rPr>
          <w:rFonts w:hint="cs"/>
          <w:sz w:val="22"/>
          <w:rtl/>
        </w:rPr>
        <w:t>לאחר ששמעתי שהנאשם היה בעבר בפיקוח, החלטתי לדחות את התיק לקבלת תסקיר לתאריך 21.5.03 שעה 11:30.</w:t>
      </w:r>
      <w:r>
        <w:rPr>
          <w:color w:val="FFFFFF"/>
          <w:sz w:val="4"/>
          <w:szCs w:val="4"/>
          <w:rtl/>
        </w:rPr>
        <w:t>ו</w:t>
      </w:r>
    </w:p>
    <w:p w14:paraId="05E4C9F5" w14:textId="77777777" w:rsidR="008424FD" w:rsidRDefault="008424FD">
      <w:pPr>
        <w:spacing w:after="80" w:line="320" w:lineRule="exact"/>
        <w:ind w:firstLine="283"/>
        <w:rPr>
          <w:rFonts w:hint="cs"/>
          <w:b/>
          <w:bCs/>
          <w:sz w:val="22"/>
          <w:rtl/>
        </w:rPr>
      </w:pPr>
      <w:r>
        <w:rPr>
          <w:rFonts w:hint="cs"/>
          <w:b/>
          <w:bCs/>
          <w:sz w:val="22"/>
          <w:rtl/>
        </w:rPr>
        <w:t xml:space="preserve">הנאשם יובא באמצעות שב"ס. </w:t>
      </w:r>
    </w:p>
    <w:p w14:paraId="35247254" w14:textId="77777777" w:rsidR="008424FD" w:rsidRDefault="008424FD">
      <w:pPr>
        <w:spacing w:after="80" w:line="320" w:lineRule="exact"/>
        <w:ind w:firstLine="283"/>
        <w:rPr>
          <w:rFonts w:hint="cs"/>
          <w:b/>
          <w:bCs/>
          <w:sz w:val="22"/>
          <w:rtl/>
        </w:rPr>
      </w:pPr>
      <w:r>
        <w:rPr>
          <w:rFonts w:hint="cs"/>
          <w:b/>
          <w:bCs/>
          <w:sz w:val="22"/>
          <w:rtl/>
        </w:rPr>
        <w:t xml:space="preserve">המזכירות תעביר החלטתי לשירות המבחן. </w:t>
      </w:r>
    </w:p>
    <w:p w14:paraId="5242CE71" w14:textId="77777777" w:rsidR="008424FD" w:rsidRDefault="008424FD">
      <w:pPr>
        <w:spacing w:after="80" w:line="320" w:lineRule="exact"/>
        <w:ind w:firstLine="283"/>
        <w:rPr>
          <w:rFonts w:hint="cs"/>
          <w:b/>
          <w:bCs/>
          <w:sz w:val="22"/>
          <w:rtl/>
        </w:rPr>
      </w:pPr>
      <w:r>
        <w:rPr>
          <w:rFonts w:hint="cs"/>
          <w:b/>
          <w:bCs/>
          <w:sz w:val="22"/>
          <w:rtl/>
        </w:rPr>
        <w:t xml:space="preserve">לתשומת לב שירות המבחן , הנאשם עצור עד תום ההליכים באבו כביר. </w:t>
      </w:r>
    </w:p>
    <w:p w14:paraId="67F69B4B" w14:textId="77777777" w:rsidR="008424FD" w:rsidRDefault="00BC5166">
      <w:pPr>
        <w:spacing w:after="80" w:line="320" w:lineRule="exact"/>
        <w:ind w:firstLine="283"/>
        <w:rPr>
          <w:rFonts w:hint="cs"/>
          <w:b/>
          <w:bCs/>
          <w:sz w:val="22"/>
          <w:rtl/>
        </w:rPr>
      </w:pPr>
      <w:r>
        <w:rPr>
          <w:rFonts w:hint="cs"/>
          <w:b/>
          <w:bCs/>
          <w:sz w:val="22"/>
          <w:rtl/>
        </w:rPr>
        <w:t xml:space="preserve"> </w:t>
      </w:r>
    </w:p>
    <w:p w14:paraId="7AB068B4" w14:textId="77777777" w:rsidR="008424FD" w:rsidRDefault="008424FD">
      <w:pPr>
        <w:spacing w:after="80" w:line="320" w:lineRule="exact"/>
        <w:ind w:firstLine="283"/>
        <w:rPr>
          <w:rFonts w:hint="cs"/>
          <w:b/>
          <w:bCs/>
          <w:sz w:val="22"/>
          <w:rtl/>
        </w:rPr>
      </w:pPr>
      <w:r>
        <w:rPr>
          <w:rFonts w:hint="cs"/>
          <w:b/>
          <w:bCs/>
          <w:sz w:val="22"/>
          <w:rtl/>
        </w:rPr>
        <w:t>ניתנה היום ז' בניסן, תשס"ג (9 באפריל 2003) במעמד הצדדים</w:t>
      </w:r>
    </w:p>
    <w:p w14:paraId="5CADC723" w14:textId="77777777" w:rsidR="008424FD" w:rsidRDefault="00BC5166">
      <w:pPr>
        <w:spacing w:after="80" w:line="320" w:lineRule="exact"/>
        <w:ind w:firstLine="283"/>
        <w:rPr>
          <w:rFonts w:hint="cs"/>
          <w:sz w:val="22"/>
          <w:rtl/>
        </w:rPr>
      </w:pPr>
      <w:r>
        <w:rPr>
          <w:rFonts w:hint="cs"/>
          <w:sz w:val="22"/>
          <w:rtl/>
        </w:rPr>
        <w:t xml:space="preserve"> </w:t>
      </w:r>
      <w:r w:rsidR="008424FD">
        <w:rPr>
          <w:rFonts w:hint="cs"/>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8424FD" w14:paraId="2AF44100" w14:textId="77777777">
        <w:tc>
          <w:tcPr>
            <w:tcW w:w="2235" w:type="dxa"/>
            <w:tcBorders>
              <w:top w:val="single" w:sz="4" w:space="0" w:color="auto"/>
              <w:left w:val="nil"/>
              <w:bottom w:val="nil"/>
              <w:right w:val="nil"/>
            </w:tcBorders>
          </w:tcPr>
          <w:p w14:paraId="11BD6C66" w14:textId="77777777" w:rsidR="008424FD" w:rsidRDefault="008424FD">
            <w:pPr>
              <w:pStyle w:val="Heading4"/>
            </w:pPr>
            <w:r>
              <w:rPr>
                <w:rFonts w:hint="cs"/>
                <w:rtl/>
              </w:rPr>
              <w:t>סג"נ ח. כוחן - שופטת</w:t>
            </w:r>
          </w:p>
        </w:tc>
      </w:tr>
    </w:tbl>
    <w:p w14:paraId="776E5C76" w14:textId="77777777" w:rsidR="008424FD" w:rsidRDefault="00BC5166">
      <w:pPr>
        <w:spacing w:after="80" w:line="320" w:lineRule="exact"/>
        <w:ind w:firstLine="283"/>
        <w:rPr>
          <w:sz w:val="22"/>
          <w:rtl/>
        </w:rPr>
      </w:pPr>
      <w:r>
        <w:rPr>
          <w:sz w:val="22"/>
          <w:rtl/>
        </w:rPr>
        <w:t xml:space="preserve"> </w:t>
      </w:r>
      <w:bookmarkEnd w:id="13"/>
      <w:bookmarkEnd w:id="14"/>
      <w:r>
        <w:rPr>
          <w:sz w:val="22"/>
          <w:rtl/>
        </w:rPr>
        <w:t xml:space="preserve"> </w:t>
      </w:r>
    </w:p>
    <w:p w14:paraId="5FDE154C" w14:textId="77777777" w:rsidR="008424FD" w:rsidRDefault="008424FD">
      <w:pPr>
        <w:spacing w:after="80" w:line="320" w:lineRule="exact"/>
        <w:ind w:firstLine="283"/>
        <w:rPr>
          <w:sz w:val="22"/>
          <w:rtl/>
        </w:rPr>
      </w:pPr>
      <w:r>
        <w:rPr>
          <w:sz w:val="22"/>
          <w:rtl/>
        </w:rPr>
        <w:t>נוסח זה כפוף לשינויי עריכה וניסוח</w:t>
      </w:r>
    </w:p>
    <w:sectPr w:rsidR="008424FD">
      <w:headerReference w:type="even" r:id="rId17"/>
      <w:headerReference w:type="default" r:id="rId18"/>
      <w:footerReference w:type="even" r:id="rId19"/>
      <w:footerReference w:type="default" r:id="rId2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AB7A" w14:textId="77777777" w:rsidR="00BF0FED" w:rsidRDefault="00BF0FED">
      <w:pPr>
        <w:spacing w:line="240" w:lineRule="auto"/>
      </w:pPr>
      <w:r>
        <w:separator/>
      </w:r>
    </w:p>
  </w:endnote>
  <w:endnote w:type="continuationSeparator" w:id="0">
    <w:p w14:paraId="1241C165" w14:textId="77777777" w:rsidR="00BF0FED" w:rsidRDefault="00BF0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21FC" w14:textId="77777777" w:rsidR="00806EB0" w:rsidRDefault="00806EB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34CE7D04" w14:textId="77777777" w:rsidR="00806EB0" w:rsidRDefault="00806EB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9ECC54" w14:textId="77777777" w:rsidR="00806EB0" w:rsidRDefault="00806EB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M:\000-shay\3-shalom\03-04-10\OutDoc\continue\s025449.doc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1C820" w14:textId="77777777" w:rsidR="00806EB0" w:rsidRDefault="00806EB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006C3">
      <w:rPr>
        <w:rFonts w:hAnsi="FrankRuehl" w:cs="FrankRuehl"/>
        <w:noProof/>
        <w:sz w:val="24"/>
        <w:rtl/>
      </w:rPr>
      <w:t>1</w:t>
    </w:r>
    <w:r>
      <w:rPr>
        <w:rFonts w:hAnsi="FrankRuehl" w:cs="FrankRuehl"/>
        <w:sz w:val="24"/>
        <w:rtl/>
      </w:rPr>
      <w:fldChar w:fldCharType="end"/>
    </w:r>
  </w:p>
  <w:p w14:paraId="7CB745BE" w14:textId="77777777" w:rsidR="00806EB0" w:rsidRDefault="00806EB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FB8D3A" w14:textId="77777777" w:rsidR="00806EB0" w:rsidRDefault="00806EB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M:\000-shay\3-shalom\03-04-10\OutDoc\continue\s025449.doc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FD51" w14:textId="77777777" w:rsidR="00BF0FED" w:rsidRDefault="00BF0FED">
      <w:pPr>
        <w:spacing w:line="240" w:lineRule="auto"/>
      </w:pPr>
      <w:r>
        <w:separator/>
      </w:r>
    </w:p>
  </w:footnote>
  <w:footnote w:type="continuationSeparator" w:id="0">
    <w:p w14:paraId="4118871F" w14:textId="77777777" w:rsidR="00BF0FED" w:rsidRDefault="00BF0F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3440" w14:textId="77777777" w:rsidR="00806EB0" w:rsidRDefault="00806EB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5449/02</w:t>
    </w:r>
    <w:r>
      <w:rPr>
        <w:rFonts w:hAnsi="David"/>
        <w:color w:val="000000"/>
        <w:sz w:val="22"/>
        <w:szCs w:val="22"/>
        <w:rtl/>
      </w:rPr>
      <w:tab/>
      <w:t xml:space="preserve"> מדינת ישראל נ' ראובני יוסף  בליווי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53C6" w14:textId="77777777" w:rsidR="00806EB0" w:rsidRDefault="00806EB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5449/02</w:t>
    </w:r>
    <w:r>
      <w:rPr>
        <w:rFonts w:hAnsi="David"/>
        <w:color w:val="000000"/>
        <w:sz w:val="22"/>
        <w:szCs w:val="22"/>
        <w:rtl/>
      </w:rPr>
      <w:tab/>
      <w:t xml:space="preserve"> מדינת ישראל נ' ראובני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42E47"/>
    <w:rsid w:val="001A0547"/>
    <w:rsid w:val="001C0282"/>
    <w:rsid w:val="00806EB0"/>
    <w:rsid w:val="008424FD"/>
    <w:rsid w:val="00A42E47"/>
    <w:rsid w:val="00BC5166"/>
    <w:rsid w:val="00BF0FED"/>
    <w:rsid w:val="00C53332"/>
    <w:rsid w:val="00F006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FFB7503"/>
  <w15:chartTrackingRefBased/>
  <w15:docId w15:val="{00214F28-B6E6-4502-A452-E8C8DEDA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3"/>
      <w:outlineLvl w:val="3"/>
    </w:pPr>
    <w:rPr>
      <w:b/>
      <w:bCs/>
      <w:sz w:val="22"/>
    </w:rPr>
  </w:style>
  <w:style w:type="paragraph" w:styleId="Heading5">
    <w:name w:val="heading 5"/>
    <w:basedOn w:val="Normal"/>
    <w:next w:val="Normal"/>
    <w:qFormat/>
    <w:pPr>
      <w:keepNext/>
      <w:spacing w:after="80" w:line="320" w:lineRule="exact"/>
      <w:ind w:firstLine="283"/>
      <w:jc w:val="center"/>
      <w:outlineLvl w:val="4"/>
    </w:pPr>
    <w:rPr>
      <w:b/>
      <w:bCs/>
      <w:sz w:val="22"/>
      <w:u w:val="single"/>
    </w:rPr>
  </w:style>
  <w:style w:type="paragraph" w:styleId="Heading6">
    <w:name w:val="heading 6"/>
    <w:basedOn w:val="Normal"/>
    <w:next w:val="Normal"/>
    <w:qFormat/>
    <w:pPr>
      <w:keepNext/>
      <w:spacing w:after="80" w:line="320" w:lineRule="exact"/>
      <w:ind w:firstLine="3"/>
      <w:outlineLvl w:val="5"/>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
    <w:name w:val="Body Text Indent"/>
    <w:basedOn w:val="Normal"/>
    <w:semiHidden/>
    <w:pPr>
      <w:ind w:left="720" w:hanging="720"/>
    </w:pPr>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BC5166"/>
    <w:rPr>
      <w:color w:val="0000FF"/>
      <w:u w:val="single"/>
    </w:rPr>
  </w:style>
  <w:style w:type="character" w:customStyle="1" w:styleId="a2">
    <w:name w:val="אזכור לא מזוהה"/>
    <w:uiPriority w:val="99"/>
    <w:semiHidden/>
    <w:unhideWhenUsed/>
    <w:rsid w:val="001A05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5.a.3"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25" TargetMode="External"/><Relationship Id="rId12" Type="http://schemas.openxmlformats.org/officeDocument/2006/relationships/hyperlink" Target="http://www.nevo.co.il/law/70301/348.a"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81.a.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381.a.1"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1634</Words>
  <Characters>9319</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10932</CharactersWithSpaces>
  <SharedDoc>false</SharedDoc>
  <HLinks>
    <vt:vector size="66" baseType="variant">
      <vt:variant>
        <vt:i4>7143478</vt:i4>
      </vt:variant>
      <vt:variant>
        <vt:i4>30</vt:i4>
      </vt:variant>
      <vt:variant>
        <vt:i4>0</vt:i4>
      </vt:variant>
      <vt:variant>
        <vt:i4>5</vt:i4>
      </vt:variant>
      <vt:variant>
        <vt:lpwstr>http://www.nevo.co.il/law/70301/381.a.1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7143478</vt:i4>
      </vt:variant>
      <vt:variant>
        <vt:i4>12</vt:i4>
      </vt:variant>
      <vt:variant>
        <vt:i4>0</vt:i4>
      </vt:variant>
      <vt:variant>
        <vt:i4>5</vt:i4>
      </vt:variant>
      <vt:variant>
        <vt:lpwstr>http://www.nevo.co.il/law/70301/381.a.1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2003-04-09T07:42:00Z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5449</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ראובני יוסף</vt:lpwstr>
  </property>
  <property fmtid="{D5CDD505-2E9C-101B-9397-08002B2CF9AE}" pid="9" name="LAWYER">
    <vt:lpwstr>ענבר פלש;רוית גור</vt:lpwstr>
  </property>
  <property fmtid="{D5CDD505-2E9C-101B-9397-08002B2CF9AE}" pid="10" name="JUDGE">
    <vt:lpwstr>ח. כוחן</vt:lpwstr>
  </property>
  <property fmtid="{D5CDD505-2E9C-101B-9397-08002B2CF9AE}" pid="11" name="CITY">
    <vt:lpwstr>ת"א</vt:lpwstr>
  </property>
  <property fmtid="{D5CDD505-2E9C-101B-9397-08002B2CF9AE}" pid="12" name="DATE">
    <vt:lpwstr>20030409</vt:lpwstr>
  </property>
  <property fmtid="{D5CDD505-2E9C-101B-9397-08002B2CF9AE}" pid="13" name="WORDNUMPAGES">
    <vt:lpwstr>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CASENOTES1">
    <vt:lpwstr>ProcID=213&amp;PartA=273&amp;PartC=27</vt:lpwstr>
  </property>
  <property fmtid="{D5CDD505-2E9C-101B-9397-08002B2CF9AE}" pid="30" name="LAWLISTTMP1">
    <vt:lpwstr>70301/348.a;345.a.3;025;381.a.1</vt:lpwstr>
  </property>
</Properties>
</file>