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D3E4" w14:textId="77777777" w:rsidR="001225E3" w:rsidRDefault="001225E3">
      <w:pPr>
        <w:spacing w:after="80" w:line="320" w:lineRule="exact"/>
        <w:ind w:firstLine="283"/>
        <w:rPr>
          <w:b/>
          <w:bCs/>
          <w:szCs w:val="24"/>
          <w:rtl/>
        </w:rPr>
      </w:pPr>
      <w:bookmarkStart w:id="0" w:name="LastJudge" w:colFirst="1" w:colLast="1"/>
    </w:p>
    <w:p w14:paraId="559FD062" w14:textId="77777777" w:rsidR="001225E3" w:rsidRDefault="001225E3">
      <w:pPr>
        <w:spacing w:after="80" w:line="320" w:lineRule="exact"/>
        <w:ind w:firstLine="283"/>
        <w:rPr>
          <w:rFonts w:hint="cs"/>
          <w:b/>
          <w:bCs/>
          <w:szCs w:val="24"/>
          <w:rtl/>
        </w:rPr>
      </w:pPr>
      <w:r>
        <w:rPr>
          <w:rFonts w:hint="cs"/>
          <w:b/>
          <w:bCs/>
          <w:szCs w:val="24"/>
          <w:rtl/>
        </w:rPr>
        <w:t xml:space="preserve">    </w:t>
      </w:r>
      <w:r>
        <w:rPr>
          <w:b/>
          <w:bCs/>
          <w:szCs w:val="24"/>
        </w:rPr>
        <w:t xml:space="preserve">    </w:t>
      </w:r>
    </w:p>
    <w:p w14:paraId="6F0A117F" w14:textId="77777777" w:rsidR="001225E3" w:rsidRDefault="001225E3">
      <w:pPr>
        <w:spacing w:after="80" w:line="320" w:lineRule="exact"/>
        <w:ind w:firstLine="283"/>
        <w:jc w:val="center"/>
        <w:rPr>
          <w:rFonts w:hint="cs"/>
          <w:b/>
          <w:bCs/>
          <w:szCs w:val="24"/>
          <w:rtl/>
        </w:rPr>
      </w:pPr>
      <w:r>
        <w:rPr>
          <w:rFonts w:hint="cs"/>
          <w:b/>
          <w:bCs/>
          <w:szCs w:val="24"/>
          <w:rtl/>
        </w:rPr>
        <w:t xml:space="preserve">בתי המשפט </w:t>
      </w:r>
    </w:p>
    <w:p w14:paraId="704E236E" w14:textId="77777777" w:rsidR="001225E3" w:rsidRDefault="001225E3">
      <w:pPr>
        <w:spacing w:after="80" w:line="320" w:lineRule="exact"/>
        <w:ind w:firstLine="283"/>
        <w:jc w:val="center"/>
        <w:rPr>
          <w:b/>
          <w:bCs/>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851"/>
        <w:gridCol w:w="2376"/>
      </w:tblGrid>
      <w:tr w:rsidR="008C0690" w14:paraId="17D93DB6"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00B21B31" w14:textId="77777777" w:rsidR="008C0690" w:rsidRDefault="008C0690">
            <w:pPr>
              <w:pStyle w:val="Heading6"/>
              <w:keepNext w:val="0"/>
              <w:spacing w:after="80" w:line="320" w:lineRule="exact"/>
              <w:rPr>
                <w:sz w:val="22"/>
                <w:szCs w:val="24"/>
                <w:u w:val="none"/>
              </w:rPr>
            </w:pPr>
            <w:r>
              <w:rPr>
                <w:rFonts w:hint="cs"/>
                <w:sz w:val="22"/>
                <w:szCs w:val="24"/>
                <w:u w:val="none"/>
                <w:rtl/>
              </w:rPr>
              <w:t>בית משפט השלום בקרית שמונה</w:t>
            </w:r>
          </w:p>
        </w:tc>
        <w:tc>
          <w:tcPr>
            <w:tcW w:w="3227" w:type="dxa"/>
            <w:gridSpan w:val="2"/>
            <w:tcBorders>
              <w:top w:val="single" w:sz="4" w:space="0" w:color="auto"/>
              <w:left w:val="single" w:sz="4" w:space="0" w:color="auto"/>
              <w:bottom w:val="single" w:sz="4" w:space="0" w:color="auto"/>
              <w:right w:val="single" w:sz="4" w:space="0" w:color="auto"/>
            </w:tcBorders>
          </w:tcPr>
          <w:p w14:paraId="4BC9CD63" w14:textId="77777777" w:rsidR="008C0690" w:rsidRDefault="008C0690">
            <w:pPr>
              <w:spacing w:after="80" w:line="320" w:lineRule="exact"/>
              <w:rPr>
                <w:b/>
                <w:bCs/>
                <w:szCs w:val="24"/>
              </w:rPr>
            </w:pPr>
            <w:r>
              <w:rPr>
                <w:rFonts w:hint="cs"/>
                <w:b/>
                <w:bCs/>
                <w:szCs w:val="24"/>
                <w:rtl/>
              </w:rPr>
              <w:t>פ  000420/03</w:t>
            </w:r>
          </w:p>
        </w:tc>
      </w:tr>
      <w:tr w:rsidR="008C0690" w14:paraId="3F56A97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4213FE5" w14:textId="77777777" w:rsidR="008C0690" w:rsidRDefault="008C0690">
            <w:pPr>
              <w:spacing w:after="80" w:line="320" w:lineRule="exact"/>
              <w:rPr>
                <w:b/>
                <w:bCs/>
                <w:szCs w:val="24"/>
              </w:rPr>
            </w:pPr>
          </w:p>
        </w:tc>
        <w:tc>
          <w:tcPr>
            <w:tcW w:w="3227" w:type="dxa"/>
            <w:gridSpan w:val="2"/>
            <w:tcBorders>
              <w:top w:val="single" w:sz="4" w:space="0" w:color="auto"/>
              <w:left w:val="single" w:sz="4" w:space="0" w:color="auto"/>
              <w:bottom w:val="single" w:sz="4" w:space="0" w:color="auto"/>
              <w:right w:val="single" w:sz="4" w:space="0" w:color="auto"/>
            </w:tcBorders>
          </w:tcPr>
          <w:p w14:paraId="0A9CE054" w14:textId="77777777" w:rsidR="008C0690" w:rsidRDefault="008C0690">
            <w:pPr>
              <w:spacing w:after="80" w:line="320" w:lineRule="exact"/>
              <w:rPr>
                <w:b/>
                <w:bCs/>
                <w:szCs w:val="24"/>
              </w:rPr>
            </w:pPr>
          </w:p>
        </w:tc>
      </w:tr>
      <w:tr w:rsidR="008C0690" w14:paraId="0FD2DC98"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AB027D9" w14:textId="77777777" w:rsidR="008C0690" w:rsidRDefault="008C0690">
            <w:pPr>
              <w:spacing w:after="80" w:line="320" w:lineRule="exact"/>
              <w:rPr>
                <w:b/>
                <w:bCs/>
                <w:szCs w:val="24"/>
              </w:rPr>
            </w:pPr>
            <w:r>
              <w:rPr>
                <w:rFonts w:hint="cs"/>
                <w:b/>
                <w:bCs/>
                <w:szCs w:val="24"/>
                <w:rtl/>
              </w:rPr>
              <w:t>בפני:</w:t>
            </w:r>
          </w:p>
        </w:tc>
        <w:tc>
          <w:tcPr>
            <w:tcW w:w="4394" w:type="dxa"/>
            <w:tcBorders>
              <w:top w:val="single" w:sz="4" w:space="0" w:color="auto"/>
              <w:left w:val="single" w:sz="4" w:space="0" w:color="auto"/>
              <w:bottom w:val="single" w:sz="4" w:space="0" w:color="auto"/>
              <w:right w:val="single" w:sz="4" w:space="0" w:color="auto"/>
            </w:tcBorders>
          </w:tcPr>
          <w:p w14:paraId="52F5A611" w14:textId="77777777" w:rsidR="008C0690" w:rsidRDefault="008C0690">
            <w:pPr>
              <w:spacing w:after="80" w:line="320" w:lineRule="exact"/>
              <w:rPr>
                <w:b/>
                <w:bCs/>
                <w:szCs w:val="24"/>
              </w:rPr>
            </w:pPr>
            <w:r>
              <w:rPr>
                <w:rFonts w:hint="cs"/>
                <w:b/>
                <w:bCs/>
                <w:szCs w:val="24"/>
                <w:rtl/>
              </w:rPr>
              <w:t xml:space="preserve">כבוד השופט בן פיילס </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4F0CC4B" w14:textId="77777777" w:rsidR="008C0690" w:rsidRDefault="008C0690">
            <w:pPr>
              <w:spacing w:after="80" w:line="320" w:lineRule="exact"/>
              <w:rPr>
                <w:b/>
                <w:bCs/>
                <w:szCs w:val="24"/>
              </w:rPr>
            </w:pPr>
            <w:r>
              <w:rPr>
                <w:rFonts w:hint="cs"/>
                <w:b/>
                <w:bCs/>
                <w:szCs w:val="24"/>
                <w:rtl/>
              </w:rPr>
              <w:t>תאריך:</w:t>
            </w:r>
          </w:p>
        </w:tc>
        <w:tc>
          <w:tcPr>
            <w:tcW w:w="2376" w:type="dxa"/>
            <w:tcBorders>
              <w:top w:val="single" w:sz="4" w:space="0" w:color="auto"/>
              <w:left w:val="single" w:sz="4" w:space="0" w:color="auto"/>
              <w:bottom w:val="single" w:sz="4" w:space="0" w:color="auto"/>
              <w:right w:val="single" w:sz="4" w:space="0" w:color="auto"/>
            </w:tcBorders>
          </w:tcPr>
          <w:p w14:paraId="14DA253A" w14:textId="77777777" w:rsidR="008C0690" w:rsidRDefault="008C0690">
            <w:pPr>
              <w:spacing w:after="80" w:line="320" w:lineRule="exact"/>
              <w:rPr>
                <w:b/>
                <w:bCs/>
                <w:szCs w:val="24"/>
              </w:rPr>
            </w:pPr>
            <w:r>
              <w:rPr>
                <w:rFonts w:hint="cs"/>
                <w:b/>
                <w:bCs/>
                <w:szCs w:val="24"/>
                <w:rtl/>
              </w:rPr>
              <w:t>07/12/03</w:t>
            </w:r>
          </w:p>
        </w:tc>
      </w:tr>
    </w:tbl>
    <w:p w14:paraId="27656160" w14:textId="77777777" w:rsidR="001225E3" w:rsidRDefault="001225E3">
      <w:pPr>
        <w:spacing w:after="80" w:line="320" w:lineRule="exact"/>
        <w:ind w:firstLine="283"/>
        <w:rPr>
          <w:rFonts w:hint="cs"/>
          <w:szCs w:val="24"/>
          <w:rtl/>
        </w:rPr>
      </w:pPr>
    </w:p>
    <w:p w14:paraId="77557584" w14:textId="77777777" w:rsidR="001225E3" w:rsidRDefault="001225E3">
      <w:pPr>
        <w:spacing w:after="80" w:line="320" w:lineRule="exact"/>
        <w:ind w:firstLine="283"/>
        <w:rPr>
          <w:rFonts w:hint="cs"/>
          <w:b/>
          <w:bCs/>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C0690" w14:paraId="14D30538" w14:textId="77777777">
        <w:tc>
          <w:tcPr>
            <w:tcW w:w="1362" w:type="dxa"/>
          </w:tcPr>
          <w:p w14:paraId="248A3A66" w14:textId="77777777" w:rsidR="008C0690" w:rsidRDefault="008C0690">
            <w:pPr>
              <w:spacing w:after="80" w:line="320" w:lineRule="exact"/>
              <w:rPr>
                <w:b/>
                <w:bCs/>
                <w:szCs w:val="24"/>
              </w:rPr>
            </w:pPr>
            <w:bookmarkStart w:id="1" w:name="FirstAppellant"/>
            <w:r>
              <w:rPr>
                <w:rFonts w:hint="cs"/>
                <w:b/>
                <w:bCs/>
                <w:szCs w:val="24"/>
                <w:rtl/>
              </w:rPr>
              <w:t>בעניין:</w:t>
            </w:r>
          </w:p>
        </w:tc>
        <w:tc>
          <w:tcPr>
            <w:tcW w:w="4820" w:type="dxa"/>
            <w:gridSpan w:val="2"/>
          </w:tcPr>
          <w:p w14:paraId="65EF0ED4" w14:textId="77777777" w:rsidR="008C0690" w:rsidRDefault="008C0690">
            <w:pPr>
              <w:spacing w:after="80" w:line="320" w:lineRule="exact"/>
              <w:rPr>
                <w:b/>
                <w:bCs/>
                <w:szCs w:val="24"/>
              </w:rPr>
            </w:pPr>
            <w:r>
              <w:rPr>
                <w:rFonts w:hint="cs"/>
                <w:b/>
                <w:bCs/>
                <w:szCs w:val="24"/>
                <w:rtl/>
              </w:rPr>
              <w:t>מדינת ישראל</w:t>
            </w:r>
          </w:p>
        </w:tc>
        <w:tc>
          <w:tcPr>
            <w:tcW w:w="2409" w:type="dxa"/>
          </w:tcPr>
          <w:p w14:paraId="1F18C890" w14:textId="77777777" w:rsidR="008C0690" w:rsidRDefault="008C0690">
            <w:pPr>
              <w:spacing w:after="80" w:line="320" w:lineRule="exact"/>
              <w:rPr>
                <w:b/>
                <w:bCs/>
                <w:szCs w:val="24"/>
              </w:rPr>
            </w:pPr>
          </w:p>
        </w:tc>
      </w:tr>
      <w:bookmarkEnd w:id="1"/>
      <w:tr w:rsidR="008C0690" w14:paraId="22905405" w14:textId="77777777">
        <w:tc>
          <w:tcPr>
            <w:tcW w:w="1362" w:type="dxa"/>
          </w:tcPr>
          <w:p w14:paraId="7E7C0510" w14:textId="77777777" w:rsidR="008C0690" w:rsidRDefault="008C0690">
            <w:pPr>
              <w:spacing w:after="80" w:line="320" w:lineRule="exact"/>
              <w:rPr>
                <w:b/>
                <w:bCs/>
                <w:szCs w:val="24"/>
              </w:rPr>
            </w:pPr>
          </w:p>
        </w:tc>
        <w:tc>
          <w:tcPr>
            <w:tcW w:w="1757" w:type="dxa"/>
          </w:tcPr>
          <w:p w14:paraId="76DB4134" w14:textId="77777777" w:rsidR="008C0690" w:rsidRDefault="008C0690">
            <w:pPr>
              <w:spacing w:after="80" w:line="320" w:lineRule="exact"/>
              <w:rPr>
                <w:b/>
                <w:bCs/>
                <w:szCs w:val="24"/>
              </w:rPr>
            </w:pPr>
          </w:p>
        </w:tc>
        <w:tc>
          <w:tcPr>
            <w:tcW w:w="3063" w:type="dxa"/>
          </w:tcPr>
          <w:p w14:paraId="5461549C" w14:textId="77777777" w:rsidR="008C0690" w:rsidRDefault="008C0690">
            <w:pPr>
              <w:spacing w:after="80" w:line="320" w:lineRule="exact"/>
              <w:rPr>
                <w:b/>
                <w:bCs/>
                <w:szCs w:val="24"/>
              </w:rPr>
            </w:pPr>
          </w:p>
        </w:tc>
        <w:tc>
          <w:tcPr>
            <w:tcW w:w="2409" w:type="dxa"/>
          </w:tcPr>
          <w:p w14:paraId="34F7D417" w14:textId="77777777" w:rsidR="008C0690" w:rsidRDefault="008C0690">
            <w:pPr>
              <w:spacing w:after="80" w:line="320" w:lineRule="exact"/>
              <w:rPr>
                <w:b/>
                <w:bCs/>
                <w:szCs w:val="24"/>
              </w:rPr>
            </w:pPr>
            <w:r>
              <w:rPr>
                <w:rFonts w:hint="cs"/>
                <w:b/>
                <w:bCs/>
                <w:szCs w:val="24"/>
                <w:rtl/>
              </w:rPr>
              <w:t>המאשימה</w:t>
            </w:r>
          </w:p>
        </w:tc>
      </w:tr>
      <w:tr w:rsidR="008C0690" w14:paraId="542FC501" w14:textId="77777777">
        <w:tc>
          <w:tcPr>
            <w:tcW w:w="1362" w:type="dxa"/>
          </w:tcPr>
          <w:p w14:paraId="15F3F93E" w14:textId="77777777" w:rsidR="008C0690" w:rsidRDefault="008C0690">
            <w:pPr>
              <w:spacing w:after="80" w:line="320" w:lineRule="exact"/>
              <w:rPr>
                <w:b/>
                <w:bCs/>
                <w:szCs w:val="24"/>
              </w:rPr>
            </w:pPr>
          </w:p>
        </w:tc>
        <w:tc>
          <w:tcPr>
            <w:tcW w:w="4820" w:type="dxa"/>
            <w:gridSpan w:val="2"/>
          </w:tcPr>
          <w:p w14:paraId="4BAD868E" w14:textId="77777777" w:rsidR="008C0690" w:rsidRDefault="008C0690">
            <w:pPr>
              <w:spacing w:after="80" w:line="320" w:lineRule="exact"/>
              <w:rPr>
                <w:b/>
                <w:bCs/>
                <w:szCs w:val="24"/>
              </w:rPr>
            </w:pPr>
          </w:p>
          <w:p w14:paraId="5B0FD6EB" w14:textId="77777777" w:rsidR="008C0690" w:rsidRDefault="008C0690">
            <w:pPr>
              <w:spacing w:after="80" w:line="320" w:lineRule="exact"/>
              <w:rPr>
                <w:rFonts w:hint="cs"/>
                <w:b/>
                <w:bCs/>
                <w:szCs w:val="24"/>
                <w:rtl/>
              </w:rPr>
            </w:pPr>
            <w:r>
              <w:rPr>
                <w:rFonts w:hint="cs"/>
                <w:b/>
                <w:bCs/>
                <w:szCs w:val="24"/>
                <w:rtl/>
              </w:rPr>
              <w:t>נגד</w:t>
            </w:r>
          </w:p>
          <w:p w14:paraId="09B4CD57" w14:textId="77777777" w:rsidR="008C0690" w:rsidRDefault="008C0690">
            <w:pPr>
              <w:spacing w:after="80" w:line="320" w:lineRule="exact"/>
              <w:rPr>
                <w:b/>
                <w:bCs/>
                <w:szCs w:val="24"/>
              </w:rPr>
            </w:pPr>
          </w:p>
        </w:tc>
        <w:tc>
          <w:tcPr>
            <w:tcW w:w="2409" w:type="dxa"/>
          </w:tcPr>
          <w:p w14:paraId="78363F85" w14:textId="77777777" w:rsidR="008C0690" w:rsidRDefault="008C0690">
            <w:pPr>
              <w:spacing w:after="80" w:line="320" w:lineRule="exact"/>
              <w:rPr>
                <w:b/>
                <w:bCs/>
                <w:szCs w:val="24"/>
              </w:rPr>
            </w:pPr>
          </w:p>
        </w:tc>
      </w:tr>
      <w:tr w:rsidR="008C0690" w14:paraId="30DE60A9" w14:textId="77777777">
        <w:tc>
          <w:tcPr>
            <w:tcW w:w="1362" w:type="dxa"/>
          </w:tcPr>
          <w:p w14:paraId="47A5A296" w14:textId="77777777" w:rsidR="008C0690" w:rsidRDefault="008C0690">
            <w:pPr>
              <w:spacing w:after="80" w:line="320" w:lineRule="exact"/>
              <w:rPr>
                <w:b/>
                <w:bCs/>
                <w:szCs w:val="24"/>
              </w:rPr>
            </w:pPr>
            <w:bookmarkStart w:id="2" w:name="שם_ב" w:colFirst="1" w:colLast="1"/>
          </w:p>
        </w:tc>
        <w:tc>
          <w:tcPr>
            <w:tcW w:w="4820" w:type="dxa"/>
            <w:gridSpan w:val="2"/>
          </w:tcPr>
          <w:p w14:paraId="385B2B8F" w14:textId="77777777" w:rsidR="008C0690" w:rsidRDefault="008C0690">
            <w:pPr>
              <w:spacing w:after="80" w:line="320" w:lineRule="exact"/>
              <w:rPr>
                <w:b/>
                <w:bCs/>
                <w:szCs w:val="24"/>
              </w:rPr>
            </w:pPr>
            <w:r>
              <w:rPr>
                <w:rFonts w:hint="cs"/>
                <w:b/>
                <w:bCs/>
                <w:szCs w:val="24"/>
                <w:rtl/>
              </w:rPr>
              <w:t>דדון אמיל</w:t>
            </w:r>
          </w:p>
        </w:tc>
        <w:tc>
          <w:tcPr>
            <w:tcW w:w="2409" w:type="dxa"/>
          </w:tcPr>
          <w:p w14:paraId="1CA2E957" w14:textId="77777777" w:rsidR="008C0690" w:rsidRDefault="008C0690">
            <w:pPr>
              <w:spacing w:after="80" w:line="320" w:lineRule="exact"/>
              <w:rPr>
                <w:b/>
                <w:bCs/>
                <w:szCs w:val="24"/>
              </w:rPr>
            </w:pPr>
          </w:p>
        </w:tc>
      </w:tr>
      <w:bookmarkEnd w:id="2"/>
      <w:tr w:rsidR="008C0690" w14:paraId="0AF3373A" w14:textId="77777777">
        <w:tc>
          <w:tcPr>
            <w:tcW w:w="1362" w:type="dxa"/>
          </w:tcPr>
          <w:p w14:paraId="5E2EF3C2" w14:textId="77777777" w:rsidR="008C0690" w:rsidRDefault="008C0690">
            <w:pPr>
              <w:spacing w:after="80" w:line="320" w:lineRule="exact"/>
              <w:rPr>
                <w:b/>
                <w:bCs/>
                <w:szCs w:val="24"/>
              </w:rPr>
            </w:pPr>
          </w:p>
        </w:tc>
        <w:tc>
          <w:tcPr>
            <w:tcW w:w="1757" w:type="dxa"/>
          </w:tcPr>
          <w:p w14:paraId="4A4A3470" w14:textId="77777777" w:rsidR="008C0690" w:rsidRDefault="008C0690">
            <w:pPr>
              <w:spacing w:after="80" w:line="320" w:lineRule="exact"/>
              <w:rPr>
                <w:b/>
                <w:bCs/>
                <w:szCs w:val="24"/>
              </w:rPr>
            </w:pPr>
          </w:p>
        </w:tc>
        <w:tc>
          <w:tcPr>
            <w:tcW w:w="3063" w:type="dxa"/>
          </w:tcPr>
          <w:p w14:paraId="1BCA9A29" w14:textId="77777777" w:rsidR="008C0690" w:rsidRDefault="008C0690">
            <w:pPr>
              <w:spacing w:after="80" w:line="320" w:lineRule="exact"/>
              <w:rPr>
                <w:b/>
                <w:bCs/>
                <w:szCs w:val="24"/>
              </w:rPr>
            </w:pPr>
          </w:p>
        </w:tc>
        <w:tc>
          <w:tcPr>
            <w:tcW w:w="2409" w:type="dxa"/>
          </w:tcPr>
          <w:p w14:paraId="4688D8D5" w14:textId="77777777" w:rsidR="008C0690" w:rsidRDefault="008C0690">
            <w:pPr>
              <w:spacing w:after="80" w:line="320" w:lineRule="exact"/>
              <w:rPr>
                <w:b/>
                <w:bCs/>
                <w:szCs w:val="24"/>
              </w:rPr>
            </w:pPr>
            <w:r>
              <w:rPr>
                <w:rFonts w:hint="cs"/>
                <w:b/>
                <w:bCs/>
                <w:szCs w:val="24"/>
                <w:rtl/>
              </w:rPr>
              <w:t>הנאשם</w:t>
            </w:r>
          </w:p>
        </w:tc>
      </w:tr>
    </w:tbl>
    <w:p w14:paraId="2F9A695D" w14:textId="77777777" w:rsidR="001225E3" w:rsidRDefault="001225E3">
      <w:pPr>
        <w:spacing w:after="80" w:line="320" w:lineRule="exact"/>
        <w:ind w:firstLine="283"/>
        <w:rPr>
          <w:rFonts w:hint="cs"/>
          <w:b/>
          <w:bCs/>
          <w:szCs w:val="24"/>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8C0690" w14:paraId="559BD955" w14:textId="77777777">
        <w:tc>
          <w:tcPr>
            <w:tcW w:w="1332" w:type="dxa"/>
          </w:tcPr>
          <w:p w14:paraId="51C8DE97" w14:textId="77777777" w:rsidR="008C0690" w:rsidRDefault="008C0690">
            <w:pPr>
              <w:spacing w:after="80" w:line="320" w:lineRule="exact"/>
              <w:ind w:firstLine="283"/>
              <w:rPr>
                <w:b/>
                <w:bCs/>
                <w:szCs w:val="24"/>
              </w:rPr>
            </w:pPr>
            <w:bookmarkStart w:id="3" w:name="FirstLawyer"/>
            <w:r>
              <w:rPr>
                <w:rFonts w:hint="cs"/>
                <w:b/>
                <w:bCs/>
                <w:szCs w:val="24"/>
                <w:rtl/>
              </w:rPr>
              <w:t>נוכחים:</w:t>
            </w:r>
          </w:p>
        </w:tc>
        <w:tc>
          <w:tcPr>
            <w:tcW w:w="7230" w:type="dxa"/>
          </w:tcPr>
          <w:p w14:paraId="22101D7A" w14:textId="77777777" w:rsidR="008C0690" w:rsidRDefault="008C0690">
            <w:pPr>
              <w:spacing w:after="80" w:line="320" w:lineRule="exact"/>
              <w:ind w:firstLine="283"/>
              <w:rPr>
                <w:b/>
                <w:bCs/>
                <w:szCs w:val="24"/>
              </w:rPr>
            </w:pPr>
            <w:r>
              <w:rPr>
                <w:rFonts w:hint="cs"/>
                <w:b/>
                <w:bCs/>
                <w:szCs w:val="24"/>
                <w:rtl/>
              </w:rPr>
              <w:t xml:space="preserve">ב"כ המאשימה:   עו"ד אנטולטי קרייניס </w:t>
            </w:r>
          </w:p>
          <w:p w14:paraId="5F4783E5" w14:textId="77777777" w:rsidR="008C0690" w:rsidRDefault="008C0690">
            <w:pPr>
              <w:spacing w:after="80" w:line="320" w:lineRule="exact"/>
              <w:ind w:firstLine="283"/>
              <w:rPr>
                <w:b/>
                <w:bCs/>
                <w:szCs w:val="24"/>
              </w:rPr>
            </w:pPr>
            <w:r>
              <w:rPr>
                <w:rFonts w:hint="cs"/>
                <w:b/>
                <w:bCs/>
                <w:szCs w:val="24"/>
                <w:rtl/>
              </w:rPr>
              <w:t xml:space="preserve">הנאשם:   בעצמו  ועל ידי  ב"כ עו"ד  גהשאן </w:t>
            </w:r>
          </w:p>
        </w:tc>
      </w:tr>
    </w:tbl>
    <w:p w14:paraId="56ED765B" w14:textId="77777777" w:rsidR="00B824D5" w:rsidRDefault="00B824D5">
      <w:pPr>
        <w:spacing w:after="80" w:line="320" w:lineRule="exact"/>
        <w:ind w:firstLine="283"/>
        <w:jc w:val="center"/>
        <w:rPr>
          <w:szCs w:val="24"/>
          <w:rtl/>
        </w:rPr>
      </w:pPr>
      <w:bookmarkStart w:id="4" w:name="סוג_מסמך"/>
      <w:bookmarkStart w:id="5" w:name="PsakDin"/>
      <w:bookmarkStart w:id="6" w:name="LawTable"/>
      <w:bookmarkEnd w:id="0"/>
      <w:bookmarkEnd w:id="3"/>
      <w:bookmarkEnd w:id="4"/>
      <w:bookmarkEnd w:id="6"/>
    </w:p>
    <w:p w14:paraId="6EE27126" w14:textId="77777777" w:rsidR="00B824D5" w:rsidRPr="00B824D5" w:rsidRDefault="00B824D5" w:rsidP="00B824D5">
      <w:pPr>
        <w:spacing w:after="120" w:line="240" w:lineRule="exact"/>
        <w:ind w:left="283" w:hanging="283"/>
        <w:rPr>
          <w:rFonts w:ascii="FrankRuehl" w:hAnsi="FrankRuehl" w:cs="FrankRuehl"/>
          <w:sz w:val="24"/>
          <w:szCs w:val="24"/>
          <w:rtl/>
        </w:rPr>
      </w:pPr>
    </w:p>
    <w:p w14:paraId="001BB4D2" w14:textId="77777777" w:rsidR="00B824D5" w:rsidRPr="00B824D5" w:rsidRDefault="00B824D5" w:rsidP="00B824D5">
      <w:pPr>
        <w:spacing w:after="120" w:line="240" w:lineRule="exact"/>
        <w:ind w:left="283" w:hanging="283"/>
        <w:rPr>
          <w:rFonts w:ascii="FrankRuehl" w:hAnsi="FrankRuehl" w:cs="FrankRuehl"/>
          <w:sz w:val="24"/>
          <w:szCs w:val="24"/>
          <w:rtl/>
        </w:rPr>
      </w:pPr>
      <w:r w:rsidRPr="00B824D5">
        <w:rPr>
          <w:rFonts w:ascii="FrankRuehl" w:hAnsi="FrankRuehl" w:cs="FrankRuehl"/>
          <w:sz w:val="24"/>
          <w:szCs w:val="24"/>
          <w:rtl/>
        </w:rPr>
        <w:t xml:space="preserve">חקיקה שאוזכרה: </w:t>
      </w:r>
    </w:p>
    <w:p w14:paraId="41F49310" w14:textId="77777777" w:rsidR="00B824D5" w:rsidRPr="00B824D5" w:rsidRDefault="00B824D5" w:rsidP="00B824D5">
      <w:pPr>
        <w:spacing w:after="120" w:line="240" w:lineRule="exact"/>
        <w:ind w:left="283" w:hanging="283"/>
        <w:rPr>
          <w:rFonts w:ascii="FrankRuehl" w:hAnsi="FrankRuehl" w:cs="FrankRuehl"/>
          <w:sz w:val="24"/>
          <w:szCs w:val="24"/>
          <w:rtl/>
        </w:rPr>
      </w:pPr>
      <w:hyperlink r:id="rId6" w:history="1">
        <w:r w:rsidRPr="00B824D5">
          <w:rPr>
            <w:rFonts w:ascii="FrankRuehl" w:hAnsi="FrankRuehl" w:cs="FrankRuehl"/>
            <w:color w:val="0000FF"/>
            <w:sz w:val="24"/>
            <w:szCs w:val="24"/>
            <w:u w:val="single"/>
            <w:rtl/>
          </w:rPr>
          <w:t>חוק העונשין, תשל"ז-1977</w:t>
        </w:r>
      </w:hyperlink>
      <w:r w:rsidRPr="00B824D5">
        <w:rPr>
          <w:rFonts w:ascii="FrankRuehl" w:hAnsi="FrankRuehl" w:cs="FrankRuehl"/>
          <w:sz w:val="24"/>
          <w:szCs w:val="24"/>
          <w:rtl/>
        </w:rPr>
        <w:t xml:space="preserve">: סע'  </w:t>
      </w:r>
      <w:hyperlink r:id="rId7" w:history="1">
        <w:r w:rsidRPr="00B824D5">
          <w:rPr>
            <w:rFonts w:ascii="FrankRuehl" w:hAnsi="FrankRuehl" w:cs="FrankRuehl"/>
            <w:color w:val="0000FF"/>
            <w:sz w:val="24"/>
            <w:szCs w:val="24"/>
            <w:u w:val="single"/>
            <w:rtl/>
          </w:rPr>
          <w:t>348 (ג)</w:t>
        </w:r>
      </w:hyperlink>
    </w:p>
    <w:p w14:paraId="5EBA9E2F" w14:textId="77777777" w:rsidR="00B824D5" w:rsidRPr="00B824D5" w:rsidRDefault="00B824D5" w:rsidP="00B824D5">
      <w:pPr>
        <w:spacing w:after="120" w:line="240" w:lineRule="exact"/>
        <w:ind w:left="283" w:hanging="283"/>
        <w:rPr>
          <w:rFonts w:ascii="FrankRuehl" w:hAnsi="FrankRuehl" w:cs="FrankRuehl"/>
          <w:sz w:val="24"/>
          <w:szCs w:val="24"/>
          <w:rtl/>
        </w:rPr>
      </w:pPr>
    </w:p>
    <w:p w14:paraId="38536357" w14:textId="77777777" w:rsidR="00B824D5" w:rsidRPr="00B824D5" w:rsidRDefault="00B824D5">
      <w:pPr>
        <w:spacing w:after="80" w:line="320" w:lineRule="exact"/>
        <w:ind w:firstLine="283"/>
        <w:jc w:val="center"/>
        <w:rPr>
          <w:szCs w:val="24"/>
          <w:rtl/>
        </w:rPr>
      </w:pPr>
      <w:bookmarkStart w:id="7" w:name="LawTable_End"/>
      <w:bookmarkEnd w:id="7"/>
    </w:p>
    <w:p w14:paraId="7216DA84" w14:textId="77777777" w:rsidR="00B824D5" w:rsidRPr="00B824D5" w:rsidRDefault="00B824D5">
      <w:pPr>
        <w:spacing w:after="80" w:line="320" w:lineRule="exact"/>
        <w:ind w:firstLine="283"/>
        <w:jc w:val="center"/>
        <w:rPr>
          <w:szCs w:val="24"/>
          <w:rtl/>
        </w:rPr>
      </w:pPr>
    </w:p>
    <w:p w14:paraId="71C9F8F4" w14:textId="77777777" w:rsidR="00E30C07" w:rsidRPr="00E30C07" w:rsidRDefault="00E30C07">
      <w:pPr>
        <w:spacing w:after="80" w:line="320" w:lineRule="exact"/>
        <w:ind w:firstLine="283"/>
        <w:jc w:val="center"/>
        <w:rPr>
          <w:szCs w:val="24"/>
          <w:rtl/>
        </w:rPr>
      </w:pPr>
    </w:p>
    <w:p w14:paraId="6C60A458" w14:textId="77777777" w:rsidR="001225E3" w:rsidRDefault="001225E3">
      <w:pPr>
        <w:spacing w:after="80" w:line="320" w:lineRule="exact"/>
        <w:ind w:firstLine="283"/>
        <w:jc w:val="center"/>
        <w:rPr>
          <w:b/>
          <w:bCs/>
          <w:szCs w:val="24"/>
          <w:u w:val="single"/>
          <w:rtl/>
        </w:rPr>
      </w:pPr>
      <w:r>
        <w:rPr>
          <w:b/>
          <w:bCs/>
          <w:szCs w:val="24"/>
          <w:u w:val="single"/>
          <w:rtl/>
        </w:rPr>
        <w:t>הכרעת דין</w:t>
      </w:r>
    </w:p>
    <w:bookmarkEnd w:id="5"/>
    <w:p w14:paraId="528DBFF9" w14:textId="77777777" w:rsidR="001225E3" w:rsidRDefault="001225E3">
      <w:pPr>
        <w:spacing w:after="80" w:line="320" w:lineRule="exact"/>
        <w:ind w:firstLine="283"/>
        <w:rPr>
          <w:rFonts w:hint="cs"/>
          <w:szCs w:val="24"/>
          <w:rtl/>
        </w:rPr>
      </w:pPr>
    </w:p>
    <w:p w14:paraId="230AA4FA" w14:textId="77777777" w:rsidR="001225E3" w:rsidRDefault="001225E3">
      <w:pPr>
        <w:spacing w:after="80" w:line="320" w:lineRule="exact"/>
        <w:ind w:firstLine="283"/>
        <w:rPr>
          <w:rFonts w:hint="cs"/>
          <w:b/>
          <w:bCs/>
          <w:szCs w:val="24"/>
          <w:rtl/>
        </w:rPr>
      </w:pPr>
      <w:r>
        <w:rPr>
          <w:rFonts w:hint="cs"/>
          <w:b/>
          <w:bCs/>
          <w:szCs w:val="24"/>
          <w:rtl/>
        </w:rPr>
        <w:t>התוצאה אליה הגעתי היא,  כי יש לזכות את הנאשם מחמת הספק .</w:t>
      </w:r>
    </w:p>
    <w:p w14:paraId="6A67C569" w14:textId="77777777" w:rsidR="001225E3" w:rsidRDefault="001225E3">
      <w:pPr>
        <w:spacing w:after="80" w:line="320" w:lineRule="exact"/>
        <w:ind w:firstLine="283"/>
        <w:rPr>
          <w:rFonts w:hint="cs"/>
          <w:szCs w:val="24"/>
          <w:rtl/>
        </w:rPr>
      </w:pPr>
    </w:p>
    <w:p w14:paraId="2A0D4EFF" w14:textId="77777777" w:rsidR="001225E3" w:rsidRDefault="001225E3">
      <w:pPr>
        <w:spacing w:after="80" w:line="320" w:lineRule="exact"/>
        <w:ind w:firstLine="283"/>
        <w:rPr>
          <w:rFonts w:hint="cs"/>
          <w:szCs w:val="24"/>
          <w:rtl/>
        </w:rPr>
      </w:pPr>
      <w:r>
        <w:rPr>
          <w:rFonts w:hint="cs"/>
          <w:szCs w:val="24"/>
          <w:rtl/>
        </w:rPr>
        <w:t>1.</w:t>
      </w:r>
      <w:r>
        <w:rPr>
          <w:rFonts w:hint="cs"/>
          <w:szCs w:val="24"/>
          <w:rtl/>
        </w:rPr>
        <w:tab/>
      </w:r>
      <w:bookmarkStart w:id="8" w:name="ABSTRACT_START"/>
      <w:bookmarkEnd w:id="8"/>
      <w:r>
        <w:rPr>
          <w:rFonts w:hint="cs"/>
          <w:szCs w:val="24"/>
          <w:rtl/>
        </w:rPr>
        <w:t>כנגד הנאשם הוגש כתב אישום, אשר תוקן, ובו יוחס לו כי ביום 2.1.98 סמוך לשעה 14.30, בראש פינה, הנאשם שהינו נהג מונית, עשה מעשה מגונה בקטינה (להלן - "המתלוננת") בתוך המונית, בכך שנגע ברגליה ובבטנה וביקש מהמתלוננת שתנשק אותו</w:t>
      </w:r>
      <w:bookmarkStart w:id="9" w:name="ABSTRACT_END"/>
      <w:bookmarkEnd w:id="9"/>
      <w:r>
        <w:rPr>
          <w:rFonts w:hint="cs"/>
          <w:szCs w:val="24"/>
          <w:rtl/>
        </w:rPr>
        <w:t>.</w:t>
      </w:r>
    </w:p>
    <w:p w14:paraId="5B9C5E28" w14:textId="77777777" w:rsidR="001225E3" w:rsidRDefault="001225E3">
      <w:pPr>
        <w:spacing w:after="80" w:line="320" w:lineRule="exact"/>
        <w:ind w:firstLine="283"/>
        <w:rPr>
          <w:rFonts w:hint="cs"/>
          <w:color w:val="FFFFFF"/>
          <w:sz w:val="4"/>
          <w:szCs w:val="4"/>
          <w:rtl/>
        </w:rPr>
      </w:pPr>
    </w:p>
    <w:p w14:paraId="18D5165A" w14:textId="77777777" w:rsidR="001225E3" w:rsidRDefault="001225E3">
      <w:pPr>
        <w:spacing w:after="80" w:line="320" w:lineRule="exact"/>
        <w:ind w:firstLine="283"/>
        <w:rPr>
          <w:rFonts w:hint="cs"/>
          <w:color w:val="FFFFFF"/>
          <w:sz w:val="4"/>
          <w:szCs w:val="4"/>
          <w:rtl/>
        </w:rPr>
      </w:pPr>
      <w:r>
        <w:rPr>
          <w:color w:val="FFFFFF"/>
          <w:sz w:val="4"/>
          <w:szCs w:val="4"/>
          <w:rtl/>
        </w:rPr>
        <w:t>5129371</w:t>
      </w:r>
    </w:p>
    <w:p w14:paraId="41C72ACD" w14:textId="77777777" w:rsidR="001225E3" w:rsidRDefault="001225E3">
      <w:pPr>
        <w:spacing w:after="80" w:line="320" w:lineRule="exact"/>
        <w:ind w:firstLine="283"/>
        <w:rPr>
          <w:rFonts w:hint="cs"/>
          <w:color w:val="FFFFFF"/>
          <w:sz w:val="4"/>
          <w:szCs w:val="4"/>
          <w:rtl/>
        </w:rPr>
      </w:pPr>
      <w:r>
        <w:rPr>
          <w:color w:val="FFFFFF"/>
          <w:sz w:val="4"/>
          <w:szCs w:val="4"/>
          <w:rtl/>
        </w:rPr>
        <w:lastRenderedPageBreak/>
        <w:t>5129371</w:t>
      </w:r>
    </w:p>
    <w:p w14:paraId="10C1C57B" w14:textId="77777777" w:rsidR="001225E3" w:rsidRDefault="001225E3">
      <w:pPr>
        <w:spacing w:after="80" w:line="320" w:lineRule="exact"/>
        <w:ind w:firstLine="283"/>
        <w:rPr>
          <w:rFonts w:hint="cs"/>
          <w:szCs w:val="24"/>
          <w:rtl/>
        </w:rPr>
      </w:pPr>
      <w:r>
        <w:rPr>
          <w:color w:val="FFFFFF"/>
          <w:sz w:val="4"/>
          <w:szCs w:val="4"/>
          <w:rtl/>
        </w:rPr>
        <w:t>5129371</w:t>
      </w:r>
    </w:p>
    <w:p w14:paraId="74C1AC57" w14:textId="77777777" w:rsidR="001225E3" w:rsidRDefault="001225E3">
      <w:pPr>
        <w:spacing w:after="80" w:line="320" w:lineRule="exact"/>
        <w:ind w:firstLine="283"/>
        <w:rPr>
          <w:rFonts w:hint="cs"/>
          <w:szCs w:val="24"/>
          <w:rtl/>
        </w:rPr>
      </w:pPr>
      <w:r>
        <w:rPr>
          <w:rFonts w:hint="cs"/>
          <w:szCs w:val="24"/>
          <w:rtl/>
        </w:rPr>
        <w:tab/>
        <w:t xml:space="preserve">על בסיס זה, נטען לנסיונו של הנאשם לבצע מעשה מגונה, בניגוד להוראת </w:t>
      </w:r>
      <w:hyperlink r:id="rId8" w:history="1">
        <w:r w:rsidR="00B824D5" w:rsidRPr="00B824D5">
          <w:rPr>
            <w:rStyle w:val="Hyperlink"/>
            <w:rFonts w:hint="eastAsia"/>
            <w:szCs w:val="24"/>
            <w:rtl/>
          </w:rPr>
          <w:t>סעיף</w:t>
        </w:r>
        <w:r w:rsidR="00B824D5" w:rsidRPr="00B824D5">
          <w:rPr>
            <w:rStyle w:val="Hyperlink"/>
            <w:szCs w:val="24"/>
            <w:rtl/>
          </w:rPr>
          <w:t xml:space="preserve"> 348 (ג)</w:t>
        </w:r>
      </w:hyperlink>
      <w:r>
        <w:rPr>
          <w:rFonts w:hint="cs"/>
          <w:szCs w:val="24"/>
          <w:rtl/>
        </w:rPr>
        <w:t xml:space="preserve"> ל</w:t>
      </w:r>
      <w:hyperlink r:id="rId9" w:history="1">
        <w:r w:rsidR="00E30C07" w:rsidRPr="00E30C07">
          <w:rPr>
            <w:rStyle w:val="Hyperlink"/>
            <w:rFonts w:hint="eastAsia"/>
            <w:szCs w:val="24"/>
            <w:rtl/>
          </w:rPr>
          <w:t>חוק</w:t>
        </w:r>
        <w:r w:rsidR="00E30C07" w:rsidRPr="00E30C07">
          <w:rPr>
            <w:rStyle w:val="Hyperlink"/>
            <w:szCs w:val="24"/>
            <w:rtl/>
          </w:rPr>
          <w:t xml:space="preserve"> העונשין</w:t>
        </w:r>
      </w:hyperlink>
      <w:r>
        <w:rPr>
          <w:rFonts w:hint="cs"/>
          <w:szCs w:val="24"/>
          <w:rtl/>
        </w:rPr>
        <w:t xml:space="preserve">, תשל"ז- 1977. </w:t>
      </w:r>
    </w:p>
    <w:p w14:paraId="44FD6956" w14:textId="77777777" w:rsidR="001225E3" w:rsidRDefault="001225E3">
      <w:pPr>
        <w:spacing w:after="80" w:line="320" w:lineRule="exact"/>
        <w:ind w:firstLine="283"/>
        <w:rPr>
          <w:rFonts w:hint="cs"/>
          <w:szCs w:val="24"/>
          <w:rtl/>
        </w:rPr>
      </w:pPr>
    </w:p>
    <w:p w14:paraId="48BED917" w14:textId="77777777" w:rsidR="001225E3" w:rsidRDefault="001225E3">
      <w:pPr>
        <w:spacing w:after="80" w:line="320" w:lineRule="exact"/>
        <w:ind w:firstLine="283"/>
        <w:rPr>
          <w:rFonts w:hint="cs"/>
          <w:szCs w:val="24"/>
          <w:rtl/>
        </w:rPr>
      </w:pPr>
      <w:r>
        <w:rPr>
          <w:rFonts w:hint="cs"/>
          <w:szCs w:val="24"/>
          <w:rtl/>
        </w:rPr>
        <w:t>2.</w:t>
      </w:r>
      <w:r>
        <w:rPr>
          <w:rFonts w:hint="cs"/>
          <w:szCs w:val="24"/>
          <w:rtl/>
        </w:rPr>
        <w:tab/>
        <w:t xml:space="preserve">הנאשם כפר בכל עובדות כתב האישום והכחיש את הסעתה של המתלוננת במונית בה נהג . </w:t>
      </w:r>
    </w:p>
    <w:p w14:paraId="5C9B20D2" w14:textId="77777777" w:rsidR="001225E3" w:rsidRDefault="001225E3">
      <w:pPr>
        <w:spacing w:after="80" w:line="320" w:lineRule="exact"/>
        <w:ind w:firstLine="283"/>
        <w:rPr>
          <w:rFonts w:hint="cs"/>
          <w:szCs w:val="24"/>
          <w:rtl/>
        </w:rPr>
      </w:pPr>
    </w:p>
    <w:p w14:paraId="4646ED7C" w14:textId="77777777" w:rsidR="001225E3" w:rsidRDefault="001225E3">
      <w:pPr>
        <w:spacing w:after="80" w:line="320" w:lineRule="exact"/>
        <w:ind w:firstLine="283"/>
        <w:rPr>
          <w:rFonts w:hint="cs"/>
          <w:szCs w:val="24"/>
          <w:rtl/>
        </w:rPr>
      </w:pPr>
      <w:r>
        <w:rPr>
          <w:rFonts w:hint="cs"/>
          <w:szCs w:val="24"/>
          <w:rtl/>
        </w:rPr>
        <w:t>3.</w:t>
      </w:r>
      <w:r>
        <w:rPr>
          <w:rFonts w:hint="cs"/>
          <w:szCs w:val="24"/>
          <w:rtl/>
        </w:rPr>
        <w:tab/>
        <w:t>מטעם התביעה העידו, המתלוננת, חברה דאז אריה ברדה, רס"ר צמח זיו אשר ערך מסדר זיהוי תמונות, ורס"ר יצחק מלכה אשר גבה הודעתו של הנאשם במשטרה וערך  דו"ח ביחס לתאור מוניתו  של הנאשם על מנת לבחון גרסת המתלוננת.</w:t>
      </w:r>
      <w:r>
        <w:rPr>
          <w:color w:val="FFFFFF"/>
          <w:sz w:val="4"/>
          <w:szCs w:val="4"/>
          <w:rtl/>
        </w:rPr>
        <w:t>נ</w:t>
      </w:r>
    </w:p>
    <w:p w14:paraId="2A1175AE" w14:textId="77777777" w:rsidR="001225E3" w:rsidRDefault="001225E3">
      <w:pPr>
        <w:spacing w:after="80" w:line="320" w:lineRule="exact"/>
        <w:ind w:firstLine="283"/>
        <w:rPr>
          <w:rFonts w:hint="cs"/>
          <w:szCs w:val="24"/>
          <w:rtl/>
        </w:rPr>
      </w:pPr>
    </w:p>
    <w:p w14:paraId="7ADC608F" w14:textId="77777777" w:rsidR="001225E3" w:rsidRDefault="001225E3">
      <w:pPr>
        <w:spacing w:after="80" w:line="320" w:lineRule="exact"/>
        <w:ind w:firstLine="283"/>
        <w:rPr>
          <w:rFonts w:hint="cs"/>
          <w:szCs w:val="24"/>
          <w:rtl/>
        </w:rPr>
      </w:pPr>
    </w:p>
    <w:p w14:paraId="737151AC" w14:textId="77777777" w:rsidR="001225E3" w:rsidRDefault="001225E3">
      <w:pPr>
        <w:spacing w:after="80" w:line="320" w:lineRule="exact"/>
        <w:ind w:firstLine="283"/>
        <w:rPr>
          <w:rFonts w:hint="cs"/>
          <w:b/>
          <w:bCs/>
          <w:szCs w:val="24"/>
          <w:u w:val="single"/>
          <w:rtl/>
        </w:rPr>
      </w:pPr>
    </w:p>
    <w:p w14:paraId="5D5719E9" w14:textId="77777777" w:rsidR="001225E3" w:rsidRDefault="001225E3">
      <w:pPr>
        <w:spacing w:after="80" w:line="320" w:lineRule="exact"/>
        <w:ind w:firstLine="283"/>
        <w:rPr>
          <w:rFonts w:hint="cs"/>
          <w:b/>
          <w:bCs/>
          <w:szCs w:val="24"/>
          <w:u w:val="single"/>
          <w:rtl/>
        </w:rPr>
      </w:pPr>
    </w:p>
    <w:p w14:paraId="7189E52B" w14:textId="77777777" w:rsidR="001225E3" w:rsidRDefault="001225E3">
      <w:pPr>
        <w:spacing w:after="80" w:line="320" w:lineRule="exact"/>
        <w:ind w:firstLine="283"/>
        <w:rPr>
          <w:rFonts w:hint="cs"/>
          <w:b/>
          <w:bCs/>
          <w:szCs w:val="24"/>
          <w:u w:val="single"/>
          <w:rtl/>
        </w:rPr>
      </w:pPr>
      <w:r>
        <w:rPr>
          <w:rFonts w:hint="cs"/>
          <w:b/>
          <w:bCs/>
          <w:szCs w:val="24"/>
          <w:u w:val="single"/>
          <w:rtl/>
        </w:rPr>
        <w:t>עדותה של המתלוננת בבית המשפט</w:t>
      </w:r>
    </w:p>
    <w:p w14:paraId="5229A78B" w14:textId="77777777" w:rsidR="001225E3" w:rsidRDefault="001225E3">
      <w:pPr>
        <w:spacing w:after="80" w:line="320" w:lineRule="exact"/>
        <w:ind w:firstLine="283"/>
        <w:rPr>
          <w:rFonts w:hint="cs"/>
          <w:szCs w:val="24"/>
          <w:rtl/>
        </w:rPr>
      </w:pPr>
    </w:p>
    <w:p w14:paraId="230D6254" w14:textId="77777777" w:rsidR="001225E3" w:rsidRDefault="001225E3">
      <w:pPr>
        <w:spacing w:after="80" w:line="320" w:lineRule="exact"/>
        <w:ind w:firstLine="283"/>
        <w:rPr>
          <w:rFonts w:hint="cs"/>
          <w:szCs w:val="24"/>
          <w:rtl/>
        </w:rPr>
      </w:pPr>
      <w:r>
        <w:rPr>
          <w:rFonts w:hint="cs"/>
          <w:szCs w:val="24"/>
          <w:rtl/>
        </w:rPr>
        <w:t>המתלוננת סיפרה בעדותה בפני, כי ביום האירוע היא הייתה בת 15, וכי :</w:t>
      </w:r>
    </w:p>
    <w:p w14:paraId="5381FA65" w14:textId="77777777" w:rsidR="001225E3" w:rsidRDefault="001225E3">
      <w:pPr>
        <w:spacing w:after="80" w:line="320" w:lineRule="exact"/>
        <w:ind w:firstLine="283"/>
        <w:rPr>
          <w:rFonts w:hint="cs"/>
          <w:szCs w:val="24"/>
          <w:rtl/>
        </w:rPr>
      </w:pPr>
    </w:p>
    <w:p w14:paraId="3C6FD247" w14:textId="77777777" w:rsidR="001225E3" w:rsidRDefault="001225E3">
      <w:pPr>
        <w:spacing w:after="80" w:line="320" w:lineRule="exact"/>
        <w:ind w:firstLine="283"/>
        <w:rPr>
          <w:rFonts w:hint="cs"/>
          <w:szCs w:val="24"/>
          <w:rtl/>
        </w:rPr>
      </w:pPr>
      <w:r>
        <w:rPr>
          <w:rFonts w:hint="cs"/>
          <w:szCs w:val="24"/>
          <w:rtl/>
        </w:rPr>
        <w:t>"הגעתי לראש פינה בסביבות השעה 14.00, חיכיתי לאוטובוס ולא היה אטובוס, הגיעה מונית. המונית היתה טרנזיט לבנה, שאלתי את הנהג אם הוא מגיע לצפת, והוא אמר כן. העלתי את הדברים שלי וישבתי בספסל הראשון בצד ימין. הנהג היה לפני. אח"כ בא לנהג בן אדם ואמר שנמתין כמה דקות, וביקש אותו שיקפיץ אותו לשדה התעופה. הנהג שאל אותי אם זה לא מפריע לי ואני עוד לא הספקתי לענות והוא נסע" (עמ' 8, ש' 3-12)</w:t>
      </w:r>
    </w:p>
    <w:p w14:paraId="28E2C29D" w14:textId="77777777" w:rsidR="001225E3" w:rsidRDefault="001225E3">
      <w:pPr>
        <w:spacing w:after="80" w:line="320" w:lineRule="exact"/>
        <w:ind w:firstLine="283"/>
        <w:rPr>
          <w:rFonts w:hint="cs"/>
          <w:szCs w:val="24"/>
          <w:rtl/>
        </w:rPr>
      </w:pPr>
    </w:p>
    <w:p w14:paraId="1E50CC31" w14:textId="77777777" w:rsidR="001225E3" w:rsidRDefault="001225E3">
      <w:pPr>
        <w:spacing w:after="80" w:line="320" w:lineRule="exact"/>
        <w:ind w:firstLine="283"/>
        <w:rPr>
          <w:rFonts w:hint="cs"/>
          <w:szCs w:val="24"/>
          <w:rtl/>
        </w:rPr>
      </w:pPr>
      <w:r>
        <w:rPr>
          <w:rFonts w:hint="cs"/>
          <w:szCs w:val="24"/>
          <w:rtl/>
        </w:rPr>
        <w:t xml:space="preserve">ביחס לנסיבות האירוע נשוא כתב האישום, סיפרה העדה , כי הנאשם עצר ליד "המכולת של זרחיה" בראש פינה, וכי : </w:t>
      </w:r>
    </w:p>
    <w:p w14:paraId="1CB62E66" w14:textId="77777777" w:rsidR="001225E3" w:rsidRDefault="001225E3">
      <w:pPr>
        <w:spacing w:after="80" w:line="320" w:lineRule="exact"/>
        <w:ind w:firstLine="283"/>
        <w:rPr>
          <w:rFonts w:hint="cs"/>
          <w:szCs w:val="24"/>
          <w:rtl/>
        </w:rPr>
      </w:pPr>
    </w:p>
    <w:p w14:paraId="141EB42F" w14:textId="77777777" w:rsidR="001225E3" w:rsidRDefault="001225E3">
      <w:pPr>
        <w:spacing w:after="80" w:line="320" w:lineRule="exact"/>
        <w:ind w:firstLine="283"/>
        <w:rPr>
          <w:rFonts w:hint="cs"/>
          <w:szCs w:val="24"/>
          <w:rtl/>
        </w:rPr>
      </w:pPr>
      <w:r>
        <w:rPr>
          <w:rFonts w:hint="cs"/>
          <w:szCs w:val="24"/>
          <w:rtl/>
        </w:rPr>
        <w:t xml:space="preserve">"הוא קם וניגש אליי לספסל האחורי. אח"כ הנהג אמר לי בואי על ידי ואני אמרתי לו שאני לא באה. אמרתי לנהג שאני ממהרת ואח"כ הוא בא אלי ונעמד על ידי, הוא שלח לי ידיים לרגליים ואמרתי לו שיזוז ממני, אמרתי לו שיזוז ממני כי אני לא רוצה שהנהג ייגע בי. הנהג נגע לי בשוק, אני יודעת. הנהג הרים את הידיים שלו לגעת לי בחזה והורדתי לו את הידיים. אז הנהג נגע לי בבטן והתחלתי לצעוק שיזוז ממני והנהג אמר לי תתני לי נשיקה קטנה. אמרתי לו שאני לא רוצה אז הוא אמר לי תתני לי נשיקה גדולה. אח"כ באתי לרדת והוא אמר לי שהוא יקח אותי הביתה ואמרתי לו שאני לא רוצה. עלינו לצפת והוא הוריד אותי באגד" (עמ' 8 ש' 13 עד עמ' 9 ש' 3). </w:t>
      </w:r>
    </w:p>
    <w:p w14:paraId="78F31A3B" w14:textId="77777777" w:rsidR="001225E3" w:rsidRDefault="001225E3">
      <w:pPr>
        <w:spacing w:after="80" w:line="320" w:lineRule="exact"/>
        <w:ind w:firstLine="283"/>
        <w:rPr>
          <w:rFonts w:hint="cs"/>
          <w:szCs w:val="24"/>
          <w:rtl/>
        </w:rPr>
      </w:pPr>
    </w:p>
    <w:p w14:paraId="21423B40" w14:textId="77777777" w:rsidR="001225E3" w:rsidRDefault="001225E3">
      <w:pPr>
        <w:spacing w:after="80" w:line="320" w:lineRule="exact"/>
        <w:ind w:firstLine="283"/>
        <w:rPr>
          <w:rFonts w:hint="cs"/>
          <w:szCs w:val="24"/>
          <w:rtl/>
        </w:rPr>
      </w:pPr>
      <w:r>
        <w:rPr>
          <w:rFonts w:hint="cs"/>
          <w:szCs w:val="24"/>
          <w:rtl/>
        </w:rPr>
        <w:t>בעדותה בפני העידה המתלוננת כפי שסיפרה במשטרה, כי היא ישבה ב"ספסל הראשון בצד ימין" (עמ' 8 ש' 6). לבקשת הסניגור, המתלוננת סימנה אותו מקום ישיבה בסקיצה</w:t>
      </w:r>
    </w:p>
    <w:p w14:paraId="04E7DCCC" w14:textId="77777777" w:rsidR="001225E3" w:rsidRDefault="001225E3">
      <w:pPr>
        <w:spacing w:after="80" w:line="320" w:lineRule="exact"/>
        <w:ind w:firstLine="283"/>
        <w:rPr>
          <w:rFonts w:hint="cs"/>
          <w:szCs w:val="24"/>
          <w:rtl/>
        </w:rPr>
      </w:pPr>
      <w:r>
        <w:rPr>
          <w:rFonts w:hint="cs"/>
          <w:szCs w:val="24"/>
          <w:rtl/>
        </w:rPr>
        <w:t xml:space="preserve"> נ/3 (עמ' 13 ש' 4). </w:t>
      </w:r>
    </w:p>
    <w:p w14:paraId="4E0E29B8" w14:textId="77777777" w:rsidR="001225E3" w:rsidRDefault="001225E3">
      <w:pPr>
        <w:spacing w:after="80" w:line="320" w:lineRule="exact"/>
        <w:ind w:firstLine="283"/>
        <w:rPr>
          <w:rFonts w:hint="cs"/>
          <w:szCs w:val="24"/>
          <w:rtl/>
        </w:rPr>
      </w:pPr>
    </w:p>
    <w:p w14:paraId="106346BF" w14:textId="77777777" w:rsidR="001225E3" w:rsidRDefault="001225E3">
      <w:pPr>
        <w:spacing w:after="80" w:line="320" w:lineRule="exact"/>
        <w:ind w:firstLine="283"/>
        <w:rPr>
          <w:rFonts w:hint="cs"/>
          <w:szCs w:val="24"/>
          <w:rtl/>
        </w:rPr>
      </w:pPr>
      <w:r>
        <w:rPr>
          <w:rFonts w:hint="cs"/>
          <w:szCs w:val="24"/>
          <w:rtl/>
        </w:rPr>
        <w:t xml:space="preserve">במהלך המתנה בראש פינה, המתלוננת ירדה ועלתה שוב לרכב.  ביחס למקום ישיבתה בעת האירוע, סיפרה  המתלוננת במשטרה כי הנהג ניגש "לספסל האחורי" (נ/5, ש' 18).  מכך אנו למדים כי המתלוננת עברה לספסל האחורי. </w:t>
      </w:r>
    </w:p>
    <w:p w14:paraId="4B9DCB21" w14:textId="77777777" w:rsidR="001225E3" w:rsidRDefault="001225E3">
      <w:pPr>
        <w:spacing w:after="80" w:line="320" w:lineRule="exact"/>
        <w:ind w:firstLine="283"/>
        <w:rPr>
          <w:rFonts w:hint="cs"/>
          <w:szCs w:val="24"/>
          <w:rtl/>
        </w:rPr>
      </w:pPr>
    </w:p>
    <w:p w14:paraId="7F867E3C" w14:textId="77777777" w:rsidR="001225E3" w:rsidRDefault="001225E3">
      <w:pPr>
        <w:spacing w:after="80" w:line="320" w:lineRule="exact"/>
        <w:ind w:firstLine="283"/>
        <w:rPr>
          <w:rFonts w:hint="cs"/>
          <w:szCs w:val="24"/>
          <w:rtl/>
        </w:rPr>
      </w:pPr>
      <w:r>
        <w:rPr>
          <w:rFonts w:hint="cs"/>
          <w:szCs w:val="24"/>
          <w:rtl/>
        </w:rPr>
        <w:t xml:space="preserve">אף בהודעתה השניה במשטרה (נ/6) סיפרה המתלוננת, כי ישבה "בחלק הקדמי הקרוב לנהג בצד ימין (עמ' 8, ש' 6)  ובהמשך שינתה מקום הישיבה, כי:  "אני ישבתי בכסא הבודד השמאלי שקרוב לנהג" (ש' 15-16) לאחר שעלתה שוב לאוטובוס  חוזרת המתלוננת ומתארת מעשיו של הנהג כשהוא "עבר לספסל האחורי" (ש' 27). </w:t>
      </w:r>
    </w:p>
    <w:p w14:paraId="65A5CE6A" w14:textId="77777777" w:rsidR="001225E3" w:rsidRDefault="001225E3">
      <w:pPr>
        <w:spacing w:after="80" w:line="320" w:lineRule="exact"/>
        <w:ind w:firstLine="283"/>
        <w:rPr>
          <w:rFonts w:hint="cs"/>
          <w:szCs w:val="24"/>
          <w:rtl/>
        </w:rPr>
      </w:pPr>
    </w:p>
    <w:p w14:paraId="24EC93D9" w14:textId="77777777" w:rsidR="001225E3" w:rsidRDefault="001225E3">
      <w:pPr>
        <w:spacing w:after="80" w:line="320" w:lineRule="exact"/>
        <w:ind w:firstLine="283"/>
        <w:rPr>
          <w:rFonts w:hint="cs"/>
          <w:szCs w:val="24"/>
          <w:rtl/>
        </w:rPr>
      </w:pPr>
      <w:r>
        <w:rPr>
          <w:rFonts w:hint="cs"/>
          <w:szCs w:val="24"/>
          <w:rtl/>
        </w:rPr>
        <w:t>אף בעדותה בפניי מתארת המתלוננת אירוע שהתרחש לאחר שעלתה שוב לרכב והיא יושבת בספסל האחורי (עמ 8 , ש' 13).</w:t>
      </w:r>
      <w:r>
        <w:rPr>
          <w:color w:val="FFFFFF"/>
          <w:sz w:val="4"/>
          <w:szCs w:val="4"/>
          <w:rtl/>
        </w:rPr>
        <w:t>ב</w:t>
      </w:r>
    </w:p>
    <w:p w14:paraId="22F0AF6B" w14:textId="77777777" w:rsidR="001225E3" w:rsidRDefault="001225E3">
      <w:pPr>
        <w:spacing w:after="80" w:line="320" w:lineRule="exact"/>
        <w:ind w:firstLine="283"/>
        <w:rPr>
          <w:rFonts w:hint="cs"/>
          <w:szCs w:val="24"/>
          <w:rtl/>
        </w:rPr>
      </w:pPr>
    </w:p>
    <w:p w14:paraId="06866F92" w14:textId="77777777" w:rsidR="001225E3" w:rsidRDefault="001225E3">
      <w:pPr>
        <w:spacing w:after="80" w:line="320" w:lineRule="exact"/>
        <w:ind w:firstLine="283"/>
        <w:rPr>
          <w:rFonts w:hint="cs"/>
          <w:szCs w:val="24"/>
          <w:rtl/>
        </w:rPr>
      </w:pPr>
      <w:r>
        <w:rPr>
          <w:rFonts w:hint="cs"/>
          <w:szCs w:val="24"/>
          <w:rtl/>
        </w:rPr>
        <w:t xml:space="preserve"> במהלך חקירת  הסניגור, המתלוננת אישרה תיאור המונית כבעלת 13 מושבים. לעניין זה, הסניגור ערך סקיצה נ/3 אשר המתלוננת אישרה את תוכנה , סימנה את מקום הישיבה הראשון שלה בכיסא הימני הקדמי (עמ' 13 , ש' 4). </w:t>
      </w:r>
    </w:p>
    <w:p w14:paraId="6E72E364" w14:textId="77777777" w:rsidR="001225E3" w:rsidRDefault="001225E3">
      <w:pPr>
        <w:spacing w:after="80" w:line="320" w:lineRule="exact"/>
        <w:ind w:firstLine="283"/>
        <w:rPr>
          <w:rFonts w:hint="cs"/>
          <w:szCs w:val="24"/>
          <w:rtl/>
        </w:rPr>
      </w:pPr>
    </w:p>
    <w:p w14:paraId="488A6BBD" w14:textId="77777777" w:rsidR="001225E3" w:rsidRDefault="001225E3">
      <w:pPr>
        <w:spacing w:after="80" w:line="320" w:lineRule="exact"/>
        <w:ind w:firstLine="283"/>
        <w:rPr>
          <w:rFonts w:hint="cs"/>
          <w:szCs w:val="24"/>
          <w:rtl/>
        </w:rPr>
      </w:pPr>
      <w:r>
        <w:rPr>
          <w:rFonts w:hint="cs"/>
          <w:szCs w:val="24"/>
          <w:rtl/>
        </w:rPr>
        <w:t>המתלוננת טענה למדבקה על השמשה האחורית של הרכב הנושאת את שמו המלא של הנאשם. לעניין זה, היא העידה:</w:t>
      </w:r>
    </w:p>
    <w:p w14:paraId="0154079B" w14:textId="77777777" w:rsidR="001225E3" w:rsidRDefault="001225E3">
      <w:pPr>
        <w:spacing w:after="80" w:line="320" w:lineRule="exact"/>
        <w:ind w:firstLine="283"/>
        <w:rPr>
          <w:rFonts w:hint="cs"/>
          <w:szCs w:val="24"/>
          <w:rtl/>
        </w:rPr>
      </w:pPr>
    </w:p>
    <w:p w14:paraId="0FB485E6" w14:textId="77777777" w:rsidR="001225E3" w:rsidRDefault="001225E3">
      <w:pPr>
        <w:spacing w:after="80" w:line="320" w:lineRule="exact"/>
        <w:ind w:firstLine="283"/>
        <w:rPr>
          <w:rFonts w:hint="cs"/>
          <w:szCs w:val="24"/>
          <w:rtl/>
        </w:rPr>
      </w:pPr>
      <w:r>
        <w:rPr>
          <w:rFonts w:hint="cs"/>
          <w:szCs w:val="24"/>
          <w:rtl/>
        </w:rPr>
        <w:t>"שאלה: כשירדת מהאוטובוס ראית מה רשום ברכב מאחורה?</w:t>
      </w:r>
    </w:p>
    <w:p w14:paraId="1B819210" w14:textId="77777777" w:rsidR="001225E3" w:rsidRDefault="001225E3">
      <w:pPr>
        <w:spacing w:after="80" w:line="320" w:lineRule="exact"/>
        <w:ind w:firstLine="283"/>
        <w:rPr>
          <w:rFonts w:hint="cs"/>
          <w:szCs w:val="24"/>
          <w:rtl/>
        </w:rPr>
      </w:pPr>
      <w:r>
        <w:rPr>
          <w:rFonts w:hint="cs"/>
          <w:szCs w:val="24"/>
          <w:rtl/>
        </w:rPr>
        <w:t xml:space="preserve">תשובה: היה רשום אמיל דדון". </w:t>
      </w:r>
    </w:p>
    <w:p w14:paraId="54CD360F" w14:textId="77777777" w:rsidR="001225E3" w:rsidRDefault="001225E3">
      <w:pPr>
        <w:spacing w:after="80" w:line="320" w:lineRule="exact"/>
        <w:ind w:firstLine="283"/>
        <w:rPr>
          <w:rFonts w:hint="cs"/>
          <w:szCs w:val="24"/>
          <w:rtl/>
        </w:rPr>
      </w:pPr>
    </w:p>
    <w:p w14:paraId="5F9FAF28" w14:textId="77777777" w:rsidR="001225E3" w:rsidRDefault="001225E3">
      <w:pPr>
        <w:spacing w:after="80" w:line="320" w:lineRule="exact"/>
        <w:ind w:firstLine="283"/>
        <w:rPr>
          <w:rFonts w:hint="cs"/>
          <w:szCs w:val="24"/>
          <w:rtl/>
        </w:rPr>
      </w:pPr>
      <w:r>
        <w:rPr>
          <w:rFonts w:hint="cs"/>
          <w:szCs w:val="24"/>
          <w:rtl/>
        </w:rPr>
        <w:t xml:space="preserve">גרסה זו מתיישבת עם דברי המתלוננת בהודעתה השנייה במשטרה בה הזכירה בפעם הראשונה פרסום השם על גבי הרכב  (נ/4, עמ' 2 , ש' 25-26). </w:t>
      </w:r>
    </w:p>
    <w:p w14:paraId="0C0F81A1" w14:textId="77777777" w:rsidR="001225E3" w:rsidRDefault="001225E3">
      <w:pPr>
        <w:spacing w:after="80" w:line="320" w:lineRule="exact"/>
        <w:ind w:firstLine="283"/>
        <w:rPr>
          <w:rFonts w:hint="cs"/>
          <w:szCs w:val="24"/>
          <w:rtl/>
        </w:rPr>
      </w:pPr>
    </w:p>
    <w:p w14:paraId="49ECA6C6" w14:textId="77777777" w:rsidR="001225E3" w:rsidRDefault="001225E3">
      <w:pPr>
        <w:spacing w:after="80" w:line="320" w:lineRule="exact"/>
        <w:ind w:firstLine="283"/>
        <w:rPr>
          <w:rFonts w:hint="cs"/>
          <w:szCs w:val="24"/>
          <w:rtl/>
        </w:rPr>
      </w:pPr>
      <w:r>
        <w:rPr>
          <w:rFonts w:hint="cs"/>
          <w:szCs w:val="24"/>
          <w:rtl/>
        </w:rPr>
        <w:t xml:space="preserve"> אולם  תיאור הרכב כגרסת המתלוננת אינו מתיישב עם תיאור הרכב כפי שבא לידי ביטוי במזכרו של השוטר רס"ר יצחק מלכה, ת/2 בו מצויין, כי:</w:t>
      </w:r>
    </w:p>
    <w:p w14:paraId="16C6D6FE" w14:textId="77777777" w:rsidR="001225E3" w:rsidRDefault="001225E3">
      <w:pPr>
        <w:spacing w:after="80" w:line="320" w:lineRule="exact"/>
        <w:ind w:firstLine="283"/>
        <w:rPr>
          <w:rFonts w:hint="cs"/>
          <w:szCs w:val="24"/>
          <w:rtl/>
        </w:rPr>
      </w:pPr>
    </w:p>
    <w:p w14:paraId="653298AD" w14:textId="77777777" w:rsidR="001225E3" w:rsidRDefault="001225E3">
      <w:pPr>
        <w:spacing w:after="80" w:line="320" w:lineRule="exact"/>
        <w:ind w:firstLine="283"/>
        <w:rPr>
          <w:rFonts w:hint="cs"/>
          <w:szCs w:val="24"/>
          <w:rtl/>
        </w:rPr>
      </w:pPr>
      <w:r>
        <w:rPr>
          <w:rFonts w:hint="cs"/>
          <w:szCs w:val="24"/>
          <w:rtl/>
        </w:rPr>
        <w:t xml:space="preserve">"בתוך הרכב ישנם בסוף הרכב 4 מושבים צמודים , אחריהם באמצע שני מושבים בודדים בצידי הרכב ובחלק הקדמי עוד שני מושבים מבודדים בצידי הרכב, על הרכב לא היה רשום שמו של החשוד ולא שם אחר". </w:t>
      </w:r>
    </w:p>
    <w:p w14:paraId="61180CD9" w14:textId="77777777" w:rsidR="001225E3" w:rsidRDefault="001225E3">
      <w:pPr>
        <w:spacing w:after="80" w:line="320" w:lineRule="exact"/>
        <w:ind w:firstLine="283"/>
        <w:rPr>
          <w:rFonts w:hint="cs"/>
          <w:szCs w:val="24"/>
          <w:rtl/>
        </w:rPr>
      </w:pPr>
    </w:p>
    <w:p w14:paraId="72B1BF2A" w14:textId="77777777" w:rsidR="001225E3" w:rsidRDefault="001225E3">
      <w:pPr>
        <w:spacing w:after="80" w:line="320" w:lineRule="exact"/>
        <w:ind w:firstLine="283"/>
        <w:rPr>
          <w:rFonts w:hint="cs"/>
          <w:szCs w:val="24"/>
          <w:rtl/>
        </w:rPr>
      </w:pPr>
      <w:r>
        <w:rPr>
          <w:rFonts w:hint="cs"/>
          <w:szCs w:val="24"/>
          <w:rtl/>
        </w:rPr>
        <w:t xml:space="preserve">בעדותו בפניי השוטר מלכה חזר על תוכן מזכרו ת/2. במהלך חקירתו, ערך השוטר מלכה סקיצה, לבקשת הסניגור, לצורה הפנימית של רכב הנאשם.  כעולה מדברי השוטר והסקיצה "במונית 10 מושבים" ..."ארבעה מושבים אחוריים, שני מושבים נוספים בשני צדדי הרכב ומושב הנהג" (9 מושבים - ב.פ). תיאור זה שונה לחלוטין מתיאור פנימי של הרכב שהמתלוננת אישרה בנ/3 ובו  מעבר למושב האחורי שלוש שורות של שלושה מושבים בודדים. </w:t>
      </w:r>
    </w:p>
    <w:p w14:paraId="27FFA266" w14:textId="77777777" w:rsidR="001225E3" w:rsidRDefault="001225E3">
      <w:pPr>
        <w:spacing w:after="80" w:line="320" w:lineRule="exact"/>
        <w:ind w:firstLine="283"/>
        <w:rPr>
          <w:rFonts w:hint="cs"/>
          <w:szCs w:val="24"/>
          <w:rtl/>
        </w:rPr>
      </w:pPr>
    </w:p>
    <w:p w14:paraId="1505EB83" w14:textId="77777777" w:rsidR="001225E3" w:rsidRDefault="001225E3">
      <w:pPr>
        <w:spacing w:after="80" w:line="320" w:lineRule="exact"/>
        <w:ind w:firstLine="283"/>
        <w:rPr>
          <w:rFonts w:hint="cs"/>
          <w:szCs w:val="24"/>
          <w:rtl/>
        </w:rPr>
      </w:pPr>
      <w:r>
        <w:rPr>
          <w:rFonts w:hint="cs"/>
          <w:szCs w:val="24"/>
          <w:rtl/>
        </w:rPr>
        <w:lastRenderedPageBreak/>
        <w:t xml:space="preserve">השוטר מלכה מציין במזכרו ת/2,  בניגוד לגרסת המתלוננת , כי לא היה רשום על הרכב את שמו של הנאשם או כל שם אחר. </w:t>
      </w:r>
    </w:p>
    <w:p w14:paraId="1F28CCDF" w14:textId="77777777" w:rsidR="001225E3" w:rsidRDefault="001225E3">
      <w:pPr>
        <w:spacing w:after="80" w:line="320" w:lineRule="exact"/>
        <w:ind w:firstLine="283"/>
        <w:rPr>
          <w:rFonts w:hint="cs"/>
          <w:szCs w:val="24"/>
          <w:rtl/>
        </w:rPr>
      </w:pPr>
    </w:p>
    <w:p w14:paraId="7B48370A" w14:textId="77777777" w:rsidR="001225E3" w:rsidRDefault="001225E3">
      <w:pPr>
        <w:spacing w:after="80" w:line="320" w:lineRule="exact"/>
        <w:ind w:firstLine="283"/>
        <w:rPr>
          <w:rFonts w:hint="cs"/>
          <w:szCs w:val="24"/>
          <w:rtl/>
        </w:rPr>
      </w:pPr>
      <w:r>
        <w:rPr>
          <w:rFonts w:hint="cs"/>
          <w:szCs w:val="24"/>
          <w:rtl/>
        </w:rPr>
        <w:t xml:space="preserve">תיאורו של השוטר מלכה ביחס לחלקו הפנימי והחיצוני של רכב הנאשם תואם זה של עד הגנה שכיב מטאנס, אשר שימש כגזבר תחנת מוניות "ברוך" במסגרתה עבד הנאשם. העד מכיר  את הנאשם משנת 1995. העד תיאר החלק הפנימי של הרכב בעל ארבעה  מושבים אחורה ושניים, אחד מכל צד" (עמ' 60 ש' 16). העד  קודם טען כי אינו זכר פרסום שמו של הנאשם על גבי הרכב ולעניין זה הבהיר, כי על פי החלטת הנהלת התחנה נאסרה על הנהגים הדבקת שלט המפרסם שמו של בעל המונית.  במהלך החקירה הנגדית  עמד על כך שלא היה פרסום שמו של הנאשם על גבי הרכב: </w:t>
      </w:r>
    </w:p>
    <w:p w14:paraId="1C746509" w14:textId="77777777" w:rsidR="001225E3" w:rsidRDefault="001225E3">
      <w:pPr>
        <w:pStyle w:val="BlockText"/>
        <w:spacing w:after="80" w:line="320" w:lineRule="exact"/>
        <w:ind w:left="0" w:right="0" w:firstLine="283"/>
        <w:rPr>
          <w:rFonts w:hint="cs"/>
          <w:sz w:val="22"/>
          <w:szCs w:val="24"/>
          <w:rtl/>
        </w:rPr>
      </w:pPr>
    </w:p>
    <w:p w14:paraId="3854BB0C" w14:textId="77777777" w:rsidR="001225E3" w:rsidRDefault="001225E3">
      <w:pPr>
        <w:pStyle w:val="BlockText"/>
        <w:spacing w:after="80" w:line="320" w:lineRule="exact"/>
        <w:ind w:left="0" w:right="0" w:firstLine="283"/>
        <w:rPr>
          <w:rFonts w:hint="cs"/>
          <w:sz w:val="22"/>
          <w:szCs w:val="24"/>
          <w:rtl/>
        </w:rPr>
      </w:pPr>
      <w:r>
        <w:rPr>
          <w:rFonts w:hint="cs"/>
          <w:sz w:val="22"/>
          <w:szCs w:val="24"/>
          <w:rtl/>
        </w:rPr>
        <w:t xml:space="preserve">"שאלה: אתה יכול להגיד בוודאות שלא היה שלט על המונית של הנאשם. </w:t>
      </w:r>
    </w:p>
    <w:p w14:paraId="25989EB7" w14:textId="77777777" w:rsidR="001225E3" w:rsidRDefault="001225E3">
      <w:pPr>
        <w:spacing w:after="80" w:line="320" w:lineRule="exact"/>
        <w:ind w:firstLine="283"/>
        <w:rPr>
          <w:rFonts w:hint="cs"/>
          <w:szCs w:val="24"/>
          <w:rtl/>
        </w:rPr>
      </w:pPr>
      <w:r>
        <w:rPr>
          <w:rFonts w:hint="cs"/>
          <w:szCs w:val="24"/>
          <w:rtl/>
        </w:rPr>
        <w:t xml:space="preserve">תשובה: לא היה שלט" (עמ' 67, ש' 12-13). </w:t>
      </w:r>
    </w:p>
    <w:p w14:paraId="6B0DA6C6" w14:textId="77777777" w:rsidR="001225E3" w:rsidRDefault="001225E3">
      <w:pPr>
        <w:spacing w:after="80" w:line="320" w:lineRule="exact"/>
        <w:ind w:firstLine="283"/>
        <w:rPr>
          <w:rFonts w:hint="cs"/>
          <w:szCs w:val="24"/>
          <w:rtl/>
        </w:rPr>
      </w:pPr>
    </w:p>
    <w:p w14:paraId="05C3E109" w14:textId="77777777" w:rsidR="001225E3" w:rsidRDefault="001225E3">
      <w:pPr>
        <w:spacing w:after="80" w:line="320" w:lineRule="exact"/>
        <w:ind w:firstLine="283"/>
        <w:rPr>
          <w:rFonts w:hint="cs"/>
          <w:szCs w:val="24"/>
          <w:rtl/>
        </w:rPr>
      </w:pPr>
      <w:r>
        <w:rPr>
          <w:rFonts w:hint="cs"/>
          <w:szCs w:val="24"/>
          <w:rtl/>
        </w:rPr>
        <w:t xml:space="preserve">על כן, בעוד שהמתלוננת תיארה רכב גדול יותר מבחינת מספר המושבים, מזה של הנאשם כאשר מודבק שלט הנושא שמו של הנאשם, מנגד עדויות המלמדות, כי המונית של הנאשם אינה אותה מונית שתיארה הנאשמת. </w:t>
      </w:r>
    </w:p>
    <w:p w14:paraId="469CC759" w14:textId="77777777" w:rsidR="001225E3" w:rsidRDefault="001225E3">
      <w:pPr>
        <w:spacing w:after="80" w:line="320" w:lineRule="exact"/>
        <w:ind w:firstLine="283"/>
        <w:rPr>
          <w:rFonts w:hint="cs"/>
          <w:szCs w:val="24"/>
          <w:rtl/>
        </w:rPr>
      </w:pPr>
    </w:p>
    <w:p w14:paraId="07987A33" w14:textId="77777777" w:rsidR="001225E3" w:rsidRDefault="001225E3">
      <w:pPr>
        <w:spacing w:after="80" w:line="320" w:lineRule="exact"/>
        <w:ind w:firstLine="283"/>
        <w:rPr>
          <w:rFonts w:hint="cs"/>
          <w:szCs w:val="24"/>
          <w:rtl/>
        </w:rPr>
      </w:pPr>
      <w:r>
        <w:rPr>
          <w:rFonts w:hint="cs"/>
          <w:szCs w:val="24"/>
          <w:rtl/>
        </w:rPr>
        <w:t xml:space="preserve">משהועלו סתירות אלה בחקירתו של השוטר מלכה, היה מקום לזמן המתלוננת לזהות את המונית של הנאשם, אך פעולת חקירה   כזאת לא נעשתה (עמ' 6, ש' 11-12). </w:t>
      </w:r>
    </w:p>
    <w:p w14:paraId="7F94BA55" w14:textId="77777777" w:rsidR="001225E3" w:rsidRDefault="001225E3">
      <w:pPr>
        <w:spacing w:after="80" w:line="320" w:lineRule="exact"/>
        <w:ind w:firstLine="283"/>
        <w:rPr>
          <w:rFonts w:hint="cs"/>
          <w:szCs w:val="24"/>
          <w:rtl/>
        </w:rPr>
      </w:pPr>
    </w:p>
    <w:p w14:paraId="07BD5DD9" w14:textId="77777777" w:rsidR="001225E3" w:rsidRDefault="001225E3">
      <w:pPr>
        <w:spacing w:after="80" w:line="320" w:lineRule="exact"/>
        <w:ind w:firstLine="283"/>
        <w:rPr>
          <w:rFonts w:hint="cs"/>
          <w:szCs w:val="24"/>
          <w:rtl/>
        </w:rPr>
      </w:pPr>
      <w:r>
        <w:rPr>
          <w:rFonts w:hint="cs"/>
          <w:szCs w:val="24"/>
          <w:rtl/>
        </w:rPr>
        <w:t xml:space="preserve">מעבר לזאת, השוטר מלכה לא התייחס לטענת הנאשמת בדבר "חלונות שחורים" ולעניין זה העיד שלא זוכר אם החלונות במונית היו שחורים (עמ' 5 ש' 16-17) , המונית של הנאשם אף לא צולמה על ידי המשטרה  (עמ' 6 ש' 4-6). </w:t>
      </w:r>
    </w:p>
    <w:p w14:paraId="06C5F0D4" w14:textId="77777777" w:rsidR="001225E3" w:rsidRDefault="001225E3">
      <w:pPr>
        <w:pStyle w:val="Caption"/>
        <w:spacing w:after="80" w:line="320" w:lineRule="exact"/>
        <w:ind w:firstLine="283"/>
        <w:rPr>
          <w:rFonts w:hint="cs"/>
          <w:sz w:val="22"/>
          <w:szCs w:val="24"/>
          <w:rtl/>
        </w:rPr>
      </w:pPr>
    </w:p>
    <w:p w14:paraId="72B4A1D2" w14:textId="77777777" w:rsidR="001225E3" w:rsidRDefault="001225E3">
      <w:pPr>
        <w:pStyle w:val="Caption"/>
        <w:spacing w:after="80" w:line="320" w:lineRule="exact"/>
        <w:ind w:firstLine="283"/>
        <w:rPr>
          <w:rFonts w:hint="cs"/>
          <w:b w:val="0"/>
          <w:bCs w:val="0"/>
          <w:sz w:val="22"/>
          <w:szCs w:val="24"/>
          <w:rtl/>
        </w:rPr>
      </w:pPr>
      <w:r>
        <w:rPr>
          <w:rFonts w:hint="cs"/>
          <w:b w:val="0"/>
          <w:bCs w:val="0"/>
          <w:sz w:val="22"/>
          <w:szCs w:val="24"/>
          <w:rtl/>
        </w:rPr>
        <w:t xml:space="preserve"> מצאתי, כי גרסת המתלוננת  אף לקויה בחוסר עקביות ביחס לדרך בה היא  הגיעה לשמו המלא של הנאשם. </w:t>
      </w:r>
    </w:p>
    <w:p w14:paraId="16B0E6F5" w14:textId="77777777" w:rsidR="001225E3" w:rsidRDefault="001225E3">
      <w:pPr>
        <w:spacing w:after="80" w:line="320" w:lineRule="exact"/>
        <w:ind w:firstLine="283"/>
        <w:rPr>
          <w:rFonts w:hint="cs"/>
          <w:szCs w:val="24"/>
          <w:rtl/>
        </w:rPr>
      </w:pPr>
    </w:p>
    <w:p w14:paraId="1B990D9D" w14:textId="77777777" w:rsidR="001225E3" w:rsidRDefault="001225E3">
      <w:pPr>
        <w:spacing w:after="80" w:line="320" w:lineRule="exact"/>
        <w:ind w:firstLine="283"/>
        <w:rPr>
          <w:rFonts w:hint="cs"/>
          <w:szCs w:val="24"/>
          <w:rtl/>
        </w:rPr>
      </w:pPr>
      <w:r>
        <w:rPr>
          <w:rFonts w:hint="cs"/>
          <w:szCs w:val="24"/>
          <w:rtl/>
        </w:rPr>
        <w:t xml:space="preserve">בהודעתה הראשונה במשטרה (נ\5) אשר נמסרה יום לאחר הארוע, טענה המתלוננת, כי הנאשם  בעת  שהוריד המתלוננת בצפת הזדהה בשמו המלא: "הוא אמר לי ששמו אמיל </w:t>
      </w:r>
    </w:p>
    <w:p w14:paraId="59ABF3E2" w14:textId="77777777" w:rsidR="001225E3" w:rsidRDefault="001225E3">
      <w:pPr>
        <w:spacing w:after="80" w:line="320" w:lineRule="exact"/>
        <w:ind w:firstLine="283"/>
        <w:rPr>
          <w:rFonts w:hint="cs"/>
          <w:szCs w:val="24"/>
          <w:rtl/>
        </w:rPr>
      </w:pPr>
      <w:r>
        <w:rPr>
          <w:rFonts w:hint="cs"/>
          <w:szCs w:val="24"/>
          <w:rtl/>
        </w:rPr>
        <w:t>דדון"(עמ' 1 , ש' 27).</w:t>
      </w:r>
      <w:r>
        <w:rPr>
          <w:color w:val="FFFFFF"/>
          <w:sz w:val="4"/>
          <w:szCs w:val="4"/>
          <w:rtl/>
        </w:rPr>
        <w:t>ו</w:t>
      </w:r>
    </w:p>
    <w:p w14:paraId="34B8199E" w14:textId="77777777" w:rsidR="001225E3" w:rsidRDefault="001225E3">
      <w:pPr>
        <w:spacing w:after="80" w:line="320" w:lineRule="exact"/>
        <w:ind w:firstLine="283"/>
        <w:rPr>
          <w:rFonts w:hint="cs"/>
          <w:szCs w:val="24"/>
          <w:rtl/>
        </w:rPr>
      </w:pPr>
    </w:p>
    <w:p w14:paraId="15BB872F" w14:textId="77777777" w:rsidR="001225E3" w:rsidRDefault="001225E3">
      <w:pPr>
        <w:spacing w:after="80" w:line="320" w:lineRule="exact"/>
        <w:ind w:firstLine="283"/>
        <w:rPr>
          <w:rFonts w:hint="cs"/>
          <w:szCs w:val="24"/>
          <w:rtl/>
        </w:rPr>
      </w:pPr>
      <w:r>
        <w:rPr>
          <w:rFonts w:hint="cs"/>
          <w:szCs w:val="24"/>
          <w:rtl/>
        </w:rPr>
        <w:t>אולם , כעבור  12 יום בהודעתה השניה במשטרה (נ\4) שינתה המתלוננת גרסתה וטענה כי: "לנהג קוראים אמיל דדון, במהלך הנסיעה כשחזרנו משדה התעופה הציג את עצמו בשם אמיל וכשירדתי מהמיניבוס בצפת, בשימשה האחורית רשום אמיל דדון" (עמ' 2, ש' 23 -  26).</w:t>
      </w:r>
      <w:r>
        <w:rPr>
          <w:color w:val="FFFFFF"/>
          <w:sz w:val="4"/>
          <w:szCs w:val="4"/>
          <w:rtl/>
        </w:rPr>
        <w:t>נ</w:t>
      </w:r>
    </w:p>
    <w:p w14:paraId="563DE62C" w14:textId="77777777" w:rsidR="001225E3" w:rsidRDefault="001225E3">
      <w:pPr>
        <w:spacing w:after="80" w:line="320" w:lineRule="exact"/>
        <w:ind w:firstLine="283"/>
        <w:rPr>
          <w:rFonts w:hint="cs"/>
          <w:szCs w:val="24"/>
          <w:rtl/>
        </w:rPr>
      </w:pPr>
    </w:p>
    <w:p w14:paraId="1FB4067F" w14:textId="77777777" w:rsidR="001225E3" w:rsidRDefault="001225E3">
      <w:pPr>
        <w:pStyle w:val="Caption"/>
        <w:spacing w:after="80" w:line="320" w:lineRule="exact"/>
        <w:ind w:firstLine="283"/>
        <w:rPr>
          <w:rFonts w:hint="cs"/>
          <w:b w:val="0"/>
          <w:bCs w:val="0"/>
          <w:sz w:val="22"/>
          <w:szCs w:val="24"/>
          <w:rtl/>
        </w:rPr>
      </w:pPr>
      <w:r>
        <w:rPr>
          <w:rFonts w:hint="cs"/>
          <w:b w:val="0"/>
          <w:bCs w:val="0"/>
          <w:sz w:val="22"/>
          <w:szCs w:val="24"/>
          <w:rtl/>
        </w:rPr>
        <w:t>המתלוננת חזרה על הגרסה השניה בעדותה בבית המשפט. ואישרה, כי הנאשם הזדהה תוך כדי הנסיעה בשם אמיל  בלבד וכי משירדה מהרכב  ראתה המתלוננת כי רשום  מאחור "אמיל דדון". ביחס  לנטען בגרסה הראשונה הבהירה העדה כי לא זוכרת כלל שאמרה דברים אלה במשטרה (עמ' 15, ש' 25).</w:t>
      </w:r>
      <w:r>
        <w:rPr>
          <w:b w:val="0"/>
          <w:bCs w:val="0"/>
          <w:color w:val="FFFFFF"/>
          <w:sz w:val="4"/>
          <w:szCs w:val="4"/>
          <w:rtl/>
        </w:rPr>
        <w:t>ב</w:t>
      </w:r>
    </w:p>
    <w:p w14:paraId="5869E7D0" w14:textId="77777777" w:rsidR="001225E3" w:rsidRDefault="001225E3">
      <w:pPr>
        <w:spacing w:after="80" w:line="320" w:lineRule="exact"/>
        <w:ind w:firstLine="283"/>
        <w:rPr>
          <w:rFonts w:hint="cs"/>
          <w:szCs w:val="24"/>
          <w:rtl/>
        </w:rPr>
      </w:pPr>
    </w:p>
    <w:p w14:paraId="71EF00CF" w14:textId="77777777" w:rsidR="001225E3" w:rsidRDefault="001225E3">
      <w:pPr>
        <w:spacing w:after="80" w:line="320" w:lineRule="exact"/>
        <w:ind w:firstLine="283"/>
        <w:rPr>
          <w:rFonts w:hint="cs"/>
          <w:szCs w:val="24"/>
          <w:rtl/>
        </w:rPr>
      </w:pPr>
      <w:r>
        <w:rPr>
          <w:rFonts w:hint="cs"/>
          <w:szCs w:val="24"/>
          <w:rtl/>
        </w:rPr>
        <w:t>טענה זו של המתלוננת בדבר רישום שמו של הנאשם על גבי הרכב  אינה נתמכת  ע"י העדים האחרים: עד הגנה שכיב מטאניס ( עמ' 67, ש' 12-13), והשוטר מלכה אשר ציין במזכרו ת\2, כי: "על הרכב לא היה רשום שמו של החשוד ולא שום שם אחר".</w:t>
      </w:r>
      <w:r>
        <w:rPr>
          <w:color w:val="FFFFFF"/>
          <w:sz w:val="4"/>
          <w:szCs w:val="4"/>
          <w:rtl/>
        </w:rPr>
        <w:t>ו</w:t>
      </w:r>
    </w:p>
    <w:p w14:paraId="78FEF4C4" w14:textId="77777777" w:rsidR="001225E3" w:rsidRDefault="001225E3">
      <w:pPr>
        <w:spacing w:after="80" w:line="320" w:lineRule="exact"/>
        <w:ind w:firstLine="283"/>
        <w:rPr>
          <w:rFonts w:hint="cs"/>
          <w:szCs w:val="24"/>
          <w:rtl/>
        </w:rPr>
      </w:pPr>
    </w:p>
    <w:p w14:paraId="6800EEDF" w14:textId="77777777" w:rsidR="001225E3" w:rsidRDefault="001225E3">
      <w:pPr>
        <w:spacing w:after="80" w:line="320" w:lineRule="exact"/>
        <w:ind w:firstLine="283"/>
        <w:rPr>
          <w:rFonts w:hint="cs"/>
          <w:szCs w:val="24"/>
          <w:rtl/>
        </w:rPr>
      </w:pPr>
      <w:r>
        <w:rPr>
          <w:rFonts w:hint="cs"/>
          <w:szCs w:val="24"/>
          <w:rtl/>
        </w:rPr>
        <w:t xml:space="preserve">המתלוננת בחקירתה הנגדית, טענה כי שמו של הנאשם לא נראה על הרכב, כי הוא "החליף מונית" (עמ' 16, ש' 13). העדה לא הבהירה  את הבסיס למסקנה זו. מעבר לזאת , אין כל ראיה לתמוך בטענה לפיה הנאשם אכן החליף רכב לאחר המקרה. </w:t>
      </w:r>
    </w:p>
    <w:p w14:paraId="06D8E1F8" w14:textId="77777777" w:rsidR="001225E3" w:rsidRDefault="001225E3">
      <w:pPr>
        <w:spacing w:after="80" w:line="320" w:lineRule="exact"/>
        <w:ind w:firstLine="283"/>
        <w:rPr>
          <w:rFonts w:hint="cs"/>
          <w:szCs w:val="24"/>
          <w:rtl/>
        </w:rPr>
      </w:pPr>
    </w:p>
    <w:p w14:paraId="49618B5C" w14:textId="77777777" w:rsidR="001225E3" w:rsidRDefault="001225E3">
      <w:pPr>
        <w:spacing w:after="80" w:line="320" w:lineRule="exact"/>
        <w:ind w:firstLine="283"/>
        <w:rPr>
          <w:rFonts w:hint="cs"/>
          <w:szCs w:val="24"/>
          <w:rtl/>
        </w:rPr>
      </w:pPr>
      <w:r>
        <w:rPr>
          <w:rFonts w:hint="cs"/>
          <w:szCs w:val="24"/>
          <w:rtl/>
        </w:rPr>
        <w:t xml:space="preserve">סתירה זו של המתלוננת יש בה כדי לעורר ספק בגרסתה. </w:t>
      </w:r>
    </w:p>
    <w:p w14:paraId="3E2C1EF7" w14:textId="77777777" w:rsidR="001225E3" w:rsidRDefault="001225E3">
      <w:pPr>
        <w:spacing w:after="80" w:line="320" w:lineRule="exact"/>
        <w:ind w:firstLine="283"/>
        <w:rPr>
          <w:rFonts w:hint="cs"/>
          <w:szCs w:val="24"/>
          <w:rtl/>
        </w:rPr>
      </w:pPr>
    </w:p>
    <w:p w14:paraId="3DACBBB4" w14:textId="77777777" w:rsidR="001225E3" w:rsidRDefault="001225E3">
      <w:pPr>
        <w:spacing w:after="80" w:line="320" w:lineRule="exact"/>
        <w:ind w:firstLine="283"/>
        <w:rPr>
          <w:rFonts w:hint="cs"/>
          <w:szCs w:val="24"/>
          <w:rtl/>
        </w:rPr>
      </w:pPr>
      <w:r>
        <w:rPr>
          <w:rFonts w:hint="cs"/>
          <w:szCs w:val="24"/>
          <w:rtl/>
        </w:rPr>
        <w:t>אין חולק כי הנאשם הינו חובש כיפה וכי  בעבר גם חבש כיפה כעולה מתמונה מאלבום המוחזק במשטרה (ת\3) וכן מעדותו של עד הגנה שכיב מטאנס אשר מתוך היכרותו עם הנאשם משנת  1995  מסר,  כי: "אני לא זוכר את הנאשם אף פעם בלי כיפה. אני מעולם לא ראיתי אותו בלי כיפה" (עמ' 66, ש' 13-14) .</w:t>
      </w:r>
      <w:r>
        <w:rPr>
          <w:color w:val="FFFFFF"/>
          <w:sz w:val="4"/>
          <w:szCs w:val="4"/>
          <w:rtl/>
        </w:rPr>
        <w:t>נ</w:t>
      </w:r>
    </w:p>
    <w:p w14:paraId="26A9B74B" w14:textId="77777777" w:rsidR="001225E3" w:rsidRDefault="001225E3">
      <w:pPr>
        <w:spacing w:after="80" w:line="320" w:lineRule="exact"/>
        <w:ind w:firstLine="283"/>
        <w:rPr>
          <w:rFonts w:hint="cs"/>
          <w:szCs w:val="24"/>
          <w:rtl/>
        </w:rPr>
      </w:pPr>
    </w:p>
    <w:p w14:paraId="57E975FC" w14:textId="77777777" w:rsidR="001225E3" w:rsidRDefault="001225E3">
      <w:pPr>
        <w:spacing w:after="80" w:line="320" w:lineRule="exact"/>
        <w:ind w:firstLine="283"/>
        <w:rPr>
          <w:rFonts w:hint="cs"/>
          <w:szCs w:val="24"/>
          <w:rtl/>
        </w:rPr>
      </w:pPr>
      <w:r>
        <w:rPr>
          <w:rFonts w:hint="cs"/>
          <w:szCs w:val="24"/>
          <w:rtl/>
        </w:rPr>
        <w:t>בשתי הודעותיה במשטרה, המתלוננת אינה מזכירה כי הנהג חבש כיפה. לגבי היכרותה עם הנאשם, סיפרה המתלוננת בהודעתה השניה נ\4 , כי: " אני מכירה אותו מלפני כן בכך שנסעתי איתו כמה פעמים, אלא לא יצא לי לדבר איתו". (עמ' 2, ש' 27-28).  במהלך עדותה  המתלוננת  עמדה על כך,  כי הנאשם לא חבש כיפה  ( עמ' 16, ש' 15) אלא לדבריה: "... רק המקרה הוא החל  לחבוש כיפה..." (עמ' 16, ש' 13).  דברים אלה של המתלוננת פוגעים  במידה באמון שיש לייחס לגרסתה.</w:t>
      </w:r>
      <w:r>
        <w:rPr>
          <w:color w:val="FFFFFF"/>
          <w:sz w:val="4"/>
          <w:szCs w:val="4"/>
          <w:rtl/>
        </w:rPr>
        <w:t>ב</w:t>
      </w:r>
    </w:p>
    <w:p w14:paraId="3260382A" w14:textId="77777777" w:rsidR="001225E3" w:rsidRDefault="001225E3">
      <w:pPr>
        <w:spacing w:after="80" w:line="320" w:lineRule="exact"/>
        <w:ind w:firstLine="283"/>
        <w:rPr>
          <w:rFonts w:hint="cs"/>
          <w:szCs w:val="24"/>
          <w:rtl/>
        </w:rPr>
      </w:pPr>
    </w:p>
    <w:p w14:paraId="30576126" w14:textId="77777777" w:rsidR="001225E3" w:rsidRDefault="001225E3">
      <w:pPr>
        <w:spacing w:after="80" w:line="320" w:lineRule="exact"/>
        <w:ind w:firstLine="283"/>
        <w:rPr>
          <w:rFonts w:hint="cs"/>
          <w:szCs w:val="24"/>
          <w:rtl/>
        </w:rPr>
      </w:pPr>
      <w:r>
        <w:rPr>
          <w:rFonts w:hint="cs"/>
          <w:szCs w:val="24"/>
          <w:rtl/>
        </w:rPr>
        <w:t xml:space="preserve">התאור שנתנה המתלוננת, של  התנהגותו של הנהג בנסיון לבצע תקיפה מינית משתנה  מגרסה לגרסה. </w:t>
      </w:r>
    </w:p>
    <w:p w14:paraId="2336C9FF" w14:textId="77777777" w:rsidR="001225E3" w:rsidRDefault="001225E3">
      <w:pPr>
        <w:spacing w:after="80" w:line="320" w:lineRule="exact"/>
        <w:ind w:firstLine="283"/>
        <w:rPr>
          <w:rFonts w:hint="cs"/>
          <w:szCs w:val="24"/>
          <w:rtl/>
        </w:rPr>
      </w:pPr>
    </w:p>
    <w:p w14:paraId="07EFF14A" w14:textId="77777777" w:rsidR="001225E3" w:rsidRDefault="001225E3">
      <w:pPr>
        <w:spacing w:after="80" w:line="320" w:lineRule="exact"/>
        <w:ind w:firstLine="283"/>
        <w:rPr>
          <w:rFonts w:hint="cs"/>
          <w:szCs w:val="24"/>
          <w:rtl/>
        </w:rPr>
      </w:pPr>
      <w:r>
        <w:rPr>
          <w:rFonts w:hint="cs"/>
          <w:szCs w:val="24"/>
          <w:rtl/>
        </w:rPr>
        <w:t xml:space="preserve">בגרסתה הראשונה למחרת הארוע  (נ\5), סיפרה המתלוננת, כי הנהג ביקש ממנה נשיקה והתכופף לעברה. משסירבה  לבקשתו, הניח הנהג את ידו על רגלה. המתלוננת אמרה לו לזוז ממנה ולקחת אותה הביתה, הנהג  שוב ביקש נשיקה, משסירבה  המתלוננת הוא המשיך בנסיעה. </w:t>
      </w:r>
    </w:p>
    <w:p w14:paraId="1B085976" w14:textId="77777777" w:rsidR="001225E3" w:rsidRDefault="001225E3">
      <w:pPr>
        <w:spacing w:after="80" w:line="320" w:lineRule="exact"/>
        <w:ind w:firstLine="283"/>
        <w:rPr>
          <w:rFonts w:hint="cs"/>
          <w:szCs w:val="24"/>
          <w:rtl/>
        </w:rPr>
      </w:pPr>
    </w:p>
    <w:p w14:paraId="2A5CB279" w14:textId="77777777" w:rsidR="001225E3" w:rsidRDefault="001225E3">
      <w:pPr>
        <w:spacing w:after="80" w:line="320" w:lineRule="exact"/>
        <w:ind w:firstLine="283"/>
        <w:rPr>
          <w:rFonts w:hint="cs"/>
          <w:szCs w:val="24"/>
          <w:rtl/>
        </w:rPr>
      </w:pPr>
      <w:r>
        <w:rPr>
          <w:rFonts w:hint="cs"/>
          <w:szCs w:val="24"/>
          <w:rtl/>
        </w:rPr>
        <w:t xml:space="preserve">כעבור  12 יום, הוסיפה המתלוננת  (נ\4)  ותיארה נסיון לבצע מעשה מגונה בכך שלאחר שהנהג  הניח  ידו על רגליה, המתלוננת הזיזה לו את  ידו "ואז הוא שם ידו, רצה לשים בחזה".המתלוננת הזיזה לו את היד אשר נגעה בבטנה. בשלב זה, ביקש הנהג נשיקה  קטנה, נשיקה גדולה. </w:t>
      </w:r>
    </w:p>
    <w:p w14:paraId="4137A50C" w14:textId="77777777" w:rsidR="001225E3" w:rsidRDefault="001225E3">
      <w:pPr>
        <w:spacing w:after="80" w:line="320" w:lineRule="exact"/>
        <w:ind w:firstLine="283"/>
        <w:rPr>
          <w:rFonts w:hint="cs"/>
          <w:szCs w:val="24"/>
          <w:rtl/>
        </w:rPr>
      </w:pPr>
    </w:p>
    <w:p w14:paraId="0EC39614" w14:textId="77777777" w:rsidR="001225E3" w:rsidRDefault="001225E3">
      <w:pPr>
        <w:spacing w:after="80" w:line="320" w:lineRule="exact"/>
        <w:ind w:firstLine="283"/>
        <w:rPr>
          <w:rFonts w:hint="cs"/>
          <w:szCs w:val="24"/>
          <w:rtl/>
        </w:rPr>
      </w:pPr>
      <w:r>
        <w:rPr>
          <w:rFonts w:hint="cs"/>
          <w:szCs w:val="24"/>
          <w:rtl/>
        </w:rPr>
        <w:t xml:space="preserve">בעדותה בביהמ"ש, העידה המתלוננת  כי הנהג נגע לה בשוק, הרים את ידיו לגעת בחזה והמתלוננת הורידה את ידיו  ותוךכדי כך ידו  נגעה לה בבטן. המתלוננת צעקה שיזוז ממנה  ובהמשך הבקשה לנשיקות. </w:t>
      </w:r>
    </w:p>
    <w:p w14:paraId="00613325" w14:textId="77777777" w:rsidR="001225E3" w:rsidRDefault="001225E3">
      <w:pPr>
        <w:spacing w:after="80" w:line="320" w:lineRule="exact"/>
        <w:ind w:firstLine="283"/>
        <w:rPr>
          <w:rFonts w:hint="cs"/>
          <w:szCs w:val="24"/>
          <w:rtl/>
        </w:rPr>
      </w:pPr>
    </w:p>
    <w:p w14:paraId="2BF3B68F" w14:textId="77777777" w:rsidR="001225E3" w:rsidRDefault="001225E3">
      <w:pPr>
        <w:spacing w:after="80" w:line="320" w:lineRule="exact"/>
        <w:ind w:firstLine="283"/>
        <w:rPr>
          <w:rFonts w:hint="cs"/>
          <w:szCs w:val="24"/>
          <w:rtl/>
        </w:rPr>
      </w:pPr>
      <w:r>
        <w:rPr>
          <w:rFonts w:hint="cs"/>
          <w:szCs w:val="24"/>
          <w:rtl/>
        </w:rPr>
        <w:t>המתלוננת הבהירה כי לא סיפרה על הנסיון לגעה בה בחזה כי פחדה לספר על זה (עמ' 18, ש' 15) וכי  פחדה לספר על הכל  (עמ' 19, ש' 12)  המתלוננת על שום מה,  פחדה  לספר על נסיון הנגיעה .  אף עולה,  כי באותו יום ,  בניגוד להסבר זה, המתלוננת הגדילה וסיפרה לחברה  אריה ברדה,  על נסיון  הן לנשק אותה והן לנגוע בה בחזה. העד אריה ברדה  ציין שהמתלוננת סיפרה לו בטלפון  על נסיון  "לנשק אותה ולנגוע לה בחזה " (עמ' 42, ש' 16).</w:t>
      </w:r>
      <w:r>
        <w:rPr>
          <w:color w:val="FFFFFF"/>
          <w:sz w:val="4"/>
          <w:szCs w:val="4"/>
          <w:rtl/>
        </w:rPr>
        <w:t>ו</w:t>
      </w:r>
    </w:p>
    <w:p w14:paraId="3FAF548E" w14:textId="77777777" w:rsidR="001225E3" w:rsidRDefault="001225E3">
      <w:pPr>
        <w:spacing w:after="80" w:line="320" w:lineRule="exact"/>
        <w:ind w:firstLine="283"/>
        <w:rPr>
          <w:rFonts w:hint="cs"/>
          <w:szCs w:val="24"/>
          <w:rtl/>
        </w:rPr>
      </w:pPr>
    </w:p>
    <w:p w14:paraId="444BB430" w14:textId="77777777" w:rsidR="001225E3" w:rsidRDefault="001225E3">
      <w:pPr>
        <w:spacing w:after="80" w:line="320" w:lineRule="exact"/>
        <w:ind w:firstLine="283"/>
        <w:rPr>
          <w:rFonts w:hint="cs"/>
          <w:szCs w:val="24"/>
          <w:rtl/>
        </w:rPr>
      </w:pPr>
      <w:r>
        <w:rPr>
          <w:rFonts w:hint="cs"/>
          <w:szCs w:val="24"/>
          <w:rtl/>
        </w:rPr>
        <w:t>לכאורה, בעדותו של אריה ברדה, יש חיזוק לראיות התביעה.  העד סיפר, כי בשיחת הטלפון עם המתלוננת באותו יום, סיפרה לו המתלוננת, כי היא לא זוכרת איך נראה הנהג אך, שהיתה לו כיפה. ( עמ' 46,  ש'  18-19). מכאן, סתירה שלא באה על ישורה, כי בכל גרסאותיה של המתלוננת היא זכרה פרטי זיהוי של הנהג אך טען במפגיע שאינו חובש כיפה.  במהלך החקירה הנגדית אישר העד כי קולה של המתלוננת היה  "קול של בכי" (עמ' 45, ש' 19) . עם זאת, ייחס למתלוננת רמת אמינות נמוכה ואמר, כי: " כפי שאני מכיר את דניאלה זה יכול להיות הצגה או משחק" ( עמ' 45 , ש' 22-23).</w:t>
      </w:r>
      <w:r>
        <w:rPr>
          <w:color w:val="FFFFFF"/>
          <w:sz w:val="4"/>
          <w:szCs w:val="4"/>
          <w:rtl/>
        </w:rPr>
        <w:t>נ</w:t>
      </w:r>
    </w:p>
    <w:p w14:paraId="274C5ECB" w14:textId="77777777" w:rsidR="001225E3" w:rsidRDefault="001225E3">
      <w:pPr>
        <w:spacing w:after="80" w:line="320" w:lineRule="exact"/>
        <w:ind w:firstLine="283"/>
        <w:rPr>
          <w:rFonts w:hint="cs"/>
          <w:szCs w:val="24"/>
          <w:rtl/>
        </w:rPr>
      </w:pPr>
    </w:p>
    <w:p w14:paraId="37DD64EB" w14:textId="77777777" w:rsidR="001225E3" w:rsidRDefault="001225E3">
      <w:pPr>
        <w:spacing w:after="80" w:line="320" w:lineRule="exact"/>
        <w:ind w:firstLine="283"/>
        <w:rPr>
          <w:rFonts w:hint="cs"/>
          <w:szCs w:val="24"/>
          <w:rtl/>
        </w:rPr>
      </w:pPr>
      <w:r>
        <w:rPr>
          <w:rFonts w:hint="cs"/>
          <w:szCs w:val="24"/>
          <w:rtl/>
        </w:rPr>
        <w:t xml:space="preserve">בסיכום, מצאתי סתירות מהותיות בין גרסאותיה של המתלוננת ובין גרסאות אלה לבין ראיות אחרות כאמרו לעיל, סתירות אשר יש בהן  באופן מצטבר  ליטול מן העדות כולה את כוחה הראייתי. קשה לומר שהמתלוננת הותירה רושם של עדה  מהימנה לחלוטין. משכך, עדותה של המתלוננת אינה מאפשר  להישען עליה ולבסס עליה הרשעה .  אף אין בעדותו של ברדה כדי לתקן הרושם השלילי הכללי מעדותה של המתלוננת , התמיהות והסתירות בה. </w:t>
      </w:r>
    </w:p>
    <w:p w14:paraId="437556AD" w14:textId="77777777" w:rsidR="001225E3" w:rsidRDefault="001225E3">
      <w:pPr>
        <w:spacing w:after="80" w:line="320" w:lineRule="exact"/>
        <w:ind w:firstLine="283"/>
        <w:rPr>
          <w:rFonts w:hint="cs"/>
          <w:szCs w:val="24"/>
          <w:rtl/>
        </w:rPr>
      </w:pPr>
    </w:p>
    <w:p w14:paraId="078AF362" w14:textId="77777777" w:rsidR="001225E3" w:rsidRDefault="001225E3">
      <w:pPr>
        <w:spacing w:after="80" w:line="320" w:lineRule="exact"/>
        <w:ind w:firstLine="283"/>
        <w:rPr>
          <w:rFonts w:hint="cs"/>
          <w:szCs w:val="24"/>
          <w:rtl/>
        </w:rPr>
      </w:pPr>
      <w:r>
        <w:rPr>
          <w:rFonts w:hint="cs"/>
          <w:szCs w:val="24"/>
          <w:rtl/>
        </w:rPr>
        <w:t xml:space="preserve">לעומת זאת, עדותו של הנאשם היתה מסודרת, שוטפת ועקבית. גם במהלך החקירה הנגדית לא השתבשה גרסתו ולא נסתרה. </w:t>
      </w:r>
    </w:p>
    <w:p w14:paraId="78A7A37B" w14:textId="77777777" w:rsidR="001225E3" w:rsidRDefault="001225E3">
      <w:pPr>
        <w:spacing w:after="80" w:line="320" w:lineRule="exact"/>
        <w:ind w:firstLine="283"/>
        <w:rPr>
          <w:rFonts w:hint="cs"/>
          <w:szCs w:val="24"/>
          <w:rtl/>
        </w:rPr>
      </w:pPr>
    </w:p>
    <w:p w14:paraId="52379E51" w14:textId="77777777" w:rsidR="001225E3" w:rsidRDefault="001225E3">
      <w:pPr>
        <w:spacing w:after="80" w:line="320" w:lineRule="exact"/>
        <w:ind w:firstLine="283"/>
        <w:rPr>
          <w:rFonts w:hint="cs"/>
          <w:szCs w:val="24"/>
          <w:rtl/>
        </w:rPr>
      </w:pPr>
      <w:r>
        <w:rPr>
          <w:rFonts w:hint="cs"/>
          <w:szCs w:val="24"/>
          <w:rtl/>
        </w:rPr>
        <w:t>אאיר, כי לא הובאה כל ראיה של התנהגות מפלילה של הנאשם, כגון ביחס לשלט  זיהוי שמו על גבי המונית. יצויין, כי היות ולא הועלתה טענת אליבי, שקלתי במשנה זהירות דבריו וגרסתו  של הנאשם בפני .</w:t>
      </w:r>
      <w:r>
        <w:rPr>
          <w:color w:val="FFFFFF"/>
          <w:sz w:val="4"/>
          <w:szCs w:val="4"/>
          <w:rtl/>
        </w:rPr>
        <w:t>ב</w:t>
      </w:r>
    </w:p>
    <w:p w14:paraId="3AC17459" w14:textId="77777777" w:rsidR="001225E3" w:rsidRDefault="001225E3">
      <w:pPr>
        <w:spacing w:after="80" w:line="320" w:lineRule="exact"/>
        <w:ind w:firstLine="283"/>
        <w:rPr>
          <w:rFonts w:hint="cs"/>
          <w:szCs w:val="24"/>
          <w:rtl/>
        </w:rPr>
      </w:pPr>
    </w:p>
    <w:p w14:paraId="2A995BE4" w14:textId="77777777" w:rsidR="001225E3" w:rsidRDefault="001225E3">
      <w:pPr>
        <w:spacing w:after="80" w:line="320" w:lineRule="exact"/>
        <w:ind w:firstLine="283"/>
        <w:rPr>
          <w:rFonts w:hint="cs"/>
          <w:szCs w:val="24"/>
          <w:rtl/>
        </w:rPr>
      </w:pPr>
      <w:r>
        <w:rPr>
          <w:rFonts w:hint="cs"/>
          <w:szCs w:val="24"/>
          <w:rtl/>
        </w:rPr>
        <w:t xml:space="preserve">נראה לי כי יש לציין שאף שאין חובה על המשטרה להציג ראיות טובות ביותר שניתן להשיג להוכיח האשמה, במקרה הנוכחי, אכן היה מקום לבצע זיהוי רכבו של הנאשם ע"י המתלוננת ולערוך עימות בין השניים. יש בכל אלה כדי לתרום בחקר האמת. </w:t>
      </w:r>
    </w:p>
    <w:p w14:paraId="58670056" w14:textId="77777777" w:rsidR="001225E3" w:rsidRDefault="001225E3">
      <w:pPr>
        <w:spacing w:after="80" w:line="320" w:lineRule="exact"/>
        <w:ind w:firstLine="283"/>
        <w:rPr>
          <w:rFonts w:hint="cs"/>
          <w:szCs w:val="24"/>
          <w:rtl/>
        </w:rPr>
      </w:pPr>
    </w:p>
    <w:p w14:paraId="0284BA2A" w14:textId="77777777" w:rsidR="001225E3" w:rsidRDefault="001225E3">
      <w:pPr>
        <w:spacing w:after="80" w:line="320" w:lineRule="exact"/>
        <w:ind w:firstLine="283"/>
        <w:rPr>
          <w:rFonts w:hint="cs"/>
          <w:szCs w:val="24"/>
          <w:rtl/>
        </w:rPr>
      </w:pPr>
      <w:r>
        <w:rPr>
          <w:rFonts w:hint="cs"/>
          <w:szCs w:val="24"/>
          <w:rtl/>
        </w:rPr>
        <w:t xml:space="preserve"> מעבר לזאת, מסדר זיהוי הוא  כלי לזיהוי  זהותו של עבריין.  הדרך העדיפה היא מסדר זיהוי חי. </w:t>
      </w:r>
    </w:p>
    <w:p w14:paraId="38E68558" w14:textId="77777777" w:rsidR="001225E3" w:rsidRDefault="001225E3">
      <w:pPr>
        <w:pStyle w:val="Caption"/>
        <w:spacing w:after="80" w:line="320" w:lineRule="exact"/>
        <w:ind w:firstLine="283"/>
        <w:rPr>
          <w:rFonts w:hint="cs"/>
          <w:sz w:val="22"/>
          <w:szCs w:val="24"/>
          <w:rtl/>
        </w:rPr>
      </w:pPr>
    </w:p>
    <w:p w14:paraId="7E9661A0" w14:textId="77777777" w:rsidR="001225E3" w:rsidRDefault="001225E3">
      <w:pPr>
        <w:spacing w:after="80" w:line="320" w:lineRule="exact"/>
        <w:ind w:firstLine="283"/>
        <w:rPr>
          <w:rFonts w:hint="cs"/>
          <w:szCs w:val="24"/>
          <w:rtl/>
        </w:rPr>
      </w:pPr>
      <w:r>
        <w:rPr>
          <w:rFonts w:hint="cs"/>
          <w:szCs w:val="24"/>
          <w:rtl/>
        </w:rPr>
        <w:t>משקלו הראייתי של מסדר זיהוי תמונות, במקרה הנוכחי שואף לאפס.  המתלוננת ביקשה לזהות אדם ששמו היא כבר מסרה למשטרה ואשר  מוכר לה, לטענתה  מנסיעות קודמות.  מסדר הזיהוי בוצע, שלא בנוכחות עורך דינו של הנאשם. נראה  כי אין לשלול המסקנה לפיה  המתלוננת זיהתה  תמונה  של מי שמוכר לה מהסעות קודמות במונית</w:t>
      </w:r>
    </w:p>
    <w:p w14:paraId="6A2C341A" w14:textId="77777777" w:rsidR="001225E3" w:rsidRDefault="001225E3">
      <w:pPr>
        <w:pStyle w:val="Caption"/>
        <w:spacing w:after="80" w:line="320" w:lineRule="exact"/>
        <w:ind w:firstLine="283"/>
        <w:rPr>
          <w:rFonts w:hint="cs"/>
          <w:sz w:val="22"/>
          <w:szCs w:val="24"/>
          <w:rtl/>
        </w:rPr>
      </w:pPr>
    </w:p>
    <w:p w14:paraId="3CD7C8C0" w14:textId="77777777" w:rsidR="001225E3" w:rsidRDefault="001225E3">
      <w:pPr>
        <w:pStyle w:val="Caption"/>
        <w:spacing w:after="80" w:line="320" w:lineRule="exact"/>
        <w:ind w:firstLine="283"/>
        <w:rPr>
          <w:rFonts w:hint="cs"/>
          <w:sz w:val="22"/>
          <w:szCs w:val="24"/>
          <w:rtl/>
        </w:rPr>
      </w:pPr>
      <w:r>
        <w:rPr>
          <w:rFonts w:hint="cs"/>
          <w:sz w:val="22"/>
          <w:szCs w:val="24"/>
          <w:rtl/>
        </w:rPr>
        <w:t xml:space="preserve">לאור כל האמור לעיל, החלטתי לזכות את הנאשם מחמת הספק. </w:t>
      </w:r>
    </w:p>
    <w:p w14:paraId="3D3D3887" w14:textId="77777777" w:rsidR="001225E3" w:rsidRDefault="001225E3">
      <w:pPr>
        <w:spacing w:after="80" w:line="320" w:lineRule="exact"/>
        <w:ind w:firstLine="283"/>
        <w:rPr>
          <w:rFonts w:hint="cs"/>
          <w:b/>
          <w:bCs/>
          <w:szCs w:val="24"/>
          <w:u w:val="single"/>
          <w:rtl/>
        </w:rPr>
      </w:pPr>
    </w:p>
    <w:p w14:paraId="70AE7785" w14:textId="77777777" w:rsidR="001225E3" w:rsidRDefault="001225E3">
      <w:pPr>
        <w:spacing w:after="80" w:line="320" w:lineRule="exact"/>
        <w:ind w:firstLine="283"/>
        <w:rPr>
          <w:rFonts w:hint="cs"/>
          <w:b/>
          <w:bCs/>
          <w:szCs w:val="24"/>
          <w:rtl/>
        </w:rPr>
      </w:pPr>
      <w:r>
        <w:rPr>
          <w:rFonts w:hint="cs"/>
          <w:b/>
          <w:bCs/>
          <w:szCs w:val="24"/>
          <w:rtl/>
        </w:rPr>
        <w:t>ניתנה היום 07 בדצמבר, 2003 (י"ב בכסלו תשס"ד) במעמד הנוכחים.</w:t>
      </w:r>
      <w:r>
        <w:rPr>
          <w:b/>
          <w:bCs/>
          <w:color w:val="FFFFFF"/>
          <w:sz w:val="4"/>
          <w:szCs w:val="4"/>
          <w:rtl/>
        </w:rPr>
        <w:t>ו</w:t>
      </w:r>
    </w:p>
    <w:tbl>
      <w:tblPr>
        <w:tblW w:w="0" w:type="auto"/>
        <w:tblInd w:w="6578" w:type="dxa"/>
        <w:tblBorders>
          <w:top w:val="single" w:sz="4" w:space="0" w:color="auto"/>
        </w:tblBorders>
        <w:tblLook w:val="0000" w:firstRow="0" w:lastRow="0" w:firstColumn="0" w:lastColumn="0" w:noHBand="0" w:noVBand="0"/>
      </w:tblPr>
      <w:tblGrid>
        <w:gridCol w:w="1951"/>
      </w:tblGrid>
      <w:tr w:rsidR="001225E3" w14:paraId="66D7A0CB" w14:textId="77777777">
        <w:tc>
          <w:tcPr>
            <w:tcW w:w="1951" w:type="dxa"/>
            <w:tcBorders>
              <w:top w:val="single" w:sz="4" w:space="0" w:color="auto"/>
              <w:left w:val="nil"/>
              <w:bottom w:val="nil"/>
              <w:right w:val="nil"/>
            </w:tcBorders>
          </w:tcPr>
          <w:p w14:paraId="702C1968" w14:textId="77777777" w:rsidR="001225E3" w:rsidRDefault="001225E3">
            <w:pPr>
              <w:spacing w:after="80" w:line="320" w:lineRule="exact"/>
              <w:ind w:firstLine="283"/>
              <w:rPr>
                <w:b/>
                <w:bCs/>
                <w:szCs w:val="24"/>
              </w:rPr>
            </w:pPr>
            <w:r>
              <w:rPr>
                <w:rFonts w:hint="cs"/>
                <w:b/>
                <w:bCs/>
                <w:szCs w:val="24"/>
                <w:rtl/>
              </w:rPr>
              <w:t>פיילס בן, שופט</w:t>
            </w:r>
          </w:p>
        </w:tc>
      </w:tr>
    </w:tbl>
    <w:p w14:paraId="794068E1" w14:textId="77777777" w:rsidR="001225E3" w:rsidRDefault="001225E3">
      <w:pPr>
        <w:spacing w:after="80" w:line="320" w:lineRule="exact"/>
        <w:ind w:firstLine="283"/>
        <w:rPr>
          <w:szCs w:val="24"/>
          <w:rtl/>
        </w:rPr>
      </w:pPr>
      <w:r>
        <w:rPr>
          <w:rFonts w:hint="cs"/>
          <w:b/>
          <w:bCs/>
          <w:szCs w:val="24"/>
          <w:u w:val="single"/>
          <w:rtl/>
        </w:rPr>
        <w:t xml:space="preserve"> </w:t>
      </w:r>
    </w:p>
    <w:p w14:paraId="37047779" w14:textId="77777777" w:rsidR="001225E3" w:rsidRDefault="001225E3">
      <w:pPr>
        <w:spacing w:after="80" w:line="320" w:lineRule="exact"/>
        <w:ind w:firstLine="283"/>
        <w:rPr>
          <w:rFonts w:hint="cs"/>
          <w:szCs w:val="24"/>
          <w:rtl/>
        </w:rPr>
      </w:pPr>
    </w:p>
    <w:p w14:paraId="416840FD" w14:textId="77777777" w:rsidR="001225E3" w:rsidRDefault="001225E3">
      <w:pPr>
        <w:pStyle w:val="Caption"/>
        <w:spacing w:after="80" w:line="320" w:lineRule="exact"/>
        <w:ind w:firstLine="283"/>
        <w:rPr>
          <w:rFonts w:hint="cs"/>
          <w:sz w:val="22"/>
          <w:szCs w:val="24"/>
          <w:rtl/>
        </w:rPr>
      </w:pPr>
    </w:p>
    <w:p w14:paraId="5791F031" w14:textId="77777777" w:rsidR="001225E3" w:rsidRDefault="001225E3">
      <w:pPr>
        <w:pStyle w:val="Caption"/>
        <w:spacing w:after="80" w:line="320" w:lineRule="exact"/>
        <w:ind w:firstLine="283"/>
        <w:rPr>
          <w:rFonts w:hint="cs"/>
          <w:sz w:val="22"/>
          <w:szCs w:val="24"/>
          <w:rtl/>
        </w:rPr>
      </w:pPr>
      <w:r>
        <w:rPr>
          <w:rFonts w:hint="cs"/>
          <w:sz w:val="22"/>
          <w:szCs w:val="24"/>
          <w:rtl/>
        </w:rPr>
        <w:t xml:space="preserve">000420/03פ  113 שושי ושרית כהן </w:t>
      </w:r>
    </w:p>
    <w:p w14:paraId="14B8702E" w14:textId="77777777" w:rsidR="001225E3" w:rsidRDefault="001225E3">
      <w:pPr>
        <w:rPr>
          <w:rFonts w:hint="cs"/>
          <w:rtl/>
        </w:rPr>
      </w:pPr>
      <w:r>
        <w:rPr>
          <w:rtl/>
        </w:rPr>
        <w:t>נוסח זה כפוף לשינויי עריכה וניסו</w:t>
      </w:r>
      <w:r>
        <w:rPr>
          <w:rFonts w:hint="cs"/>
          <w:rtl/>
        </w:rPr>
        <w:t>ח</w:t>
      </w:r>
    </w:p>
    <w:sectPr w:rsidR="001225E3">
      <w:headerReference w:type="even" r:id="rId10"/>
      <w:headerReference w:type="default" r:id="rId11"/>
      <w:footerReference w:type="even" r:id="rId12"/>
      <w:footerReference w:type="default" r:id="rId1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F5FA" w14:textId="77777777" w:rsidR="00F66ECB" w:rsidRDefault="00F66ECB">
      <w:pPr>
        <w:spacing w:line="240" w:lineRule="auto"/>
      </w:pPr>
      <w:r>
        <w:separator/>
      </w:r>
    </w:p>
  </w:endnote>
  <w:endnote w:type="continuationSeparator" w:id="0">
    <w:p w14:paraId="5F970530" w14:textId="77777777" w:rsidR="00F66ECB" w:rsidRDefault="00F66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AE7D" w14:textId="77777777" w:rsidR="00AB3C92" w:rsidRDefault="00AB3C9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36DF3B5" w14:textId="77777777" w:rsidR="00AB3C92" w:rsidRDefault="00AB3C9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2B6229" w14:textId="77777777" w:rsidR="00AB3C92" w:rsidRDefault="00AB3C9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M:\00000000\03-12-08\ps-all\1-ariel\OutDoc\s03000420-15.doc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AB1B" w14:textId="77777777" w:rsidR="00AB3C92" w:rsidRDefault="00AB3C9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D4EDB">
      <w:rPr>
        <w:rFonts w:hAnsi="FrankRuehl" w:cs="FrankRuehl"/>
        <w:noProof/>
        <w:sz w:val="24"/>
        <w:rtl/>
      </w:rPr>
      <w:t>1</w:t>
    </w:r>
    <w:r>
      <w:rPr>
        <w:rFonts w:hAnsi="FrankRuehl" w:cs="FrankRuehl"/>
        <w:sz w:val="24"/>
        <w:rtl/>
      </w:rPr>
      <w:fldChar w:fldCharType="end"/>
    </w:r>
  </w:p>
  <w:p w14:paraId="7E97034C" w14:textId="77777777" w:rsidR="00AB3C92" w:rsidRDefault="00AB3C9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66684F" w14:textId="77777777" w:rsidR="00AB3C92" w:rsidRDefault="00AB3C9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M:\00000000\03-12-08\ps-all\1-ariel\OutDoc\s03000420-15.doc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492A" w14:textId="77777777" w:rsidR="00F66ECB" w:rsidRDefault="00F66ECB">
      <w:pPr>
        <w:spacing w:line="240" w:lineRule="auto"/>
      </w:pPr>
      <w:r>
        <w:separator/>
      </w:r>
    </w:p>
  </w:footnote>
  <w:footnote w:type="continuationSeparator" w:id="0">
    <w:p w14:paraId="74100B24" w14:textId="77777777" w:rsidR="00F66ECB" w:rsidRDefault="00F66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222" w14:textId="77777777" w:rsidR="00AB3C92" w:rsidRDefault="00AB3C92">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(ק"ש) 420/03</w:t>
    </w:r>
    <w:r>
      <w:rPr>
        <w:rFonts w:hAnsi="David"/>
        <w:color w:val="000000"/>
        <w:szCs w:val="22"/>
        <w:rtl/>
      </w:rPr>
      <w:tab/>
      <w:t xml:space="preserve"> מדינת ישראל נ' דדון אמיל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AB33" w14:textId="77777777" w:rsidR="00AB3C92" w:rsidRDefault="00AB3C92">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(ק"ש) 420/03</w:t>
    </w:r>
    <w:r>
      <w:rPr>
        <w:rFonts w:hAnsi="David"/>
        <w:color w:val="000000"/>
        <w:szCs w:val="22"/>
        <w:rtl/>
      </w:rPr>
      <w:tab/>
      <w:t xml:space="preserve"> מדינת ישראל נ' דדון אמיל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C0690"/>
    <w:rsid w:val="001225E3"/>
    <w:rsid w:val="006D4EDB"/>
    <w:rsid w:val="008C0690"/>
    <w:rsid w:val="00AB3C92"/>
    <w:rsid w:val="00AF47CA"/>
    <w:rsid w:val="00B824D5"/>
    <w:rsid w:val="00D332FA"/>
    <w:rsid w:val="00E30C07"/>
    <w:rsid w:val="00F66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AAEEAB"/>
  <w15:chartTrackingRefBased/>
  <w15:docId w15:val="{4D86E127-E3D8-45E9-992D-606F0638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 w:val="26"/>
    </w:rPr>
  </w:style>
  <w:style w:type="paragraph" w:styleId="Heading5">
    <w:name w:val="heading 5"/>
    <w:basedOn w:val="Normal"/>
    <w:next w:val="Normal"/>
    <w:qFormat/>
    <w:pPr>
      <w:keepNext/>
      <w:ind w:left="91"/>
      <w:jc w:val="left"/>
      <w:outlineLvl w:val="4"/>
    </w:pPr>
    <w:rPr>
      <w:b/>
      <w:bCs/>
      <w:sz w:val="28"/>
      <w:u w:val="single"/>
    </w:rPr>
  </w:style>
  <w:style w:type="paragraph" w:styleId="Heading6">
    <w:name w:val="heading 6"/>
    <w:basedOn w:val="Normal"/>
    <w:next w:val="Normal"/>
    <w:qFormat/>
    <w:pPr>
      <w:keepNext/>
      <w:spacing w:line="240" w:lineRule="auto"/>
      <w:outlineLvl w:val="5"/>
    </w:pPr>
    <w:rPr>
      <w:b/>
      <w:bCs/>
      <w:sz w:val="28"/>
      <w:u w:val="single"/>
    </w:rPr>
  </w:style>
  <w:style w:type="paragraph" w:styleId="Heading7">
    <w:name w:val="heading 7"/>
    <w:basedOn w:val="Normal"/>
    <w:next w:val="Normal"/>
    <w:qFormat/>
    <w:pPr>
      <w:keepNext/>
      <w:spacing w:line="240" w:lineRule="auto"/>
      <w:jc w:val="right"/>
      <w:outlineLvl w:val="6"/>
    </w:pPr>
    <w:rPr>
      <w:b/>
      <w:bCs/>
      <w:sz w:val="28"/>
      <w:u w:val="single"/>
    </w:rPr>
  </w:style>
  <w:style w:type="paragraph" w:styleId="Heading8">
    <w:name w:val="heading 8"/>
    <w:basedOn w:val="Normal"/>
    <w:next w:val="Normal"/>
    <w:qFormat/>
    <w:pPr>
      <w:keepNext/>
      <w:spacing w:line="240" w:lineRule="auto"/>
      <w:outlineLvl w:val="7"/>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Cs w:val="24"/>
    </w:rPr>
  </w:style>
  <w:style w:type="paragraph" w:styleId="Caption">
    <w:name w:val="caption"/>
    <w:basedOn w:val="Normal"/>
    <w:next w:val="Normal"/>
    <w:qFormat/>
    <w:rPr>
      <w:b/>
      <w:bCs/>
      <w:sz w:val="28"/>
      <w:szCs w:val="28"/>
    </w:rPr>
  </w:style>
  <w:style w:type="paragraph" w:styleId="BlockText">
    <w:name w:val="Block Text"/>
    <w:basedOn w:val="Normal"/>
    <w:semiHidden/>
    <w:pPr>
      <w:ind w:left="1650" w:right="1560"/>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E30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1601</Words>
  <Characters>9129</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10709</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2003-12-07T08:44:00Z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420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דדון אמיל</vt:lpwstr>
  </property>
  <property fmtid="{D5CDD505-2E9C-101B-9397-08002B2CF9AE}" pid="9" name="LAWYER">
    <vt:lpwstr>אנטולטי קרייניס;גהשאן</vt:lpwstr>
  </property>
  <property fmtid="{D5CDD505-2E9C-101B-9397-08002B2CF9AE}" pid="10" name="JUDGE">
    <vt:lpwstr>בן פיילס</vt:lpwstr>
  </property>
  <property fmtid="{D5CDD505-2E9C-101B-9397-08002B2CF9AE}" pid="11" name="CITY">
    <vt:lpwstr>ק"ש</vt:lpwstr>
  </property>
  <property fmtid="{D5CDD505-2E9C-101B-9397-08002B2CF9AE}" pid="12" name="DATE">
    <vt:lpwstr>20031207</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AWLISTTMP1">
    <vt:lpwstr>70301/348.c</vt:lpwstr>
  </property>
</Properties>
</file>