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AB66" w14:textId="77777777" w:rsidR="003F58D6" w:rsidRDefault="003F58D6">
      <w:pPr>
        <w:jc w:val="center"/>
        <w:rPr>
          <w:b/>
          <w:bCs/>
          <w:sz w:val="26"/>
          <w:szCs w:val="26"/>
          <w:rtl/>
        </w:rPr>
      </w:pPr>
      <w:bookmarkStart w:id="0" w:name="צד_ג"/>
      <w:bookmarkStart w:id="1" w:name="FirstLawyer"/>
      <w:bookmarkStart w:id="2" w:name="LastJudge"/>
      <w:r>
        <w:rPr>
          <w:rFonts w:hint="cs"/>
          <w:b/>
          <w:bCs/>
          <w:sz w:val="26"/>
          <w:szCs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1106"/>
        <w:gridCol w:w="1809"/>
      </w:tblGrid>
      <w:tr w:rsidR="0049290A" w14:paraId="1C1965A1"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55042C04" w14:textId="77777777" w:rsidR="003F58D6" w:rsidRDefault="003F58D6">
            <w:pPr>
              <w:spacing w:line="240" w:lineRule="auto"/>
              <w:jc w:val="center"/>
              <w:rPr>
                <w:b/>
                <w:bCs/>
                <w:spacing w:val="110"/>
                <w:sz w:val="26"/>
                <w:szCs w:val="26"/>
              </w:rPr>
            </w:pPr>
          </w:p>
        </w:tc>
      </w:tr>
      <w:tr w:rsidR="0049290A" w14:paraId="56FB95E8"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55C929B" w14:textId="77777777" w:rsidR="0049290A" w:rsidRDefault="0049290A">
            <w:pPr>
              <w:rPr>
                <w:b/>
                <w:bCs/>
                <w:sz w:val="26"/>
                <w:szCs w:val="26"/>
              </w:rPr>
            </w:pPr>
            <w:r>
              <w:rPr>
                <w:rFonts w:hint="cs"/>
                <w:b/>
                <w:bCs/>
                <w:sz w:val="26"/>
                <w:szCs w:val="26"/>
                <w:rtl/>
              </w:rPr>
              <w:t>בית משפט השלום כפר-סבא</w:t>
            </w:r>
          </w:p>
        </w:tc>
        <w:tc>
          <w:tcPr>
            <w:tcW w:w="2915" w:type="dxa"/>
            <w:gridSpan w:val="2"/>
            <w:tcBorders>
              <w:top w:val="single" w:sz="4" w:space="0" w:color="auto"/>
              <w:left w:val="single" w:sz="4" w:space="0" w:color="auto"/>
              <w:bottom w:val="single" w:sz="4" w:space="0" w:color="auto"/>
              <w:right w:val="single" w:sz="4" w:space="0" w:color="auto"/>
            </w:tcBorders>
          </w:tcPr>
          <w:p w14:paraId="1B70F1DE" w14:textId="77777777" w:rsidR="0049290A" w:rsidRDefault="0049290A">
            <w:pPr>
              <w:rPr>
                <w:b/>
                <w:bCs/>
                <w:sz w:val="26"/>
                <w:szCs w:val="26"/>
              </w:rPr>
            </w:pPr>
            <w:r>
              <w:rPr>
                <w:rFonts w:hint="cs"/>
                <w:b/>
                <w:bCs/>
                <w:sz w:val="26"/>
                <w:szCs w:val="26"/>
                <w:rtl/>
              </w:rPr>
              <w:t>פ  002604/03</w:t>
            </w:r>
          </w:p>
        </w:tc>
      </w:tr>
      <w:tr w:rsidR="0049290A" w14:paraId="253E02A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CB2D155" w14:textId="77777777" w:rsidR="0049290A" w:rsidRDefault="0049290A">
            <w:pPr>
              <w:bidi w:val="0"/>
              <w:spacing w:line="240" w:lineRule="auto"/>
              <w:jc w:val="left"/>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43155A82" w14:textId="77777777" w:rsidR="0049290A" w:rsidRDefault="0049290A">
            <w:pPr>
              <w:rPr>
                <w:b/>
                <w:bCs/>
                <w:sz w:val="26"/>
                <w:szCs w:val="26"/>
              </w:rPr>
            </w:pPr>
          </w:p>
        </w:tc>
      </w:tr>
      <w:tr w:rsidR="0049290A" w14:paraId="53F59043"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56F8507A" w14:textId="77777777" w:rsidR="0049290A" w:rsidRDefault="0049290A">
            <w:pPr>
              <w:rPr>
                <w:b/>
                <w:bCs/>
                <w:sz w:val="26"/>
                <w:szCs w:val="26"/>
              </w:rPr>
            </w:pPr>
            <w:r>
              <w:rPr>
                <w:rFonts w:hint="cs"/>
                <w:b/>
                <w:bCs/>
                <w:sz w:val="26"/>
                <w:szCs w:val="26"/>
                <w:rtl/>
              </w:rPr>
              <w:t>בפני:</w:t>
            </w:r>
          </w:p>
        </w:tc>
        <w:tc>
          <w:tcPr>
            <w:tcW w:w="4706" w:type="dxa"/>
            <w:tcBorders>
              <w:top w:val="single" w:sz="4" w:space="0" w:color="auto"/>
              <w:left w:val="single" w:sz="4" w:space="0" w:color="auto"/>
              <w:bottom w:val="single" w:sz="4" w:space="0" w:color="auto"/>
              <w:right w:val="single" w:sz="4" w:space="0" w:color="auto"/>
            </w:tcBorders>
          </w:tcPr>
          <w:p w14:paraId="0F343EAD" w14:textId="77777777" w:rsidR="0049290A" w:rsidRDefault="0049290A">
            <w:pPr>
              <w:rPr>
                <w:b/>
                <w:bCs/>
                <w:sz w:val="26"/>
                <w:szCs w:val="26"/>
              </w:rPr>
            </w:pPr>
            <w:r>
              <w:rPr>
                <w:rFonts w:hint="cs"/>
                <w:b/>
                <w:bCs/>
                <w:sz w:val="26"/>
                <w:szCs w:val="26"/>
                <w:rtl/>
              </w:rPr>
              <w:t>כב' השופטת נאוה בכור</w:t>
            </w:r>
          </w:p>
        </w:tc>
        <w:tc>
          <w:tcPr>
            <w:tcW w:w="11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2552AF8" w14:textId="77777777" w:rsidR="0049290A" w:rsidRDefault="0049290A">
            <w:pPr>
              <w:rPr>
                <w:b/>
                <w:bCs/>
                <w:sz w:val="26"/>
                <w:szCs w:val="26"/>
              </w:rPr>
            </w:pPr>
            <w:r>
              <w:rPr>
                <w:rFonts w:hint="cs"/>
                <w:b/>
                <w:bCs/>
                <w:sz w:val="26"/>
                <w:szCs w:val="26"/>
                <w:rtl/>
              </w:rPr>
              <w:t>תאריך:</w:t>
            </w:r>
          </w:p>
        </w:tc>
        <w:tc>
          <w:tcPr>
            <w:tcW w:w="1809" w:type="dxa"/>
            <w:tcBorders>
              <w:top w:val="single" w:sz="4" w:space="0" w:color="auto"/>
              <w:left w:val="single" w:sz="4" w:space="0" w:color="auto"/>
              <w:bottom w:val="single" w:sz="4" w:space="0" w:color="auto"/>
              <w:right w:val="single" w:sz="4" w:space="0" w:color="auto"/>
            </w:tcBorders>
          </w:tcPr>
          <w:p w14:paraId="785E47CE" w14:textId="77777777" w:rsidR="0049290A" w:rsidRDefault="0049290A">
            <w:pPr>
              <w:rPr>
                <w:b/>
                <w:bCs/>
                <w:sz w:val="26"/>
                <w:szCs w:val="26"/>
              </w:rPr>
            </w:pPr>
            <w:r>
              <w:rPr>
                <w:rFonts w:hint="cs"/>
                <w:b/>
                <w:bCs/>
                <w:sz w:val="26"/>
                <w:szCs w:val="26"/>
                <w:rtl/>
              </w:rPr>
              <w:t>31/12/2003</w:t>
            </w:r>
          </w:p>
        </w:tc>
      </w:tr>
    </w:tbl>
    <w:p w14:paraId="0EAC3FDF" w14:textId="77777777" w:rsidR="003F58D6" w:rsidRDefault="003F58D6">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49290A" w14:paraId="5AACB350" w14:textId="77777777">
        <w:tc>
          <w:tcPr>
            <w:tcW w:w="1362" w:type="dxa"/>
          </w:tcPr>
          <w:p w14:paraId="011B0636" w14:textId="77777777" w:rsidR="0049290A" w:rsidRDefault="0049290A">
            <w:pPr>
              <w:pStyle w:val="a"/>
              <w:rPr>
                <w:szCs w:val="26"/>
              </w:rPr>
            </w:pPr>
            <w:bookmarkStart w:id="3" w:name="שם_א" w:colFirst="1" w:colLast="1"/>
            <w:bookmarkStart w:id="4" w:name="FirstAppellant"/>
            <w:r>
              <w:rPr>
                <w:rFonts w:hint="cs"/>
                <w:rtl/>
              </w:rPr>
              <w:t>בעניין:</w:t>
            </w:r>
          </w:p>
        </w:tc>
        <w:tc>
          <w:tcPr>
            <w:tcW w:w="4820" w:type="dxa"/>
            <w:gridSpan w:val="2"/>
          </w:tcPr>
          <w:p w14:paraId="04CA01F0" w14:textId="77777777" w:rsidR="0049290A" w:rsidRDefault="0049290A">
            <w:pPr>
              <w:pStyle w:val="a"/>
            </w:pPr>
            <w:r>
              <w:rPr>
                <w:rFonts w:hint="cs"/>
                <w:rtl/>
              </w:rPr>
              <w:t>תביעות ת"א – שלוחת איילון</w:t>
            </w:r>
          </w:p>
        </w:tc>
        <w:tc>
          <w:tcPr>
            <w:tcW w:w="2409" w:type="dxa"/>
          </w:tcPr>
          <w:p w14:paraId="54B91021" w14:textId="77777777" w:rsidR="0049290A" w:rsidRDefault="0049290A">
            <w:pPr>
              <w:pStyle w:val="a"/>
            </w:pPr>
          </w:p>
        </w:tc>
      </w:tr>
      <w:tr w:rsidR="0049290A" w14:paraId="1676B690" w14:textId="77777777">
        <w:tc>
          <w:tcPr>
            <w:tcW w:w="1362" w:type="dxa"/>
          </w:tcPr>
          <w:p w14:paraId="2E67DF2D" w14:textId="77777777" w:rsidR="0049290A" w:rsidRDefault="0049290A">
            <w:pPr>
              <w:pStyle w:val="a"/>
              <w:rPr>
                <w:szCs w:val="26"/>
              </w:rPr>
            </w:pPr>
            <w:bookmarkStart w:id="5" w:name="בא_כוח_א" w:colFirst="2" w:colLast="2"/>
            <w:bookmarkStart w:id="6" w:name="כינוי_א" w:colFirst="3" w:colLast="3"/>
            <w:bookmarkEnd w:id="3"/>
            <w:bookmarkEnd w:id="4"/>
          </w:p>
        </w:tc>
        <w:tc>
          <w:tcPr>
            <w:tcW w:w="1757" w:type="dxa"/>
          </w:tcPr>
          <w:p w14:paraId="61E99664" w14:textId="77777777" w:rsidR="0049290A" w:rsidRDefault="0049290A">
            <w:pPr>
              <w:pStyle w:val="a"/>
            </w:pPr>
            <w:r>
              <w:rPr>
                <w:rFonts w:hint="cs"/>
                <w:rtl/>
              </w:rPr>
              <w:t xml:space="preserve">עי" ב"כ העו"ד </w:t>
            </w:r>
          </w:p>
        </w:tc>
        <w:tc>
          <w:tcPr>
            <w:tcW w:w="3063" w:type="dxa"/>
          </w:tcPr>
          <w:p w14:paraId="593B5A63" w14:textId="77777777" w:rsidR="0049290A" w:rsidRDefault="0049290A">
            <w:pPr>
              <w:pStyle w:val="a"/>
            </w:pPr>
            <w:r>
              <w:rPr>
                <w:rFonts w:hint="cs"/>
                <w:rtl/>
              </w:rPr>
              <w:t>רוזנבלום (מתביעות שרון)</w:t>
            </w:r>
          </w:p>
        </w:tc>
        <w:tc>
          <w:tcPr>
            <w:tcW w:w="2409" w:type="dxa"/>
          </w:tcPr>
          <w:p w14:paraId="55075C8F" w14:textId="77777777" w:rsidR="0049290A" w:rsidRDefault="0049290A">
            <w:pPr>
              <w:pStyle w:val="a"/>
            </w:pPr>
            <w:r>
              <w:rPr>
                <w:rFonts w:hint="cs"/>
                <w:rtl/>
              </w:rPr>
              <w:t xml:space="preserve">המאשימה </w:t>
            </w:r>
          </w:p>
        </w:tc>
      </w:tr>
      <w:bookmarkEnd w:id="5"/>
      <w:bookmarkEnd w:id="6"/>
      <w:tr w:rsidR="0049290A" w14:paraId="7D127D43" w14:textId="77777777">
        <w:tc>
          <w:tcPr>
            <w:tcW w:w="1362" w:type="dxa"/>
          </w:tcPr>
          <w:p w14:paraId="63467945" w14:textId="77777777" w:rsidR="0049290A" w:rsidRDefault="0049290A">
            <w:pPr>
              <w:pStyle w:val="a"/>
            </w:pPr>
          </w:p>
        </w:tc>
        <w:tc>
          <w:tcPr>
            <w:tcW w:w="4820" w:type="dxa"/>
            <w:gridSpan w:val="2"/>
          </w:tcPr>
          <w:p w14:paraId="21A7266F" w14:textId="77777777" w:rsidR="0049290A" w:rsidRDefault="0049290A">
            <w:pPr>
              <w:pStyle w:val="a"/>
              <w:jc w:val="center"/>
            </w:pPr>
            <w:r>
              <w:rPr>
                <w:rFonts w:hint="cs"/>
                <w:rtl/>
              </w:rPr>
              <w:t>נ  ג  ד</w:t>
            </w:r>
          </w:p>
        </w:tc>
        <w:tc>
          <w:tcPr>
            <w:tcW w:w="2409" w:type="dxa"/>
          </w:tcPr>
          <w:p w14:paraId="247A260D" w14:textId="77777777" w:rsidR="0049290A" w:rsidRDefault="0049290A">
            <w:pPr>
              <w:pStyle w:val="a"/>
            </w:pPr>
          </w:p>
        </w:tc>
      </w:tr>
      <w:tr w:rsidR="0049290A" w14:paraId="2151E707" w14:textId="77777777">
        <w:tc>
          <w:tcPr>
            <w:tcW w:w="1362" w:type="dxa"/>
          </w:tcPr>
          <w:p w14:paraId="495C6A8D" w14:textId="77777777" w:rsidR="0049290A" w:rsidRDefault="0049290A">
            <w:pPr>
              <w:pStyle w:val="a"/>
              <w:rPr>
                <w:szCs w:val="26"/>
              </w:rPr>
            </w:pPr>
            <w:bookmarkStart w:id="7" w:name="שם_ב" w:colFirst="1" w:colLast="1"/>
          </w:p>
        </w:tc>
        <w:tc>
          <w:tcPr>
            <w:tcW w:w="4820" w:type="dxa"/>
            <w:gridSpan w:val="2"/>
          </w:tcPr>
          <w:p w14:paraId="79707CC2" w14:textId="77777777" w:rsidR="0049290A" w:rsidRDefault="0049290A">
            <w:pPr>
              <w:pStyle w:val="a"/>
            </w:pPr>
            <w:r>
              <w:rPr>
                <w:rFonts w:hint="cs"/>
                <w:rtl/>
              </w:rPr>
              <w:t>נחייסי דודו</w:t>
            </w:r>
          </w:p>
        </w:tc>
        <w:tc>
          <w:tcPr>
            <w:tcW w:w="2409" w:type="dxa"/>
          </w:tcPr>
          <w:p w14:paraId="6B6F2100" w14:textId="77777777" w:rsidR="0049290A" w:rsidRDefault="0049290A">
            <w:pPr>
              <w:pStyle w:val="a"/>
            </w:pPr>
          </w:p>
        </w:tc>
      </w:tr>
      <w:tr w:rsidR="0049290A" w14:paraId="09F3E915" w14:textId="77777777">
        <w:tc>
          <w:tcPr>
            <w:tcW w:w="1362" w:type="dxa"/>
          </w:tcPr>
          <w:p w14:paraId="5E18ABEB" w14:textId="77777777" w:rsidR="0049290A" w:rsidRDefault="0049290A">
            <w:pPr>
              <w:pStyle w:val="a"/>
              <w:rPr>
                <w:szCs w:val="26"/>
              </w:rPr>
            </w:pPr>
            <w:bookmarkStart w:id="8" w:name="כינוי_ב" w:colFirst="3" w:colLast="3"/>
            <w:bookmarkStart w:id="9" w:name="בא_כוח_ב" w:colFirst="2" w:colLast="2"/>
            <w:bookmarkEnd w:id="7"/>
          </w:p>
        </w:tc>
        <w:tc>
          <w:tcPr>
            <w:tcW w:w="1757" w:type="dxa"/>
          </w:tcPr>
          <w:p w14:paraId="73882EEF" w14:textId="77777777" w:rsidR="0049290A" w:rsidRDefault="0049290A">
            <w:pPr>
              <w:pStyle w:val="a"/>
            </w:pPr>
          </w:p>
        </w:tc>
        <w:tc>
          <w:tcPr>
            <w:tcW w:w="3063" w:type="dxa"/>
          </w:tcPr>
          <w:p w14:paraId="4A7D7B7D" w14:textId="77777777" w:rsidR="0049290A" w:rsidRDefault="0049290A">
            <w:pPr>
              <w:pStyle w:val="a"/>
            </w:pPr>
          </w:p>
        </w:tc>
        <w:tc>
          <w:tcPr>
            <w:tcW w:w="2409" w:type="dxa"/>
          </w:tcPr>
          <w:p w14:paraId="4AF73D35" w14:textId="77777777" w:rsidR="0049290A" w:rsidRDefault="0049290A">
            <w:pPr>
              <w:pStyle w:val="a"/>
            </w:pPr>
            <w:r>
              <w:rPr>
                <w:rFonts w:hint="cs"/>
                <w:rtl/>
              </w:rPr>
              <w:t>הנאשם</w:t>
            </w:r>
          </w:p>
        </w:tc>
      </w:tr>
    </w:tbl>
    <w:p w14:paraId="6D418166" w14:textId="77777777" w:rsidR="00DA0977" w:rsidRDefault="00DA0977">
      <w:pPr>
        <w:rPr>
          <w:rtl/>
        </w:rPr>
      </w:pPr>
      <w:bookmarkStart w:id="10" w:name="LawTable"/>
      <w:bookmarkEnd w:id="8"/>
      <w:bookmarkEnd w:id="9"/>
      <w:bookmarkEnd w:id="10"/>
    </w:p>
    <w:p w14:paraId="050E1DCB" w14:textId="77777777" w:rsidR="00DA0977" w:rsidRPr="00DA0977" w:rsidRDefault="00DA0977" w:rsidP="00DA0977">
      <w:pPr>
        <w:spacing w:after="120" w:line="240" w:lineRule="exact"/>
        <w:ind w:left="283" w:hanging="283"/>
        <w:rPr>
          <w:rFonts w:ascii="FrankRuehl" w:hAnsi="FrankRuehl" w:cs="FrankRuehl"/>
          <w:sz w:val="24"/>
          <w:rtl/>
        </w:rPr>
      </w:pPr>
    </w:p>
    <w:p w14:paraId="0999B26A" w14:textId="77777777" w:rsidR="00DA0977" w:rsidRPr="00DA0977" w:rsidRDefault="00DA0977" w:rsidP="00DA0977">
      <w:pPr>
        <w:spacing w:after="120" w:line="240" w:lineRule="exact"/>
        <w:ind w:left="283" w:hanging="283"/>
        <w:rPr>
          <w:rFonts w:ascii="FrankRuehl" w:hAnsi="FrankRuehl" w:cs="FrankRuehl"/>
          <w:sz w:val="24"/>
          <w:rtl/>
        </w:rPr>
      </w:pPr>
      <w:r w:rsidRPr="00DA0977">
        <w:rPr>
          <w:rFonts w:ascii="FrankRuehl" w:hAnsi="FrankRuehl" w:cs="FrankRuehl"/>
          <w:sz w:val="24"/>
          <w:rtl/>
        </w:rPr>
        <w:t xml:space="preserve">חקיקה שאוזכרה: </w:t>
      </w:r>
    </w:p>
    <w:p w14:paraId="685E52CA" w14:textId="77777777" w:rsidR="00DA0977" w:rsidRPr="00DA0977" w:rsidRDefault="00DA0977" w:rsidP="00DA0977">
      <w:pPr>
        <w:spacing w:after="120" w:line="240" w:lineRule="exact"/>
        <w:ind w:left="283" w:hanging="283"/>
        <w:rPr>
          <w:rFonts w:ascii="FrankRuehl" w:hAnsi="FrankRuehl" w:cs="FrankRuehl"/>
          <w:sz w:val="24"/>
          <w:rtl/>
        </w:rPr>
      </w:pPr>
      <w:hyperlink r:id="rId7" w:history="1">
        <w:r w:rsidRPr="00DA0977">
          <w:rPr>
            <w:rFonts w:ascii="FrankRuehl" w:hAnsi="FrankRuehl" w:cs="FrankRuehl"/>
            <w:color w:val="0000FF"/>
            <w:sz w:val="24"/>
            <w:u w:val="single"/>
            <w:rtl/>
          </w:rPr>
          <w:t>חוק למניעת הטרדה מינית, תשנ"ח-1998</w:t>
        </w:r>
      </w:hyperlink>
      <w:r w:rsidRPr="00DA0977">
        <w:rPr>
          <w:rFonts w:ascii="FrankRuehl" w:hAnsi="FrankRuehl" w:cs="FrankRuehl"/>
          <w:sz w:val="24"/>
          <w:rtl/>
        </w:rPr>
        <w:t xml:space="preserve">: סע'  </w:t>
      </w:r>
      <w:hyperlink r:id="rId8" w:history="1">
        <w:r w:rsidRPr="00DA0977">
          <w:rPr>
            <w:rFonts w:ascii="FrankRuehl" w:hAnsi="FrankRuehl" w:cs="FrankRuehl"/>
            <w:color w:val="0000FF"/>
            <w:sz w:val="24"/>
            <w:u w:val="single"/>
            <w:rtl/>
          </w:rPr>
          <w:t>(6)(ג)</w:t>
        </w:r>
      </w:hyperlink>
      <w:r w:rsidRPr="00DA0977">
        <w:rPr>
          <w:rFonts w:ascii="FrankRuehl" w:hAnsi="FrankRuehl" w:cs="FrankRuehl"/>
          <w:sz w:val="24"/>
          <w:rtl/>
        </w:rPr>
        <w:t xml:space="preserve">, </w:t>
      </w:r>
      <w:hyperlink r:id="rId9" w:history="1">
        <w:r w:rsidRPr="00DA0977">
          <w:rPr>
            <w:rFonts w:ascii="FrankRuehl" w:hAnsi="FrankRuehl" w:cs="FrankRuehl"/>
            <w:color w:val="0000FF"/>
            <w:sz w:val="24"/>
            <w:u w:val="single"/>
            <w:rtl/>
          </w:rPr>
          <w:t>3(א)(4)</w:t>
        </w:r>
      </w:hyperlink>
    </w:p>
    <w:p w14:paraId="059AF7C3" w14:textId="77777777" w:rsidR="00DA0977" w:rsidRPr="00DA0977" w:rsidRDefault="00DA0977" w:rsidP="00DA0977">
      <w:pPr>
        <w:spacing w:after="120" w:line="240" w:lineRule="exact"/>
        <w:ind w:left="283" w:hanging="283"/>
        <w:rPr>
          <w:rFonts w:ascii="FrankRuehl" w:hAnsi="FrankRuehl" w:cs="FrankRuehl"/>
          <w:sz w:val="24"/>
          <w:rtl/>
        </w:rPr>
      </w:pPr>
      <w:hyperlink r:id="rId10" w:history="1">
        <w:r w:rsidRPr="00DA0977">
          <w:rPr>
            <w:rFonts w:ascii="FrankRuehl" w:hAnsi="FrankRuehl" w:cs="FrankRuehl"/>
            <w:color w:val="0000FF"/>
            <w:sz w:val="24"/>
            <w:u w:val="single"/>
            <w:rtl/>
          </w:rPr>
          <w:t>חוק העונשין, תשל"ז-1977</w:t>
        </w:r>
      </w:hyperlink>
      <w:r w:rsidRPr="00DA0977">
        <w:rPr>
          <w:rFonts w:ascii="FrankRuehl" w:hAnsi="FrankRuehl" w:cs="FrankRuehl"/>
          <w:sz w:val="24"/>
          <w:rtl/>
        </w:rPr>
        <w:t xml:space="preserve">: סע'  </w:t>
      </w:r>
      <w:hyperlink r:id="rId11" w:history="1">
        <w:r w:rsidRPr="00DA0977">
          <w:rPr>
            <w:rFonts w:ascii="FrankRuehl" w:hAnsi="FrankRuehl" w:cs="FrankRuehl"/>
            <w:color w:val="0000FF"/>
            <w:sz w:val="24"/>
            <w:u w:val="single"/>
            <w:rtl/>
          </w:rPr>
          <w:t>20(ב)</w:t>
        </w:r>
      </w:hyperlink>
      <w:r w:rsidRPr="00DA0977">
        <w:rPr>
          <w:rFonts w:ascii="FrankRuehl" w:hAnsi="FrankRuehl" w:cs="FrankRuehl"/>
          <w:sz w:val="24"/>
          <w:rtl/>
        </w:rPr>
        <w:t xml:space="preserve">, </w:t>
      </w:r>
      <w:hyperlink r:id="rId12" w:history="1">
        <w:r w:rsidRPr="00DA0977">
          <w:rPr>
            <w:rFonts w:ascii="FrankRuehl" w:hAnsi="FrankRuehl" w:cs="FrankRuehl"/>
            <w:color w:val="0000FF"/>
            <w:sz w:val="24"/>
            <w:u w:val="single"/>
            <w:rtl/>
          </w:rPr>
          <w:t>345(א)</w:t>
        </w:r>
      </w:hyperlink>
      <w:r w:rsidRPr="00DA0977">
        <w:rPr>
          <w:rFonts w:ascii="FrankRuehl" w:hAnsi="FrankRuehl" w:cs="FrankRuehl"/>
          <w:sz w:val="24"/>
          <w:rtl/>
        </w:rPr>
        <w:t xml:space="preserve">, </w:t>
      </w:r>
      <w:hyperlink r:id="rId13" w:history="1">
        <w:r w:rsidRPr="00DA0977">
          <w:rPr>
            <w:rFonts w:ascii="FrankRuehl" w:hAnsi="FrankRuehl" w:cs="FrankRuehl"/>
            <w:color w:val="0000FF"/>
            <w:sz w:val="24"/>
            <w:u w:val="single"/>
            <w:rtl/>
          </w:rPr>
          <w:t>(ב)</w:t>
        </w:r>
      </w:hyperlink>
      <w:r w:rsidRPr="00DA0977">
        <w:rPr>
          <w:rFonts w:ascii="FrankRuehl" w:hAnsi="FrankRuehl" w:cs="FrankRuehl"/>
          <w:sz w:val="24"/>
          <w:rtl/>
        </w:rPr>
        <w:t xml:space="preserve">, </w:t>
      </w:r>
      <w:hyperlink r:id="rId14" w:history="1">
        <w:r w:rsidRPr="00DA0977">
          <w:rPr>
            <w:rFonts w:ascii="FrankRuehl" w:hAnsi="FrankRuehl" w:cs="FrankRuehl"/>
            <w:color w:val="0000FF"/>
            <w:sz w:val="24"/>
            <w:u w:val="single"/>
            <w:rtl/>
          </w:rPr>
          <w:t>348</w:t>
        </w:r>
      </w:hyperlink>
      <w:r w:rsidRPr="00DA0977">
        <w:rPr>
          <w:rFonts w:ascii="FrankRuehl" w:hAnsi="FrankRuehl" w:cs="FrankRuehl"/>
          <w:sz w:val="24"/>
          <w:rtl/>
        </w:rPr>
        <w:t xml:space="preserve">, </w:t>
      </w:r>
      <w:hyperlink r:id="rId15" w:history="1">
        <w:r w:rsidRPr="00DA0977">
          <w:rPr>
            <w:rFonts w:ascii="FrankRuehl" w:hAnsi="FrankRuehl" w:cs="FrankRuehl"/>
            <w:color w:val="0000FF"/>
            <w:sz w:val="24"/>
            <w:u w:val="single"/>
            <w:rtl/>
          </w:rPr>
          <w:t>348(ג)</w:t>
        </w:r>
      </w:hyperlink>
      <w:r w:rsidRPr="00DA0977">
        <w:rPr>
          <w:rFonts w:ascii="FrankRuehl" w:hAnsi="FrankRuehl" w:cs="FrankRuehl"/>
          <w:sz w:val="24"/>
          <w:rtl/>
        </w:rPr>
        <w:t xml:space="preserve">, </w:t>
      </w:r>
      <w:hyperlink r:id="rId16" w:history="1">
        <w:r w:rsidRPr="00DA0977">
          <w:rPr>
            <w:rFonts w:ascii="FrankRuehl" w:hAnsi="FrankRuehl" w:cs="FrankRuehl"/>
            <w:color w:val="0000FF"/>
            <w:sz w:val="24"/>
            <w:u w:val="single"/>
            <w:rtl/>
          </w:rPr>
          <w:t>348(ו)</w:t>
        </w:r>
      </w:hyperlink>
      <w:r w:rsidRPr="00DA0977">
        <w:rPr>
          <w:rFonts w:ascii="FrankRuehl" w:hAnsi="FrankRuehl" w:cs="FrankRuehl"/>
          <w:sz w:val="24"/>
          <w:rtl/>
        </w:rPr>
        <w:t xml:space="preserve">, </w:t>
      </w:r>
      <w:hyperlink r:id="rId17" w:history="1">
        <w:r w:rsidRPr="00DA0977">
          <w:rPr>
            <w:rFonts w:ascii="FrankRuehl" w:hAnsi="FrankRuehl" w:cs="FrankRuehl"/>
            <w:color w:val="0000FF"/>
            <w:sz w:val="24"/>
            <w:u w:val="single"/>
            <w:rtl/>
          </w:rPr>
          <w:t>ה'</w:t>
        </w:r>
      </w:hyperlink>
    </w:p>
    <w:p w14:paraId="251FA84B" w14:textId="77777777" w:rsidR="00DA0977" w:rsidRPr="00DA0977" w:rsidRDefault="00DA0977" w:rsidP="00DA0977">
      <w:pPr>
        <w:spacing w:after="120" w:line="240" w:lineRule="exact"/>
        <w:ind w:left="283" w:hanging="283"/>
        <w:rPr>
          <w:rFonts w:ascii="FrankRuehl" w:hAnsi="FrankRuehl" w:cs="FrankRuehl"/>
          <w:sz w:val="24"/>
          <w:rtl/>
        </w:rPr>
      </w:pPr>
      <w:hyperlink r:id="rId18" w:history="1">
        <w:r w:rsidRPr="00DA0977">
          <w:rPr>
            <w:rFonts w:ascii="FrankRuehl" w:hAnsi="FrankRuehl" w:cs="FrankRuehl"/>
            <w:color w:val="0000FF"/>
            <w:sz w:val="24"/>
            <w:u w:val="single"/>
            <w:rtl/>
          </w:rPr>
          <w:t>פקודת הראיות [נוסח חדש], תשל"א-1971</w:t>
        </w:r>
      </w:hyperlink>
      <w:r w:rsidRPr="00DA0977">
        <w:rPr>
          <w:rFonts w:ascii="FrankRuehl" w:hAnsi="FrankRuehl" w:cs="FrankRuehl"/>
          <w:sz w:val="24"/>
          <w:rtl/>
        </w:rPr>
        <w:t xml:space="preserve">: סע'  </w:t>
      </w:r>
      <w:hyperlink r:id="rId19" w:history="1">
        <w:r w:rsidRPr="00DA0977">
          <w:rPr>
            <w:rFonts w:ascii="FrankRuehl" w:hAnsi="FrankRuehl" w:cs="FrankRuehl"/>
            <w:color w:val="0000FF"/>
            <w:sz w:val="24"/>
            <w:u w:val="single"/>
            <w:rtl/>
          </w:rPr>
          <w:t>54 א(ב)</w:t>
        </w:r>
      </w:hyperlink>
    </w:p>
    <w:p w14:paraId="4A87FE6B" w14:textId="77777777" w:rsidR="00DA0977" w:rsidRPr="00DA0977" w:rsidRDefault="00DA0977" w:rsidP="00DA0977">
      <w:pPr>
        <w:spacing w:after="120" w:line="240" w:lineRule="exact"/>
        <w:ind w:left="283" w:hanging="283"/>
        <w:rPr>
          <w:rFonts w:ascii="FrankRuehl" w:hAnsi="FrankRuehl" w:cs="FrankRuehl"/>
          <w:sz w:val="24"/>
          <w:rtl/>
        </w:rPr>
      </w:pPr>
    </w:p>
    <w:p w14:paraId="5E38190C" w14:textId="77777777" w:rsidR="00DA0977" w:rsidRPr="00DA0977" w:rsidRDefault="00DA0977">
      <w:pPr>
        <w:rPr>
          <w:rtl/>
        </w:rPr>
      </w:pPr>
      <w:bookmarkStart w:id="11" w:name="LawTable_End"/>
      <w:bookmarkEnd w:id="11"/>
    </w:p>
    <w:p w14:paraId="2925DAD2" w14:textId="77777777" w:rsidR="00DA0977" w:rsidRPr="00DA0977" w:rsidRDefault="00DA0977">
      <w:pPr>
        <w:rPr>
          <w:rtl/>
        </w:rPr>
      </w:pPr>
    </w:p>
    <w:p w14:paraId="2C486EA0" w14:textId="77777777" w:rsidR="00DA0977" w:rsidRPr="00DA0977" w:rsidRDefault="00DA0977">
      <w:pPr>
        <w:rPr>
          <w:rtl/>
        </w:rPr>
      </w:pPr>
    </w:p>
    <w:p w14:paraId="71C8BCC6" w14:textId="77777777" w:rsidR="003F58D6" w:rsidRPr="00DA0977" w:rsidRDefault="003F58D6">
      <w:pPr>
        <w:rPr>
          <w:rFonts w:hint="cs"/>
          <w:rtl/>
        </w:rPr>
      </w:pPr>
    </w:p>
    <w:p w14:paraId="3CFEF12A" w14:textId="77777777" w:rsidR="002062D5" w:rsidRPr="002062D5" w:rsidRDefault="002062D5">
      <w:pPr>
        <w:pStyle w:val="Heading1"/>
        <w:rPr>
          <w:b w:val="0"/>
          <w:bCs w:val="0"/>
          <w:u w:val="none"/>
          <w:rtl/>
        </w:rPr>
      </w:pPr>
      <w:bookmarkStart w:id="12" w:name="סוג_מסמך"/>
      <w:bookmarkEnd w:id="0"/>
    </w:p>
    <w:p w14:paraId="1B76AE34" w14:textId="77777777" w:rsidR="002062D5" w:rsidRPr="002062D5" w:rsidRDefault="002062D5">
      <w:pPr>
        <w:pStyle w:val="Heading1"/>
        <w:rPr>
          <w:u w:val="none"/>
          <w:rtl/>
        </w:rPr>
      </w:pPr>
    </w:p>
    <w:p w14:paraId="3305C17B" w14:textId="77777777" w:rsidR="002062D5" w:rsidRDefault="002062D5">
      <w:pPr>
        <w:pStyle w:val="Heading1"/>
        <w:rPr>
          <w:u w:val="none"/>
          <w:rtl/>
        </w:rPr>
      </w:pPr>
    </w:p>
    <w:p w14:paraId="7EDC552F" w14:textId="77777777" w:rsidR="002062D5" w:rsidRPr="002062D5" w:rsidRDefault="002062D5" w:rsidP="002062D5">
      <w:pPr>
        <w:pStyle w:val="Heading1"/>
        <w:spacing w:after="120" w:line="240" w:lineRule="exact"/>
        <w:ind w:left="283" w:hanging="283"/>
        <w:jc w:val="both"/>
        <w:rPr>
          <w:rFonts w:ascii="FrankRuehl" w:hAnsi="FrankRuehl" w:cs="FrankRuehl"/>
          <w:b w:val="0"/>
          <w:bCs w:val="0"/>
          <w:sz w:val="24"/>
          <w:szCs w:val="24"/>
          <w:u w:val="none"/>
          <w:rtl/>
        </w:rPr>
      </w:pPr>
    </w:p>
    <w:p w14:paraId="65BCF38B" w14:textId="77777777" w:rsidR="002062D5" w:rsidRPr="002062D5" w:rsidRDefault="002062D5" w:rsidP="002062D5">
      <w:pPr>
        <w:pStyle w:val="Heading1"/>
        <w:spacing w:after="120" w:line="240" w:lineRule="exact"/>
        <w:ind w:left="283" w:hanging="283"/>
        <w:jc w:val="both"/>
        <w:rPr>
          <w:rStyle w:val="Hyperlink"/>
          <w:rFonts w:ascii="FrankRuehl" w:hAnsi="FrankRuehl" w:cs="FrankRuehl"/>
          <w:b w:val="0"/>
          <w:bCs w:val="0"/>
          <w:sz w:val="24"/>
          <w:szCs w:val="24"/>
          <w:rtl/>
        </w:rPr>
      </w:pPr>
      <w:r w:rsidRPr="002062D5">
        <w:rPr>
          <w:rFonts w:ascii="FrankRuehl" w:hAnsi="FrankRuehl" w:cs="FrankRuehl"/>
          <w:b w:val="0"/>
          <w:bCs w:val="0"/>
          <w:sz w:val="24"/>
          <w:szCs w:val="24"/>
          <w:u w:val="none"/>
          <w:rtl/>
        </w:rPr>
        <w:t>ספרות:</w:t>
      </w:r>
      <w:r w:rsidRPr="002062D5">
        <w:rPr>
          <w:rFonts w:ascii="FrankRuehl" w:hAnsi="FrankRuehl" w:cs="FrankRuehl"/>
          <w:b w:val="0"/>
          <w:bCs w:val="0"/>
          <w:sz w:val="24"/>
          <w:szCs w:val="24"/>
          <w:rtl/>
        </w:rPr>
        <w:fldChar w:fldCharType="begin"/>
      </w:r>
      <w:r w:rsidRPr="002062D5">
        <w:rPr>
          <w:rFonts w:ascii="FrankRuehl" w:hAnsi="FrankRuehl" w:cs="FrankRuehl"/>
          <w:b w:val="0"/>
          <w:bCs w:val="0"/>
          <w:sz w:val="24"/>
          <w:szCs w:val="24"/>
          <w:rtl/>
        </w:rPr>
        <w:instrText xml:space="preserve"> </w:instrText>
      </w:r>
      <w:r w:rsidRPr="002062D5">
        <w:rPr>
          <w:rFonts w:ascii="FrankRuehl" w:hAnsi="FrankRuehl" w:cs="FrankRuehl"/>
          <w:b w:val="0"/>
          <w:bCs w:val="0"/>
          <w:sz w:val="24"/>
          <w:szCs w:val="24"/>
        </w:rPr>
        <w:instrText>HYPERLINK</w:instrText>
      </w:r>
      <w:r w:rsidRPr="002062D5">
        <w:rPr>
          <w:rFonts w:ascii="FrankRuehl" w:hAnsi="FrankRuehl" w:cs="FrankRuehl"/>
          <w:b w:val="0"/>
          <w:bCs w:val="0"/>
          <w:sz w:val="24"/>
          <w:szCs w:val="24"/>
          <w:rtl/>
        </w:rPr>
        <w:instrText xml:space="preserve"> "</w:instrText>
      </w:r>
      <w:r w:rsidRPr="002062D5">
        <w:rPr>
          <w:rFonts w:ascii="FrankRuehl" w:hAnsi="FrankRuehl" w:cs="FrankRuehl"/>
          <w:b w:val="0"/>
          <w:bCs w:val="0"/>
          <w:sz w:val="24"/>
          <w:szCs w:val="24"/>
        </w:rPr>
        <w:instrText>http://www.nevo.co.il/safrut/bookgroup/412</w:instrText>
      </w:r>
      <w:r w:rsidRPr="002062D5">
        <w:rPr>
          <w:rFonts w:ascii="FrankRuehl" w:hAnsi="FrankRuehl" w:cs="FrankRuehl"/>
          <w:b w:val="0"/>
          <w:bCs w:val="0"/>
          <w:sz w:val="24"/>
          <w:szCs w:val="24"/>
          <w:rtl/>
        </w:rPr>
        <w:instrText xml:space="preserve">" </w:instrText>
      </w:r>
      <w:r w:rsidRPr="002062D5">
        <w:rPr>
          <w:rFonts w:ascii="FrankRuehl" w:hAnsi="FrankRuehl" w:cs="FrankRuehl"/>
          <w:b w:val="0"/>
          <w:bCs w:val="0"/>
          <w:sz w:val="24"/>
          <w:szCs w:val="24"/>
        </w:rPr>
      </w:r>
      <w:r w:rsidRPr="002062D5">
        <w:rPr>
          <w:rFonts w:ascii="FrankRuehl" w:hAnsi="FrankRuehl" w:cs="FrankRuehl"/>
          <w:b w:val="0"/>
          <w:bCs w:val="0"/>
          <w:sz w:val="24"/>
          <w:szCs w:val="24"/>
          <w:rtl/>
        </w:rPr>
        <w:fldChar w:fldCharType="separate"/>
      </w:r>
    </w:p>
    <w:p w14:paraId="1CD804EC" w14:textId="77777777" w:rsidR="002062D5" w:rsidRPr="002062D5" w:rsidRDefault="002062D5" w:rsidP="002062D5">
      <w:pPr>
        <w:pStyle w:val="Heading1"/>
        <w:spacing w:after="120" w:line="240" w:lineRule="exact"/>
        <w:ind w:left="283" w:hanging="283"/>
        <w:jc w:val="both"/>
        <w:rPr>
          <w:rFonts w:ascii="FrankRuehl" w:hAnsi="FrankRuehl" w:cs="FrankRuehl"/>
          <w:b w:val="0"/>
          <w:bCs w:val="0"/>
          <w:sz w:val="24"/>
          <w:szCs w:val="24"/>
          <w:rtl/>
        </w:rPr>
      </w:pPr>
      <w:r w:rsidRPr="002062D5">
        <w:rPr>
          <w:rStyle w:val="Hyperlink"/>
          <w:rFonts w:ascii="FrankRuehl" w:hAnsi="FrankRuehl" w:cs="FrankRuehl"/>
          <w:b w:val="0"/>
          <w:bCs w:val="0"/>
          <w:sz w:val="24"/>
          <w:szCs w:val="24"/>
          <w:rtl/>
        </w:rPr>
        <w:t>ש"ז פלר, יסודות בדיני עונשין (כרך א, תשמ"ד)</w:t>
      </w:r>
      <w:r w:rsidRPr="002062D5">
        <w:rPr>
          <w:rFonts w:ascii="FrankRuehl" w:hAnsi="FrankRuehl" w:cs="FrankRuehl"/>
          <w:b w:val="0"/>
          <w:bCs w:val="0"/>
          <w:sz w:val="24"/>
          <w:szCs w:val="24"/>
          <w:rtl/>
        </w:rPr>
        <w:fldChar w:fldCharType="end"/>
      </w:r>
    </w:p>
    <w:p w14:paraId="26419B04" w14:textId="77777777" w:rsidR="00DA0977" w:rsidRDefault="00DA0977">
      <w:pPr>
        <w:pStyle w:val="Heading1"/>
        <w:rPr>
          <w:b w:val="0"/>
          <w:bCs w:val="0"/>
          <w:u w:val="none"/>
          <w:rtl/>
        </w:rPr>
      </w:pPr>
    </w:p>
    <w:p w14:paraId="3DE4B4A8" w14:textId="77777777" w:rsidR="00DA0977" w:rsidRPr="00DA0977" w:rsidRDefault="00DA0977" w:rsidP="00DA0977">
      <w:pPr>
        <w:pStyle w:val="Heading1"/>
        <w:spacing w:after="120" w:line="240" w:lineRule="exact"/>
        <w:ind w:left="283" w:hanging="283"/>
        <w:jc w:val="both"/>
        <w:rPr>
          <w:rFonts w:ascii="FrankRuehl" w:hAnsi="FrankRuehl" w:cs="FrankRuehl"/>
          <w:b w:val="0"/>
          <w:bCs w:val="0"/>
          <w:sz w:val="24"/>
          <w:szCs w:val="24"/>
          <w:u w:val="none"/>
          <w:rtl/>
        </w:rPr>
      </w:pPr>
    </w:p>
    <w:p w14:paraId="09F36075" w14:textId="77777777" w:rsidR="00DA0977" w:rsidRPr="00DA0977" w:rsidRDefault="00DA0977" w:rsidP="00DA0977">
      <w:pPr>
        <w:pStyle w:val="Heading1"/>
        <w:spacing w:after="120" w:line="240" w:lineRule="exact"/>
        <w:ind w:left="283" w:hanging="283"/>
        <w:jc w:val="both"/>
        <w:rPr>
          <w:rStyle w:val="Hyperlink"/>
          <w:rFonts w:ascii="FrankRuehl" w:hAnsi="FrankRuehl" w:cs="FrankRuehl"/>
          <w:b w:val="0"/>
          <w:bCs w:val="0"/>
          <w:sz w:val="24"/>
          <w:szCs w:val="24"/>
          <w:rtl/>
        </w:rPr>
      </w:pPr>
      <w:bookmarkStart w:id="13" w:name="Links_Start"/>
      <w:bookmarkEnd w:id="13"/>
      <w:r w:rsidRPr="00DA0977">
        <w:rPr>
          <w:rFonts w:ascii="FrankRuehl" w:hAnsi="FrankRuehl" w:cs="FrankRuehl"/>
          <w:b w:val="0"/>
          <w:bCs w:val="0"/>
          <w:sz w:val="24"/>
          <w:szCs w:val="24"/>
          <w:u w:val="none"/>
          <w:rtl/>
        </w:rPr>
        <w:t>ספרות:</w:t>
      </w:r>
      <w:r w:rsidRPr="00DA0977">
        <w:rPr>
          <w:rFonts w:ascii="FrankRuehl" w:hAnsi="FrankRuehl" w:cs="FrankRuehl"/>
          <w:b w:val="0"/>
          <w:bCs w:val="0"/>
          <w:sz w:val="24"/>
          <w:szCs w:val="24"/>
          <w:rtl/>
        </w:rPr>
        <w:fldChar w:fldCharType="begin"/>
      </w:r>
      <w:r w:rsidRPr="00DA0977">
        <w:rPr>
          <w:rFonts w:ascii="FrankRuehl" w:hAnsi="FrankRuehl" w:cs="FrankRuehl"/>
          <w:b w:val="0"/>
          <w:bCs w:val="0"/>
          <w:sz w:val="24"/>
          <w:szCs w:val="24"/>
          <w:rtl/>
        </w:rPr>
        <w:instrText xml:space="preserve"> </w:instrText>
      </w:r>
      <w:r w:rsidRPr="00DA0977">
        <w:rPr>
          <w:rFonts w:ascii="FrankRuehl" w:hAnsi="FrankRuehl" w:cs="FrankRuehl"/>
          <w:b w:val="0"/>
          <w:bCs w:val="0"/>
          <w:sz w:val="24"/>
          <w:szCs w:val="24"/>
        </w:rPr>
        <w:instrText>HYPERLINK</w:instrText>
      </w:r>
      <w:r w:rsidRPr="00DA0977">
        <w:rPr>
          <w:rFonts w:ascii="FrankRuehl" w:hAnsi="FrankRuehl" w:cs="FrankRuehl"/>
          <w:b w:val="0"/>
          <w:bCs w:val="0"/>
          <w:sz w:val="24"/>
          <w:szCs w:val="24"/>
          <w:rtl/>
        </w:rPr>
        <w:instrText xml:space="preserve"> "</w:instrText>
      </w:r>
      <w:r w:rsidRPr="00DA0977">
        <w:rPr>
          <w:rFonts w:ascii="FrankRuehl" w:hAnsi="FrankRuehl" w:cs="FrankRuehl"/>
          <w:b w:val="0"/>
          <w:bCs w:val="0"/>
          <w:sz w:val="24"/>
          <w:szCs w:val="24"/>
        </w:rPr>
        <w:instrText>http://www.nevo.co.il/safrut/bookgroup/412</w:instrText>
      </w:r>
      <w:r w:rsidRPr="00DA0977">
        <w:rPr>
          <w:rFonts w:ascii="FrankRuehl" w:hAnsi="FrankRuehl" w:cs="FrankRuehl"/>
          <w:b w:val="0"/>
          <w:bCs w:val="0"/>
          <w:sz w:val="24"/>
          <w:szCs w:val="24"/>
          <w:rtl/>
        </w:rPr>
        <w:instrText xml:space="preserve">" </w:instrText>
      </w:r>
      <w:r w:rsidRPr="00DA0977">
        <w:rPr>
          <w:rFonts w:ascii="FrankRuehl" w:hAnsi="FrankRuehl" w:cs="FrankRuehl"/>
          <w:b w:val="0"/>
          <w:bCs w:val="0"/>
          <w:sz w:val="24"/>
          <w:szCs w:val="24"/>
          <w:rtl/>
        </w:rPr>
      </w:r>
      <w:r w:rsidRPr="00DA0977">
        <w:rPr>
          <w:rFonts w:ascii="FrankRuehl" w:hAnsi="FrankRuehl" w:cs="FrankRuehl"/>
          <w:b w:val="0"/>
          <w:bCs w:val="0"/>
          <w:sz w:val="24"/>
          <w:szCs w:val="24"/>
          <w:rtl/>
        </w:rPr>
        <w:fldChar w:fldCharType="separate"/>
      </w:r>
    </w:p>
    <w:p w14:paraId="58C830A9" w14:textId="77777777" w:rsidR="00DA0977" w:rsidRPr="00DA0977" w:rsidRDefault="00DA0977" w:rsidP="00DA0977">
      <w:pPr>
        <w:pStyle w:val="Heading1"/>
        <w:spacing w:after="120" w:line="240" w:lineRule="exact"/>
        <w:ind w:left="283" w:hanging="283"/>
        <w:jc w:val="both"/>
        <w:rPr>
          <w:rFonts w:ascii="FrankRuehl" w:hAnsi="FrankRuehl" w:cs="FrankRuehl"/>
          <w:b w:val="0"/>
          <w:bCs w:val="0"/>
          <w:sz w:val="24"/>
          <w:szCs w:val="24"/>
          <w:u w:val="none"/>
          <w:rtl/>
        </w:rPr>
      </w:pPr>
      <w:r w:rsidRPr="00DA0977">
        <w:rPr>
          <w:rStyle w:val="Hyperlink"/>
          <w:rFonts w:ascii="FrankRuehl" w:hAnsi="FrankRuehl" w:cs="FrankRuehl"/>
          <w:b w:val="0"/>
          <w:bCs w:val="0"/>
          <w:sz w:val="24"/>
          <w:szCs w:val="24"/>
          <w:rtl/>
        </w:rPr>
        <w:t>ש"ז פלר, יסודות בדיני עונשין (כרך א, תשמ"ד)</w:t>
      </w:r>
      <w:r w:rsidRPr="00DA0977">
        <w:rPr>
          <w:rFonts w:ascii="FrankRuehl" w:hAnsi="FrankRuehl" w:cs="FrankRuehl"/>
          <w:b w:val="0"/>
          <w:bCs w:val="0"/>
          <w:sz w:val="24"/>
          <w:szCs w:val="24"/>
          <w:rtl/>
        </w:rPr>
        <w:fldChar w:fldCharType="end"/>
      </w:r>
    </w:p>
    <w:p w14:paraId="12FF9A2A" w14:textId="77777777" w:rsidR="003F58D6" w:rsidRPr="00DA0977" w:rsidRDefault="003F58D6">
      <w:pPr>
        <w:pStyle w:val="Heading1"/>
        <w:rPr>
          <w:b w:val="0"/>
          <w:bCs w:val="0"/>
          <w:u w:val="none"/>
          <w:rtl/>
        </w:rPr>
      </w:pPr>
      <w:bookmarkStart w:id="14" w:name="Links_End"/>
      <w:bookmarkEnd w:id="14"/>
    </w:p>
    <w:p w14:paraId="72C9FDC5" w14:textId="77777777" w:rsidR="003F58D6" w:rsidRDefault="003F58D6">
      <w:pPr>
        <w:jc w:val="center"/>
        <w:rPr>
          <w:b/>
          <w:bCs/>
          <w:sz w:val="32"/>
          <w:szCs w:val="32"/>
          <w:u w:val="single"/>
          <w:rtl/>
        </w:rPr>
      </w:pPr>
      <w:bookmarkStart w:id="15" w:name="PsakDin"/>
      <w:bookmarkEnd w:id="1"/>
      <w:bookmarkEnd w:id="2"/>
      <w:r>
        <w:rPr>
          <w:b/>
          <w:bCs/>
          <w:sz w:val="32"/>
          <w:szCs w:val="32"/>
          <w:u w:val="single"/>
          <w:rtl/>
        </w:rPr>
        <w:t>הכרעת דין</w:t>
      </w:r>
    </w:p>
    <w:bookmarkEnd w:id="15"/>
    <w:p w14:paraId="4A195777" w14:textId="77777777" w:rsidR="003F58D6" w:rsidRDefault="003F58D6">
      <w:pPr>
        <w:rPr>
          <w:rFonts w:hint="cs"/>
          <w:rtl/>
        </w:rPr>
      </w:pPr>
    </w:p>
    <w:bookmarkEnd w:id="12"/>
    <w:p w14:paraId="493D5575" w14:textId="77777777" w:rsidR="003F58D6" w:rsidRDefault="003F58D6">
      <w:pPr>
        <w:ind w:left="720" w:hanging="720"/>
        <w:rPr>
          <w:rFonts w:hint="cs"/>
          <w:b/>
          <w:bCs/>
          <w:rtl/>
        </w:rPr>
      </w:pPr>
      <w:r>
        <w:rPr>
          <w:rFonts w:hint="cs"/>
          <w:b/>
          <w:bCs/>
          <w:rtl/>
        </w:rPr>
        <w:t>1.</w:t>
      </w:r>
      <w:r>
        <w:rPr>
          <w:rFonts w:hint="cs"/>
          <w:b/>
          <w:bCs/>
          <w:rtl/>
        </w:rPr>
        <w:tab/>
      </w:r>
      <w:r>
        <w:rPr>
          <w:rFonts w:hint="cs"/>
          <w:rtl/>
        </w:rPr>
        <w:t xml:space="preserve">ביום 7.12.03 החלטתי לזכות את הנאשם מהעבירות המיוחסות לו בכתב האישום – ולהלן נימוקיי. </w:t>
      </w:r>
    </w:p>
    <w:p w14:paraId="5104528D" w14:textId="77777777" w:rsidR="003F58D6" w:rsidRDefault="003F58D6">
      <w:pPr>
        <w:rPr>
          <w:rFonts w:hint="cs"/>
          <w:b/>
          <w:bCs/>
          <w:rtl/>
        </w:rPr>
      </w:pPr>
    </w:p>
    <w:p w14:paraId="2DDFDE64" w14:textId="77777777" w:rsidR="003F58D6" w:rsidRDefault="003F58D6">
      <w:pPr>
        <w:rPr>
          <w:rFonts w:hint="cs"/>
          <w:rtl/>
        </w:rPr>
      </w:pPr>
      <w:r>
        <w:rPr>
          <w:rFonts w:hint="cs"/>
          <w:b/>
          <w:bCs/>
          <w:rtl/>
        </w:rPr>
        <w:t>2.</w:t>
      </w:r>
      <w:r>
        <w:rPr>
          <w:rFonts w:hint="cs"/>
          <w:b/>
          <w:bCs/>
          <w:rtl/>
        </w:rPr>
        <w:tab/>
      </w:r>
      <w:bookmarkStart w:id="16" w:name="ABSTRACT_START"/>
      <w:bookmarkEnd w:id="16"/>
      <w:r>
        <w:rPr>
          <w:rFonts w:hint="cs"/>
          <w:rtl/>
        </w:rPr>
        <w:t xml:space="preserve">כנגד הנאשם הוגש כתב אישום המייחס לו עבירות של הטרדה מינית, על פי </w:t>
      </w:r>
      <w:hyperlink r:id="rId20" w:history="1">
        <w:r w:rsidR="00DA0977" w:rsidRPr="00DA0977">
          <w:rPr>
            <w:color w:val="0000FF"/>
            <w:u w:val="single"/>
            <w:rtl/>
          </w:rPr>
          <w:t>סעיף 3(א)(4)</w:t>
        </w:r>
      </w:hyperlink>
      <w:r>
        <w:rPr>
          <w:rFonts w:hint="cs"/>
          <w:rtl/>
        </w:rPr>
        <w:t xml:space="preserve"> </w:t>
      </w:r>
      <w:r>
        <w:rPr>
          <w:color w:val="FFFFFF"/>
          <w:sz w:val="4"/>
          <w:szCs w:val="4"/>
          <w:rtl/>
        </w:rPr>
        <w:t>1</w:t>
      </w:r>
      <w:r>
        <w:rPr>
          <w:rFonts w:hint="cs"/>
          <w:rtl/>
        </w:rPr>
        <w:t xml:space="preserve">+ </w:t>
      </w:r>
      <w:r>
        <w:rPr>
          <w:rtl/>
        </w:rPr>
        <w:br/>
      </w:r>
      <w:hyperlink r:id="rId21" w:history="1">
        <w:r w:rsidR="00DA0977" w:rsidRPr="00DA0977">
          <w:rPr>
            <w:color w:val="0000FF"/>
            <w:u w:val="single"/>
            <w:rtl/>
          </w:rPr>
          <w:t>(6)(ג)</w:t>
        </w:r>
      </w:hyperlink>
      <w:r>
        <w:rPr>
          <w:rFonts w:hint="cs"/>
          <w:rtl/>
        </w:rPr>
        <w:t xml:space="preserve"> ל</w:t>
      </w:r>
      <w:hyperlink r:id="rId22" w:history="1">
        <w:r w:rsidR="002062D5" w:rsidRPr="002062D5">
          <w:rPr>
            <w:rStyle w:val="Hyperlink"/>
            <w:rFonts w:hint="eastAsia"/>
            <w:rtl/>
          </w:rPr>
          <w:t>חוק</w:t>
        </w:r>
        <w:r w:rsidR="002062D5" w:rsidRPr="002062D5">
          <w:rPr>
            <w:rStyle w:val="Hyperlink"/>
            <w:rtl/>
          </w:rPr>
          <w:t xml:space="preserve"> למניעת הטרדה מינית</w:t>
        </w:r>
      </w:hyperlink>
      <w:r>
        <w:rPr>
          <w:rFonts w:hint="cs"/>
          <w:rtl/>
        </w:rPr>
        <w:t xml:space="preserve">, התשנ"ח – 1998, ועבירה של מעשה מגונה, על פי </w:t>
      </w:r>
      <w:hyperlink r:id="rId23" w:history="1">
        <w:r w:rsidR="00DA0977" w:rsidRPr="00DA0977">
          <w:rPr>
            <w:color w:val="0000FF"/>
            <w:u w:val="single"/>
            <w:rtl/>
          </w:rPr>
          <w:t>סעיף 348(ג)</w:t>
        </w:r>
      </w:hyperlink>
      <w:r>
        <w:rPr>
          <w:rFonts w:hint="cs"/>
          <w:rtl/>
        </w:rPr>
        <w:t xml:space="preserve"> ל</w:t>
      </w:r>
      <w:hyperlink r:id="rId24" w:history="1">
        <w:r w:rsidR="002062D5" w:rsidRPr="002062D5">
          <w:rPr>
            <w:rStyle w:val="Hyperlink"/>
            <w:rFonts w:hint="eastAsia"/>
            <w:rtl/>
          </w:rPr>
          <w:t>חוק</w:t>
        </w:r>
        <w:r w:rsidR="002062D5" w:rsidRPr="002062D5">
          <w:rPr>
            <w:rStyle w:val="Hyperlink"/>
            <w:rtl/>
          </w:rPr>
          <w:t xml:space="preserve"> העונשין</w:t>
        </w:r>
      </w:hyperlink>
      <w:r>
        <w:rPr>
          <w:rFonts w:hint="cs"/>
          <w:rtl/>
        </w:rPr>
        <w:t xml:space="preserve">, התשל"ז – 1977 </w:t>
      </w:r>
      <w:bookmarkStart w:id="17" w:name="ABSTRACT_END"/>
      <w:bookmarkEnd w:id="17"/>
      <w:r>
        <w:rPr>
          <w:rFonts w:hint="cs"/>
          <w:rtl/>
        </w:rPr>
        <w:t>(להלן:החוק).</w:t>
      </w:r>
      <w:r>
        <w:rPr>
          <w:color w:val="FFFFFF"/>
          <w:sz w:val="4"/>
          <w:szCs w:val="4"/>
          <w:rtl/>
        </w:rPr>
        <w:t>נ</w:t>
      </w:r>
    </w:p>
    <w:p w14:paraId="00635CC7" w14:textId="77777777" w:rsidR="003F58D6" w:rsidRDefault="003F58D6">
      <w:pPr>
        <w:rPr>
          <w:rtl/>
        </w:rPr>
      </w:pPr>
    </w:p>
    <w:p w14:paraId="7EEAE57A" w14:textId="77777777" w:rsidR="003F58D6" w:rsidRDefault="003F58D6">
      <w:pPr>
        <w:rPr>
          <w:rFonts w:hint="cs"/>
          <w:rtl/>
        </w:rPr>
      </w:pPr>
      <w:r>
        <w:rPr>
          <w:rFonts w:hint="cs"/>
          <w:b/>
          <w:bCs/>
          <w:rtl/>
        </w:rPr>
        <w:t>3.</w:t>
      </w:r>
      <w:r>
        <w:rPr>
          <w:rFonts w:hint="cs"/>
          <w:b/>
          <w:bCs/>
          <w:rtl/>
        </w:rPr>
        <w:tab/>
      </w:r>
      <w:r>
        <w:rPr>
          <w:rFonts w:hint="cs"/>
          <w:rtl/>
        </w:rPr>
        <w:t xml:space="preserve">כעולה מעובדות כתב האישום בחודשים ינואר – מרץ 2000, עבדה המתלוננת בחנותו של </w:t>
      </w:r>
    </w:p>
    <w:p w14:paraId="14727974" w14:textId="77777777" w:rsidR="003F58D6" w:rsidRDefault="003F58D6">
      <w:pPr>
        <w:ind w:left="720"/>
        <w:rPr>
          <w:rFonts w:hint="cs"/>
          <w:rtl/>
        </w:rPr>
      </w:pPr>
      <w:r>
        <w:rPr>
          <w:rFonts w:hint="cs"/>
          <w:rtl/>
        </w:rPr>
        <w:t xml:space="preserve">הנאשם בקניון בת-ים. בתאריך שאינו ידוע במדוייק, במהלך תקופה זו, אמר הנאשם למתלוננת כי אשתו בהריון והוא צריך לזיין מישהי, לתגובת המתלוננת כי הוא נשוי,  ענה כי זה מותר מבחינה דתית. </w:t>
      </w:r>
    </w:p>
    <w:p w14:paraId="06AA09DF" w14:textId="77777777" w:rsidR="003F58D6" w:rsidRDefault="003F58D6">
      <w:pPr>
        <w:ind w:left="720"/>
        <w:rPr>
          <w:rtl/>
        </w:rPr>
      </w:pPr>
      <w:r>
        <w:rPr>
          <w:rFonts w:hint="cs"/>
          <w:rtl/>
        </w:rPr>
        <w:t>בהמשך, קבלה בפניו המתלוננת על שכרה הנמוך והנאשם השיבה כי היא יכולה לקבל "עשרה שקלים ודפיקה לשעה".</w:t>
      </w:r>
      <w:r>
        <w:rPr>
          <w:color w:val="FFFFFF"/>
          <w:sz w:val="4"/>
          <w:szCs w:val="4"/>
          <w:rtl/>
        </w:rPr>
        <w:t>ב</w:t>
      </w:r>
    </w:p>
    <w:p w14:paraId="4449625D" w14:textId="77777777" w:rsidR="003F58D6" w:rsidRDefault="003F58D6">
      <w:pPr>
        <w:ind w:left="720"/>
        <w:rPr>
          <w:rFonts w:hint="cs"/>
          <w:rtl/>
        </w:rPr>
      </w:pPr>
      <w:r>
        <w:rPr>
          <w:rFonts w:hint="cs"/>
          <w:rtl/>
        </w:rPr>
        <w:t>כן, נהג הנאשם להעיר הערות על ישבנה של המתלוננת ולומר כי יש לה ישבן גדול, ואף נהג לטפוח על ישבנה ולא חדל מכך גם כשביקשה ממנו לחדול.</w:t>
      </w:r>
      <w:r>
        <w:rPr>
          <w:color w:val="FFFFFF"/>
          <w:sz w:val="4"/>
          <w:szCs w:val="4"/>
          <w:rtl/>
        </w:rPr>
        <w:t>ו</w:t>
      </w:r>
    </w:p>
    <w:p w14:paraId="4E4F6605" w14:textId="77777777" w:rsidR="003F58D6" w:rsidRDefault="003F58D6">
      <w:pPr>
        <w:rPr>
          <w:rFonts w:hint="cs"/>
          <w:rtl/>
        </w:rPr>
      </w:pPr>
    </w:p>
    <w:p w14:paraId="5709BEA8" w14:textId="77777777" w:rsidR="003F58D6" w:rsidRDefault="003F58D6">
      <w:pPr>
        <w:rPr>
          <w:rFonts w:hint="cs"/>
          <w:rtl/>
        </w:rPr>
      </w:pPr>
    </w:p>
    <w:p w14:paraId="2BE42200" w14:textId="77777777" w:rsidR="003F58D6" w:rsidRDefault="003F58D6">
      <w:pPr>
        <w:rPr>
          <w:rFonts w:hint="cs"/>
          <w:rtl/>
        </w:rPr>
      </w:pPr>
    </w:p>
    <w:p w14:paraId="69F93436" w14:textId="77777777" w:rsidR="003F58D6" w:rsidRDefault="003F58D6">
      <w:pPr>
        <w:rPr>
          <w:rFonts w:hint="cs"/>
          <w:rtl/>
        </w:rPr>
      </w:pPr>
    </w:p>
    <w:p w14:paraId="1854F022" w14:textId="77777777" w:rsidR="003F58D6" w:rsidRDefault="003F58D6">
      <w:pPr>
        <w:ind w:left="26"/>
        <w:rPr>
          <w:rFonts w:hint="cs"/>
          <w:rtl/>
        </w:rPr>
      </w:pPr>
      <w:r>
        <w:rPr>
          <w:rFonts w:hint="cs"/>
          <w:b/>
          <w:bCs/>
          <w:rtl/>
        </w:rPr>
        <w:t>4.</w:t>
      </w:r>
      <w:r>
        <w:rPr>
          <w:rFonts w:hint="cs"/>
          <w:b/>
          <w:bCs/>
          <w:rtl/>
        </w:rPr>
        <w:tab/>
      </w:r>
      <w:r>
        <w:rPr>
          <w:rFonts w:hint="cs"/>
          <w:b/>
          <w:bCs/>
          <w:u w:val="single"/>
          <w:rtl/>
        </w:rPr>
        <w:t>ראיות התביעה</w:t>
      </w:r>
      <w:r>
        <w:rPr>
          <w:rFonts w:hint="cs"/>
          <w:rtl/>
        </w:rPr>
        <w:t xml:space="preserve"> </w:t>
      </w:r>
    </w:p>
    <w:p w14:paraId="0D8D0D24" w14:textId="77777777" w:rsidR="003F58D6" w:rsidRDefault="003F58D6">
      <w:pPr>
        <w:pStyle w:val="Heading4"/>
        <w:rPr>
          <w:rFonts w:hint="cs"/>
          <w:rtl/>
        </w:rPr>
      </w:pPr>
      <w:r>
        <w:rPr>
          <w:rFonts w:hint="cs"/>
          <w:rtl/>
        </w:rPr>
        <w:lastRenderedPageBreak/>
        <w:t>ע"ת/1, מר אברהם שקרוקה</w:t>
      </w:r>
    </w:p>
    <w:p w14:paraId="773DC7CF" w14:textId="77777777" w:rsidR="003F58D6" w:rsidRDefault="003F58D6">
      <w:pPr>
        <w:pStyle w:val="Heading5"/>
        <w:rPr>
          <w:rFonts w:hint="cs"/>
          <w:b w:val="0"/>
          <w:bCs w:val="0"/>
          <w:u w:val="none"/>
          <w:rtl/>
        </w:rPr>
      </w:pPr>
      <w:r>
        <w:rPr>
          <w:rFonts w:hint="cs"/>
          <w:b w:val="0"/>
          <w:bCs w:val="0"/>
          <w:u w:val="none"/>
          <w:rtl/>
        </w:rPr>
        <w:t>מנהל חנות בגדים בקניון בת-ים.</w:t>
      </w:r>
      <w:r>
        <w:rPr>
          <w:b w:val="0"/>
          <w:bCs w:val="0"/>
          <w:color w:val="FFFFFF"/>
          <w:sz w:val="4"/>
          <w:szCs w:val="4"/>
          <w:u w:val="none"/>
          <w:rtl/>
        </w:rPr>
        <w:t>נ</w:t>
      </w:r>
    </w:p>
    <w:p w14:paraId="18275713" w14:textId="77777777" w:rsidR="003F58D6" w:rsidRDefault="003F58D6">
      <w:pPr>
        <w:ind w:left="706" w:firstLine="720"/>
        <w:rPr>
          <w:rFonts w:hint="cs"/>
          <w:rtl/>
        </w:rPr>
      </w:pPr>
      <w:r>
        <w:rPr>
          <w:rFonts w:hint="cs"/>
          <w:rtl/>
        </w:rPr>
        <w:t>הנאשם הוא מעסיקו. ביום 20/3/00 מסר הודעתו במשטרה.</w:t>
      </w:r>
      <w:r>
        <w:rPr>
          <w:color w:val="FFFFFF"/>
          <w:sz w:val="4"/>
          <w:szCs w:val="4"/>
          <w:rtl/>
        </w:rPr>
        <w:t>ב</w:t>
      </w:r>
    </w:p>
    <w:p w14:paraId="38442595" w14:textId="77777777" w:rsidR="003F58D6" w:rsidRDefault="003F58D6">
      <w:pPr>
        <w:ind w:left="706" w:firstLine="720"/>
        <w:rPr>
          <w:rFonts w:hint="cs"/>
          <w:rtl/>
        </w:rPr>
      </w:pPr>
      <w:r>
        <w:rPr>
          <w:rFonts w:hint="cs"/>
          <w:rtl/>
        </w:rPr>
        <w:t>בחנות יש 2 מנהלים, הוא ואבי יסופוב.</w:t>
      </w:r>
      <w:r>
        <w:rPr>
          <w:color w:val="FFFFFF"/>
          <w:sz w:val="4"/>
          <w:szCs w:val="4"/>
          <w:rtl/>
        </w:rPr>
        <w:t>ו</w:t>
      </w:r>
    </w:p>
    <w:p w14:paraId="29628904" w14:textId="77777777" w:rsidR="003F58D6" w:rsidRDefault="003F58D6">
      <w:pPr>
        <w:ind w:left="1426"/>
        <w:rPr>
          <w:rFonts w:hint="cs"/>
          <w:rtl/>
        </w:rPr>
      </w:pPr>
      <w:r>
        <w:rPr>
          <w:rFonts w:hint="cs"/>
          <w:rtl/>
        </w:rPr>
        <w:t>המתלוננת לא היתה עובדת טובה ואבי החליט לפטרה. מהמשטרה יצרו איתו קשר וסיפרו על תלונת המתלוננת והוא אמר שלמעשה לא קרה דבר והיא התלוננה כנראה עקב פיטוריה.</w:t>
      </w:r>
      <w:r>
        <w:rPr>
          <w:color w:val="FFFFFF"/>
          <w:sz w:val="4"/>
          <w:szCs w:val="4"/>
          <w:rtl/>
        </w:rPr>
        <w:t>נ</w:t>
      </w:r>
    </w:p>
    <w:p w14:paraId="442F27A8" w14:textId="77777777" w:rsidR="003F58D6" w:rsidRDefault="003F58D6">
      <w:pPr>
        <w:ind w:left="1426"/>
        <w:rPr>
          <w:rFonts w:hint="cs"/>
          <w:rtl/>
        </w:rPr>
      </w:pPr>
      <w:r>
        <w:rPr>
          <w:rFonts w:hint="cs"/>
          <w:rtl/>
        </w:rPr>
        <w:t xml:space="preserve">המתלוננת אמרה לו שהנאשם פנה אליה ואמר שאשתו בהריון והוא חרמן (עמ' 4 ש' 9-25). </w:t>
      </w:r>
    </w:p>
    <w:p w14:paraId="601143A0" w14:textId="77777777" w:rsidR="003F58D6" w:rsidRDefault="003F58D6">
      <w:pPr>
        <w:ind w:left="1426"/>
        <w:rPr>
          <w:rFonts w:hint="cs"/>
          <w:rtl/>
        </w:rPr>
      </w:pPr>
      <w:r>
        <w:rPr>
          <w:rFonts w:hint="cs"/>
          <w:rtl/>
        </w:rPr>
        <w:t>הוא מכיר את הנאשם  30 שנה  ולא נראה לו שכך היה. הוא פנה אל הנאשם כדי לברר עימו העניין והובהר לו כי זה לא נכון.</w:t>
      </w:r>
      <w:r>
        <w:rPr>
          <w:color w:val="FFFFFF"/>
          <w:sz w:val="4"/>
          <w:szCs w:val="4"/>
          <w:rtl/>
        </w:rPr>
        <w:t>ב</w:t>
      </w:r>
    </w:p>
    <w:p w14:paraId="115C4B09" w14:textId="77777777" w:rsidR="003F58D6" w:rsidRDefault="003F58D6">
      <w:pPr>
        <w:ind w:left="1426"/>
        <w:rPr>
          <w:rFonts w:hint="cs"/>
          <w:rtl/>
        </w:rPr>
      </w:pPr>
      <w:r>
        <w:rPr>
          <w:rFonts w:hint="cs"/>
          <w:rtl/>
        </w:rPr>
        <w:t xml:space="preserve">היה אירוע בחנות שהיו ליד דלפק הקופה הוא המתלוננת והנאשם, הם צחקו ודיברו ולאחר כמה דקות הנאשם אמר "יאללה לעבודה" ונתן עם הקולב מכה בישבנה של המתלוננת, המתלוננת החזירה לנאשם מכה בישבנו וחזרה לעבודה. אירוע  זה היה בהקשר של הומור. </w:t>
      </w:r>
    </w:p>
    <w:p w14:paraId="1CB7600E" w14:textId="77777777" w:rsidR="003F58D6" w:rsidRDefault="003F58D6">
      <w:pPr>
        <w:ind w:left="1426"/>
        <w:rPr>
          <w:rFonts w:hint="cs"/>
          <w:rtl/>
        </w:rPr>
      </w:pPr>
      <w:r>
        <w:rPr>
          <w:rFonts w:hint="cs"/>
          <w:rtl/>
        </w:rPr>
        <w:t>באותו אירוע נכח גם מנהל  החנות השני אבי יוסופוב. אף אחד לא התייחס לארוע עם הקולב ( עמ' 5 שו' 1 – 31).</w:t>
      </w:r>
      <w:r>
        <w:rPr>
          <w:color w:val="FFFFFF"/>
          <w:sz w:val="4"/>
          <w:szCs w:val="4"/>
          <w:rtl/>
        </w:rPr>
        <w:t>ו</w:t>
      </w:r>
    </w:p>
    <w:p w14:paraId="41ECAD03" w14:textId="77777777" w:rsidR="003F58D6" w:rsidRDefault="003F58D6">
      <w:pPr>
        <w:ind w:left="1426"/>
        <w:rPr>
          <w:rFonts w:hint="cs"/>
          <w:rtl/>
        </w:rPr>
      </w:pPr>
      <w:r>
        <w:rPr>
          <w:rFonts w:hint="cs"/>
          <w:rtl/>
        </w:rPr>
        <w:t>(לאחר רענון זכרונו מיום 20/3/00), ציין כי זה היה בצחוק. במהלך 4 שנים בהן הוא עובד בחנות, עברו קרוב ל-50 עובדות ומעולם לא היו תלונות. יש מוסיקה ואוירה, זה לא משרד.</w:t>
      </w:r>
      <w:r>
        <w:rPr>
          <w:color w:val="FFFFFF"/>
          <w:sz w:val="4"/>
          <w:szCs w:val="4"/>
          <w:rtl/>
        </w:rPr>
        <w:t>נ</w:t>
      </w:r>
    </w:p>
    <w:p w14:paraId="2FB62136" w14:textId="77777777" w:rsidR="003F58D6" w:rsidRDefault="003F58D6">
      <w:pPr>
        <w:ind w:left="1426"/>
        <w:rPr>
          <w:rFonts w:hint="cs"/>
          <w:rtl/>
        </w:rPr>
      </w:pPr>
      <w:r>
        <w:rPr>
          <w:rFonts w:hint="cs"/>
          <w:rtl/>
        </w:rPr>
        <w:t>יכול להיות שקרו טפיחות ושעובדות נגעו בהם אך הם לא ייחסו לכך חשיבות.</w:t>
      </w:r>
      <w:r>
        <w:rPr>
          <w:color w:val="FFFFFF"/>
          <w:sz w:val="4"/>
          <w:szCs w:val="4"/>
          <w:rtl/>
        </w:rPr>
        <w:t>ב</w:t>
      </w:r>
    </w:p>
    <w:p w14:paraId="7924D547" w14:textId="77777777" w:rsidR="003F58D6" w:rsidRDefault="003F58D6">
      <w:pPr>
        <w:ind w:left="1426"/>
        <w:rPr>
          <w:rFonts w:hint="cs"/>
          <w:rtl/>
        </w:rPr>
      </w:pPr>
    </w:p>
    <w:p w14:paraId="1516FBA2" w14:textId="77777777" w:rsidR="003F58D6" w:rsidRDefault="003F58D6">
      <w:pPr>
        <w:ind w:left="1426"/>
        <w:rPr>
          <w:rFonts w:hint="cs"/>
          <w:rtl/>
        </w:rPr>
      </w:pPr>
      <w:r>
        <w:rPr>
          <w:rFonts w:hint="cs"/>
          <w:rtl/>
        </w:rPr>
        <w:t>בחקירתו הנגדית ציין כי המתלוננת היתה בחורה סימפטית אך לא התאימה לאופי החנות, לא ידעה למכור ולא לקפל.  כאשר הנאשם נתן לה מכה עם הקולב, היא נתנה לו מכה בחזרה, חייכה והמשיכה לעבוד, היא לא בכתה ולא רצה בהיסטריה.</w:t>
      </w:r>
      <w:r>
        <w:rPr>
          <w:color w:val="FFFFFF"/>
          <w:sz w:val="4"/>
          <w:szCs w:val="4"/>
          <w:rtl/>
        </w:rPr>
        <w:t>ו</w:t>
      </w:r>
    </w:p>
    <w:p w14:paraId="2DC02CA0" w14:textId="77777777" w:rsidR="003F58D6" w:rsidRDefault="003F58D6">
      <w:pPr>
        <w:ind w:left="1426"/>
        <w:rPr>
          <w:rFonts w:hint="cs"/>
          <w:rtl/>
        </w:rPr>
      </w:pPr>
      <w:r>
        <w:rPr>
          <w:rFonts w:hint="cs"/>
          <w:rtl/>
        </w:rPr>
        <w:t>הנאשם לא נהג לדבר אל העובדות בצורה פוגענית, גסה או מעליבה. הוא אף פעם לא ראה את הנאשם נותן מכה על ישבנה של עובדת או לקוחה.</w:t>
      </w:r>
      <w:r>
        <w:rPr>
          <w:color w:val="FFFFFF"/>
          <w:sz w:val="4"/>
          <w:szCs w:val="4"/>
          <w:rtl/>
        </w:rPr>
        <w:t>נ</w:t>
      </w:r>
    </w:p>
    <w:p w14:paraId="407CC77F" w14:textId="77777777" w:rsidR="003F58D6" w:rsidRDefault="003F58D6">
      <w:pPr>
        <w:ind w:left="1426"/>
        <w:rPr>
          <w:rFonts w:hint="cs"/>
          <w:b/>
          <w:bCs/>
          <w:u w:val="single"/>
          <w:rtl/>
        </w:rPr>
      </w:pPr>
    </w:p>
    <w:p w14:paraId="0DFE3705" w14:textId="77777777" w:rsidR="003F58D6" w:rsidRDefault="003F58D6">
      <w:pPr>
        <w:ind w:left="1426" w:hanging="706"/>
        <w:rPr>
          <w:rFonts w:hint="cs"/>
          <w:rtl/>
        </w:rPr>
      </w:pPr>
      <w:r>
        <w:rPr>
          <w:rFonts w:hint="cs"/>
          <w:b/>
          <w:bCs/>
          <w:rtl/>
        </w:rPr>
        <w:t>ב)</w:t>
      </w:r>
      <w:r>
        <w:rPr>
          <w:rFonts w:hint="cs"/>
          <w:b/>
          <w:bCs/>
          <w:rtl/>
        </w:rPr>
        <w:tab/>
      </w:r>
      <w:r>
        <w:rPr>
          <w:rFonts w:hint="cs"/>
          <w:b/>
          <w:bCs/>
          <w:u w:val="single"/>
          <w:rtl/>
        </w:rPr>
        <w:t>הוגש ת/1 –</w:t>
      </w:r>
      <w:r>
        <w:rPr>
          <w:rFonts w:hint="cs"/>
          <w:rtl/>
        </w:rPr>
        <w:t xml:space="preserve"> הודעת הנאשם מיום 6/3/00 - ולפיה הוא לא ליטף את ישבנה של המתלוננת ולא טפח על ישבנה. אולי אמר לה שתלך לעבוד ותזיז את ישבנה, הוא לא אמר למתלוננת שאשתו בהריון והוא צריך לזיין, ולא אמר שהיא צריכה לקבל 10 שקל ודפיקה.</w:t>
      </w:r>
      <w:r>
        <w:rPr>
          <w:color w:val="FFFFFF"/>
          <w:sz w:val="4"/>
          <w:szCs w:val="4"/>
          <w:rtl/>
        </w:rPr>
        <w:t>ב</w:t>
      </w:r>
    </w:p>
    <w:p w14:paraId="6C917329" w14:textId="77777777" w:rsidR="003F58D6" w:rsidRDefault="003F58D6">
      <w:pPr>
        <w:rPr>
          <w:rFonts w:hint="cs"/>
          <w:b/>
          <w:bCs/>
          <w:u w:val="single"/>
          <w:rtl/>
        </w:rPr>
      </w:pPr>
      <w:r>
        <w:rPr>
          <w:rFonts w:hint="cs"/>
          <w:rtl/>
        </w:rPr>
        <w:tab/>
      </w:r>
      <w:r>
        <w:rPr>
          <w:rFonts w:hint="cs"/>
          <w:b/>
          <w:bCs/>
          <w:rtl/>
        </w:rPr>
        <w:t>ג)</w:t>
      </w:r>
      <w:r>
        <w:rPr>
          <w:rFonts w:hint="cs"/>
          <w:b/>
          <w:bCs/>
          <w:rtl/>
        </w:rPr>
        <w:tab/>
      </w:r>
      <w:r>
        <w:rPr>
          <w:rFonts w:hint="cs"/>
          <w:b/>
          <w:bCs/>
          <w:u w:val="single"/>
          <w:rtl/>
        </w:rPr>
        <w:t>ע"ת/2, הגברת עינת מגן, המתלוננת</w:t>
      </w:r>
    </w:p>
    <w:p w14:paraId="22FBDC84" w14:textId="77777777" w:rsidR="003F58D6" w:rsidRDefault="003F58D6">
      <w:pPr>
        <w:pStyle w:val="BodyTextIndent"/>
        <w:rPr>
          <w:rFonts w:hint="cs"/>
          <w:rtl/>
        </w:rPr>
      </w:pPr>
      <w:r>
        <w:rPr>
          <w:rFonts w:hint="cs"/>
          <w:rtl/>
        </w:rPr>
        <w:t>עבדה בחנותו של הנאשם "ארצנו הקטנטונת" משך כ-3 או 4 חודשים. היא עברה  נגיעות פיזיות מהנאשם.</w:t>
      </w:r>
      <w:r>
        <w:rPr>
          <w:color w:val="FFFFFF"/>
          <w:sz w:val="4"/>
          <w:szCs w:val="4"/>
          <w:rtl/>
        </w:rPr>
        <w:t>ו</w:t>
      </w:r>
    </w:p>
    <w:p w14:paraId="334767BB" w14:textId="77777777" w:rsidR="003F58D6" w:rsidRDefault="003F58D6">
      <w:pPr>
        <w:pStyle w:val="BodyTextIndent"/>
        <w:rPr>
          <w:rFonts w:hint="cs"/>
          <w:rtl/>
        </w:rPr>
      </w:pPr>
      <w:r>
        <w:rPr>
          <w:rFonts w:hint="cs"/>
          <w:rtl/>
        </w:rPr>
        <w:lastRenderedPageBreak/>
        <w:t>הנאשם בעיקר נגע בישבנה. כשהיתה מתכופפת להחזיר בגדים אל המדפים היה עובר הנאשם ומלטף או נוגע כאילו "ללא כוונה" בישבנה.</w:t>
      </w:r>
      <w:r>
        <w:rPr>
          <w:color w:val="FFFFFF"/>
          <w:sz w:val="4"/>
          <w:szCs w:val="4"/>
          <w:rtl/>
        </w:rPr>
        <w:t>נ</w:t>
      </w:r>
    </w:p>
    <w:p w14:paraId="5563381D" w14:textId="77777777" w:rsidR="003F58D6" w:rsidRDefault="003F58D6">
      <w:pPr>
        <w:pStyle w:val="BodyTextIndent"/>
        <w:rPr>
          <w:rFonts w:hint="cs"/>
          <w:rtl/>
        </w:rPr>
      </w:pPr>
      <w:r>
        <w:rPr>
          <w:rFonts w:hint="cs"/>
          <w:rtl/>
        </w:rPr>
        <w:t>הנאשם סיפר לה כי אשתו בהריון והוא צריך לזיין מישהי. היא ענתה כי זה לא מעניין אותה, והנאשם ענה כי מבחינה דתית זה מותר (עמ' 8, שו' 10 – 25).</w:t>
      </w:r>
      <w:r>
        <w:rPr>
          <w:color w:val="FFFFFF"/>
          <w:sz w:val="4"/>
          <w:szCs w:val="4"/>
          <w:rtl/>
        </w:rPr>
        <w:t>ב</w:t>
      </w:r>
    </w:p>
    <w:p w14:paraId="5A6C9FCD" w14:textId="77777777" w:rsidR="003F58D6" w:rsidRDefault="003F58D6">
      <w:pPr>
        <w:pStyle w:val="BodyTextIndent"/>
        <w:rPr>
          <w:rFonts w:hint="cs"/>
          <w:rtl/>
        </w:rPr>
      </w:pPr>
      <w:r>
        <w:rPr>
          <w:rFonts w:hint="cs"/>
          <w:rtl/>
        </w:rPr>
        <w:t>בשלב מסויים ביקשה להעלות את שכרה והנאשם ענה לה כי חוץ מ-10 ₪ וזיון היא לא שווה דבר. האוירה בחנות לא היתה פורמלית אלא של "בית זונות".</w:t>
      </w:r>
      <w:r>
        <w:rPr>
          <w:color w:val="FFFFFF"/>
          <w:sz w:val="4"/>
          <w:szCs w:val="4"/>
          <w:rtl/>
        </w:rPr>
        <w:t>ו</w:t>
      </w:r>
    </w:p>
    <w:p w14:paraId="143B7190" w14:textId="77777777" w:rsidR="003F58D6" w:rsidRDefault="003F58D6">
      <w:pPr>
        <w:pStyle w:val="BodyTextIndent"/>
        <w:rPr>
          <w:rFonts w:hint="cs"/>
          <w:rtl/>
        </w:rPr>
      </w:pPr>
      <w:r>
        <w:rPr>
          <w:rFonts w:hint="cs"/>
          <w:rtl/>
        </w:rPr>
        <w:t>אם עלתה טענה כי לא היתה עובדת טובה, הוא לא פיטרה, היא התפטרה. על האירועים בחנות סיפרה לעובדת נוספת שעבדה איתה בשם אולגית וכן סיפרה על כך לאחיה ולאחותה.</w:t>
      </w:r>
      <w:r>
        <w:rPr>
          <w:color w:val="FFFFFF"/>
          <w:sz w:val="4"/>
          <w:szCs w:val="4"/>
          <w:rtl/>
        </w:rPr>
        <w:t>נ</w:t>
      </w:r>
    </w:p>
    <w:p w14:paraId="47805EFA" w14:textId="77777777" w:rsidR="003F58D6" w:rsidRDefault="003F58D6">
      <w:pPr>
        <w:pStyle w:val="BodyTextIndent"/>
        <w:rPr>
          <w:rFonts w:hint="cs"/>
          <w:rtl/>
        </w:rPr>
      </w:pPr>
      <w:r>
        <w:rPr>
          <w:rFonts w:hint="cs"/>
          <w:rtl/>
        </w:rPr>
        <w:t>את שחוותה לא סיפרה מיד כיוון שלא נעים לחוות זאת שוב, וגם עכשיו 3 שנים לאחר המקרה לא נוח לה לעבור סיטואציה זו.</w:t>
      </w:r>
      <w:r>
        <w:rPr>
          <w:color w:val="FFFFFF"/>
          <w:sz w:val="4"/>
          <w:szCs w:val="4"/>
          <w:rtl/>
        </w:rPr>
        <w:t>ב</w:t>
      </w:r>
    </w:p>
    <w:p w14:paraId="22C88978" w14:textId="77777777" w:rsidR="003F58D6" w:rsidRDefault="003F58D6">
      <w:pPr>
        <w:pStyle w:val="BodyTextIndent"/>
        <w:rPr>
          <w:rFonts w:hint="cs"/>
          <w:rtl/>
        </w:rPr>
      </w:pPr>
      <w:r>
        <w:rPr>
          <w:rFonts w:hint="cs"/>
          <w:rtl/>
        </w:rPr>
        <w:t>זולת הנגיעות בישבנה, לא היו נגיעות נוספות.</w:t>
      </w:r>
      <w:r>
        <w:rPr>
          <w:color w:val="FFFFFF"/>
          <w:sz w:val="4"/>
          <w:szCs w:val="4"/>
          <w:rtl/>
        </w:rPr>
        <w:t>ו</w:t>
      </w:r>
    </w:p>
    <w:p w14:paraId="024E829C" w14:textId="77777777" w:rsidR="003F58D6" w:rsidRDefault="003F58D6">
      <w:pPr>
        <w:pStyle w:val="BodyTextIndent"/>
        <w:rPr>
          <w:rFonts w:hint="cs"/>
          <w:rtl/>
        </w:rPr>
      </w:pPr>
      <w:r>
        <w:rPr>
          <w:rFonts w:hint="cs"/>
          <w:rtl/>
        </w:rPr>
        <w:t>היא לא פוטרה והתלוננה מתוך נקם, היא התקשרה לחנות והודיעה על התפטרותה (עמ' 3, שו' 1 – 20).</w:t>
      </w:r>
    </w:p>
    <w:p w14:paraId="18F54F20" w14:textId="77777777" w:rsidR="003F58D6" w:rsidRDefault="003F58D6">
      <w:pPr>
        <w:pStyle w:val="BodyTextIndent"/>
        <w:rPr>
          <w:rFonts w:hint="cs"/>
          <w:rtl/>
        </w:rPr>
      </w:pPr>
    </w:p>
    <w:p w14:paraId="15E937CD" w14:textId="77777777" w:rsidR="003F58D6" w:rsidRDefault="003F58D6">
      <w:pPr>
        <w:pStyle w:val="BodyTextIndent"/>
        <w:rPr>
          <w:rFonts w:hint="cs"/>
          <w:rtl/>
        </w:rPr>
      </w:pPr>
      <w:r>
        <w:rPr>
          <w:rFonts w:hint="cs"/>
          <w:rtl/>
        </w:rPr>
        <w:t>בחקירתה הנגדית ציינה כי במרבית הימים, עבדה בחנות במקביל אליה אף עובדת נוספת.</w:t>
      </w:r>
    </w:p>
    <w:p w14:paraId="2F0E6E4B" w14:textId="77777777" w:rsidR="003F58D6" w:rsidRDefault="003F58D6">
      <w:pPr>
        <w:pStyle w:val="BodyTextIndent"/>
        <w:rPr>
          <w:rFonts w:hint="cs"/>
          <w:rtl/>
        </w:rPr>
      </w:pPr>
      <w:r>
        <w:rPr>
          <w:rFonts w:hint="cs"/>
          <w:rtl/>
        </w:rPr>
        <w:t>היא אינה זוכרת אם ההטרדות המילוליות היו בימי שישי. הנגיעות בישבנה לא היו אירוע חד-פעמי אלא כל הזמן. היא לא הכתה את הנאשם עם קולב בישבנו (המתלוננת צוחקת).</w:t>
      </w:r>
    </w:p>
    <w:p w14:paraId="57A9FD46" w14:textId="77777777" w:rsidR="003F58D6" w:rsidRDefault="003F58D6">
      <w:pPr>
        <w:pStyle w:val="BodyTextIndent"/>
        <w:rPr>
          <w:rFonts w:hint="cs"/>
          <w:rtl/>
        </w:rPr>
      </w:pPr>
      <w:r>
        <w:rPr>
          <w:rFonts w:hint="cs"/>
          <w:rtl/>
        </w:rPr>
        <w:t>היא אינה זוכרת שסיפרה לע"ת/1 שהנאשם הטרידה. אם סיפרה לו, היה זה כדי לפרוק  מעליה הדברים.</w:t>
      </w:r>
    </w:p>
    <w:p w14:paraId="2F6651F4" w14:textId="77777777" w:rsidR="003F58D6" w:rsidRDefault="003F58D6">
      <w:pPr>
        <w:pStyle w:val="BodyTextIndent"/>
        <w:rPr>
          <w:rFonts w:hint="cs"/>
          <w:rtl/>
        </w:rPr>
      </w:pPr>
      <w:r>
        <w:rPr>
          <w:rFonts w:hint="cs"/>
          <w:rtl/>
        </w:rPr>
        <w:t>אולגית, היא אחותו של ע"ת/1.</w:t>
      </w:r>
    </w:p>
    <w:p w14:paraId="0362CA39" w14:textId="77777777" w:rsidR="003F58D6" w:rsidRDefault="003F58D6">
      <w:pPr>
        <w:pStyle w:val="BodyTextIndent"/>
        <w:rPr>
          <w:rFonts w:hint="cs"/>
          <w:rtl/>
        </w:rPr>
      </w:pPr>
      <w:r>
        <w:rPr>
          <w:rFonts w:hint="cs"/>
          <w:rtl/>
        </w:rPr>
        <w:t xml:space="preserve">היא מכירה את ע"ת/1 כאדם הגון ולא שקרן. </w:t>
      </w:r>
    </w:p>
    <w:p w14:paraId="7FF4923E" w14:textId="77777777" w:rsidR="003F58D6" w:rsidRDefault="003F58D6">
      <w:pPr>
        <w:pStyle w:val="BodyTextIndent"/>
        <w:rPr>
          <w:rFonts w:hint="cs"/>
          <w:rtl/>
        </w:rPr>
      </w:pPr>
      <w:r>
        <w:rPr>
          <w:rFonts w:hint="cs"/>
          <w:rtl/>
        </w:rPr>
        <w:t>אם ע"ת/1 אומר שהנאשם הכה בישבנה בקולב והיא בתגובה גם הכתה בישבנו וצחקה, היא אינה זוכרת. יכול להיות שהכתה עם קולב בישבן הנאשם, היחסים היו בלתי פורמלים.</w:t>
      </w:r>
    </w:p>
    <w:p w14:paraId="649B54CC" w14:textId="77777777" w:rsidR="003F58D6" w:rsidRDefault="003F58D6">
      <w:pPr>
        <w:pStyle w:val="BodyTextIndent"/>
        <w:rPr>
          <w:rFonts w:hint="cs"/>
          <w:rtl/>
        </w:rPr>
      </w:pPr>
      <w:r>
        <w:rPr>
          <w:rFonts w:hint="cs"/>
          <w:rtl/>
        </w:rPr>
        <w:t>היא לא אמרה שהכתה בישבנו של הנאשם עם קולב (עמ' 10 שו' – 31).</w:t>
      </w:r>
    </w:p>
    <w:p w14:paraId="3611151D" w14:textId="77777777" w:rsidR="003F58D6" w:rsidRDefault="003F58D6">
      <w:pPr>
        <w:pStyle w:val="BodyTextIndent"/>
        <w:rPr>
          <w:rFonts w:hint="cs"/>
          <w:rtl/>
        </w:rPr>
      </w:pPr>
      <w:r>
        <w:rPr>
          <w:rFonts w:hint="cs"/>
          <w:rtl/>
        </w:rPr>
        <w:t>אם הנאשם אומר כי היתה אוירה בלתי-פורמלית, הוא לא הטרידה מינית והאוירה איפשרה התנהגויות שלה ושל הנאשם שעברו את גבול הטעם הטוב וכי מעולם לא נגע בישבנה, והיא התלוננה כיוון שפוטרה – זה לא נכון.</w:t>
      </w:r>
    </w:p>
    <w:p w14:paraId="4863CECE" w14:textId="77777777" w:rsidR="003F58D6" w:rsidRDefault="003F58D6">
      <w:pPr>
        <w:pStyle w:val="BodyTextIndent"/>
        <w:rPr>
          <w:rFonts w:hint="cs"/>
          <w:rtl/>
        </w:rPr>
      </w:pPr>
    </w:p>
    <w:p w14:paraId="38018370" w14:textId="77777777" w:rsidR="003F58D6" w:rsidRDefault="003F58D6">
      <w:pPr>
        <w:rPr>
          <w:rFonts w:hint="cs"/>
          <w:b/>
          <w:bCs/>
          <w:rtl/>
        </w:rPr>
      </w:pPr>
      <w:r>
        <w:rPr>
          <w:rFonts w:hint="cs"/>
          <w:b/>
          <w:bCs/>
          <w:rtl/>
        </w:rPr>
        <w:t>5.</w:t>
      </w:r>
      <w:r>
        <w:rPr>
          <w:rFonts w:hint="cs"/>
          <w:b/>
          <w:bCs/>
          <w:rtl/>
        </w:rPr>
        <w:tab/>
      </w:r>
      <w:r>
        <w:rPr>
          <w:rFonts w:hint="cs"/>
          <w:b/>
          <w:bCs/>
          <w:u w:val="single"/>
          <w:rtl/>
        </w:rPr>
        <w:t>ראיות ההגנה</w:t>
      </w:r>
    </w:p>
    <w:p w14:paraId="2D1C27EB" w14:textId="77777777" w:rsidR="003F58D6" w:rsidRDefault="003F58D6">
      <w:pPr>
        <w:ind w:firstLine="720"/>
        <w:rPr>
          <w:rFonts w:hint="cs"/>
          <w:b/>
          <w:bCs/>
          <w:u w:val="single"/>
          <w:rtl/>
        </w:rPr>
      </w:pPr>
      <w:r>
        <w:rPr>
          <w:rFonts w:hint="cs"/>
          <w:b/>
          <w:bCs/>
          <w:rtl/>
        </w:rPr>
        <w:t>א)</w:t>
      </w:r>
      <w:r>
        <w:rPr>
          <w:rFonts w:hint="cs"/>
          <w:b/>
          <w:bCs/>
          <w:rtl/>
        </w:rPr>
        <w:tab/>
      </w:r>
      <w:r>
        <w:rPr>
          <w:rFonts w:hint="cs"/>
          <w:b/>
          <w:bCs/>
          <w:u w:val="single"/>
          <w:rtl/>
        </w:rPr>
        <w:t>ע"ה/1, מר דודו נחייסי, הנאשם.</w:t>
      </w:r>
    </w:p>
    <w:p w14:paraId="2C34401C" w14:textId="77777777" w:rsidR="003F58D6" w:rsidRDefault="003F58D6">
      <w:pPr>
        <w:ind w:firstLine="720"/>
        <w:rPr>
          <w:rFonts w:hint="cs"/>
          <w:rtl/>
        </w:rPr>
      </w:pPr>
      <w:r>
        <w:rPr>
          <w:rFonts w:hint="cs"/>
          <w:rtl/>
        </w:rPr>
        <w:tab/>
        <w:t>בן 36, נשוי +3. יש לו 2 חנויות בגדים.</w:t>
      </w:r>
    </w:p>
    <w:p w14:paraId="6B8C2E90" w14:textId="77777777" w:rsidR="003F58D6" w:rsidRDefault="003F58D6">
      <w:pPr>
        <w:ind w:left="1440"/>
        <w:rPr>
          <w:rFonts w:hint="cs"/>
          <w:rtl/>
        </w:rPr>
      </w:pPr>
      <w:r>
        <w:rPr>
          <w:rFonts w:hint="cs"/>
          <w:rtl/>
        </w:rPr>
        <w:t>בכל משמרת עובד מנהל חנות + 2 עובדים, הוא, לא נכלל בסה"כ כח האדם. בימי ו' יש מנהל חנות ו-4 עובדים. לא יכול להיות שהוא יעבוד יחד עם המתלוננת. הוא מעולם לא היכה את המתלוננת בישבן. הוא לא אמר שהיא יכולה לקבל 10 ₪ ודפיקה לשעה.</w:t>
      </w:r>
    </w:p>
    <w:p w14:paraId="7BE33395" w14:textId="77777777" w:rsidR="003F58D6" w:rsidRDefault="003F58D6">
      <w:pPr>
        <w:ind w:left="1440"/>
        <w:rPr>
          <w:rFonts w:hint="cs"/>
          <w:rtl/>
        </w:rPr>
      </w:pPr>
      <w:r>
        <w:rPr>
          <w:rFonts w:hint="cs"/>
          <w:rtl/>
        </w:rPr>
        <w:t>יום עובר לתלונתה, פוטרה המתלוננת על ידי מנהל החנות. האוירה בחנות היא של "חברמנים" (עמ' 13, שו' 11 – 30).</w:t>
      </w:r>
    </w:p>
    <w:p w14:paraId="563EE346" w14:textId="77777777" w:rsidR="003F58D6" w:rsidRDefault="003F58D6">
      <w:pPr>
        <w:ind w:left="1440"/>
        <w:rPr>
          <w:rFonts w:hint="cs"/>
          <w:rtl/>
        </w:rPr>
      </w:pPr>
    </w:p>
    <w:p w14:paraId="45A1CFEB" w14:textId="77777777" w:rsidR="003F58D6" w:rsidRDefault="003F58D6">
      <w:pPr>
        <w:ind w:left="1440"/>
        <w:rPr>
          <w:rFonts w:hint="cs"/>
          <w:rtl/>
        </w:rPr>
      </w:pPr>
      <w:r>
        <w:rPr>
          <w:rFonts w:hint="cs"/>
          <w:rtl/>
        </w:rPr>
        <w:t xml:space="preserve">בחקירתו הנגדית ציין כי את ע"ת/1 הוא מכיר 30 שנים. הוא מעולם לא הציע הצעה מגונה למתלוננת. </w:t>
      </w:r>
    </w:p>
    <w:p w14:paraId="6BB23BE4" w14:textId="77777777" w:rsidR="003F58D6" w:rsidRDefault="003F58D6">
      <w:pPr>
        <w:ind w:left="1440"/>
        <w:rPr>
          <w:rFonts w:hint="cs"/>
          <w:rtl/>
        </w:rPr>
      </w:pPr>
      <w:r>
        <w:rPr>
          <w:rFonts w:hint="cs"/>
          <w:rtl/>
        </w:rPr>
        <w:t>הוא לא זוכר שאמר לה דבר היכול להתפרש כמעליב. הוא לא העיר לה על ישבנה. יכול להיות שאמר לה "להזיז את התחת", הוא אומר את זה גם למנהל החנות. המתלוננת פוטרה לילה לפני תלונתה.</w:t>
      </w:r>
    </w:p>
    <w:p w14:paraId="2FB08BA5" w14:textId="77777777" w:rsidR="003F58D6" w:rsidRDefault="003F58D6">
      <w:pPr>
        <w:ind w:left="1440"/>
        <w:rPr>
          <w:rFonts w:hint="cs"/>
          <w:rtl/>
        </w:rPr>
      </w:pPr>
      <w:r>
        <w:rPr>
          <w:rFonts w:hint="cs"/>
          <w:rtl/>
        </w:rPr>
        <w:t>הוא לא זוכר אם נתן למתלוננת מכה עם קולב על ישבנה. אם ע"ת/1 אומר כך, אז יכול להיות. למיטב זכרונו, הוא לא נגע  בה.</w:t>
      </w:r>
    </w:p>
    <w:p w14:paraId="22EA0F7C" w14:textId="77777777" w:rsidR="003F58D6" w:rsidRDefault="003F58D6">
      <w:pPr>
        <w:ind w:left="1440"/>
        <w:rPr>
          <w:rFonts w:hint="cs"/>
          <w:rtl/>
        </w:rPr>
      </w:pPr>
      <w:r>
        <w:rPr>
          <w:rFonts w:hint="cs"/>
          <w:rtl/>
        </w:rPr>
        <w:t>יכול להיות שבאירוע עם הקולב, אמר לה ללכת לעבוד, גם לע"ת/1 הוא עושה כך.</w:t>
      </w:r>
    </w:p>
    <w:p w14:paraId="0860DA06" w14:textId="77777777" w:rsidR="003F58D6" w:rsidRDefault="003F58D6">
      <w:pPr>
        <w:ind w:left="1440"/>
        <w:rPr>
          <w:rFonts w:hint="cs"/>
          <w:rtl/>
        </w:rPr>
      </w:pPr>
      <w:r>
        <w:rPr>
          <w:rFonts w:hint="cs"/>
          <w:rtl/>
        </w:rPr>
        <w:t>הוא מעולם לא היה לבד בחנות עם המתלוננת. הוא לא שוחח עם המתלוננת על  אשתו, ואינו יודע מהיכן שמעה זאת. אם אמר לה שאשתו בהיריון, זאת עובדה ולא הטרדה (עמ' 14, שו' 1 – 32).</w:t>
      </w:r>
    </w:p>
    <w:p w14:paraId="0698C0B8" w14:textId="77777777" w:rsidR="003F58D6" w:rsidRDefault="003F58D6">
      <w:pPr>
        <w:ind w:left="1440"/>
        <w:rPr>
          <w:rFonts w:hint="cs"/>
          <w:rtl/>
        </w:rPr>
      </w:pPr>
      <w:r>
        <w:rPr>
          <w:rFonts w:hint="cs"/>
          <w:rtl/>
        </w:rPr>
        <w:t>זה לא הגיוני שאמר כזה דבר ליד גיסו, שהוא האח של אשתו. אף אחד לא שמע את דבריהם ויש 3 עובדות במקום. האוירה בחנות נפלאה. הוא לא מנהל החנות, הוא בעל הבית ואם הוא בא לביקורת - הוא לא ילך ויגע במתלוננת. המתלוננת לא העירה שהאוירה לא לטעמה, ואם כך היה – היא יכלה לעזוב.</w:t>
      </w:r>
    </w:p>
    <w:p w14:paraId="2D261096" w14:textId="77777777" w:rsidR="003F58D6" w:rsidRDefault="003F58D6">
      <w:pPr>
        <w:ind w:left="1440"/>
        <w:rPr>
          <w:rFonts w:hint="cs"/>
          <w:rtl/>
        </w:rPr>
      </w:pPr>
      <w:r>
        <w:rPr>
          <w:rFonts w:hint="cs"/>
          <w:rtl/>
        </w:rPr>
        <w:t xml:space="preserve">ע"ה/2 פיטר את המתלוננת כיוון שביקשה הפסקה ל-10 דקות, וחזרה לאחר שעה. </w:t>
      </w:r>
    </w:p>
    <w:p w14:paraId="285717BF" w14:textId="77777777" w:rsidR="003F58D6" w:rsidRDefault="003F58D6">
      <w:pPr>
        <w:ind w:left="1440"/>
        <w:rPr>
          <w:rFonts w:hint="cs"/>
          <w:rtl/>
        </w:rPr>
      </w:pPr>
      <w:r>
        <w:rPr>
          <w:rFonts w:hint="cs"/>
          <w:rtl/>
        </w:rPr>
        <w:t xml:space="preserve">הודעתו במשטרה היא אמת. המתלוננת לא התפטרה מרצונה, אלא פוטרה. היא לא ידעה למכור ולקפל (עמ' 15, שו' 1–32). </w:t>
      </w:r>
    </w:p>
    <w:p w14:paraId="3036B847" w14:textId="77777777" w:rsidR="003F58D6" w:rsidRDefault="003F58D6">
      <w:pPr>
        <w:ind w:left="1440"/>
        <w:rPr>
          <w:rFonts w:hint="cs"/>
          <w:rtl/>
        </w:rPr>
      </w:pPr>
      <w:r>
        <w:rPr>
          <w:rFonts w:hint="cs"/>
          <w:rtl/>
        </w:rPr>
        <w:t>בהודעתו במשטרה, קילל את המתלוננת והחוקר לא רשם זאת. זאת חוצפה שהוא פה (עמ' 16, שו' 1 –17).</w:t>
      </w:r>
    </w:p>
    <w:p w14:paraId="3E4856FB" w14:textId="77777777" w:rsidR="003F58D6" w:rsidRDefault="003F58D6">
      <w:pPr>
        <w:rPr>
          <w:rFonts w:hint="cs"/>
          <w:rtl/>
        </w:rPr>
      </w:pPr>
      <w:r>
        <w:rPr>
          <w:rFonts w:hint="cs"/>
          <w:rtl/>
        </w:rPr>
        <w:tab/>
      </w:r>
    </w:p>
    <w:p w14:paraId="783DB731" w14:textId="77777777" w:rsidR="003F58D6" w:rsidRDefault="003F58D6">
      <w:pPr>
        <w:rPr>
          <w:rFonts w:hint="cs"/>
          <w:b/>
          <w:bCs/>
          <w:rtl/>
        </w:rPr>
      </w:pPr>
      <w:r>
        <w:rPr>
          <w:rFonts w:hint="cs"/>
          <w:rtl/>
        </w:rPr>
        <w:tab/>
      </w:r>
      <w:r>
        <w:rPr>
          <w:rFonts w:hint="cs"/>
          <w:b/>
          <w:bCs/>
          <w:rtl/>
        </w:rPr>
        <w:t>ב)</w:t>
      </w:r>
      <w:r>
        <w:rPr>
          <w:rFonts w:hint="cs"/>
          <w:b/>
          <w:bCs/>
          <w:rtl/>
        </w:rPr>
        <w:tab/>
      </w:r>
      <w:r>
        <w:rPr>
          <w:rFonts w:hint="cs"/>
          <w:b/>
          <w:bCs/>
          <w:u w:val="single"/>
          <w:rtl/>
        </w:rPr>
        <w:t>ע"ה/2, מר אבי יוסיפוב</w:t>
      </w:r>
    </w:p>
    <w:p w14:paraId="72A9D519" w14:textId="77777777" w:rsidR="003F58D6" w:rsidRDefault="003F58D6">
      <w:pPr>
        <w:ind w:left="1440"/>
        <w:rPr>
          <w:rFonts w:hint="cs"/>
          <w:rtl/>
        </w:rPr>
      </w:pPr>
      <w:r>
        <w:rPr>
          <w:rFonts w:hint="cs"/>
          <w:rtl/>
        </w:rPr>
        <w:t>בתקופה הרלוונטית עבד כמנהל חנות של הנאשם.</w:t>
      </w:r>
    </w:p>
    <w:p w14:paraId="78611B7C" w14:textId="77777777" w:rsidR="003F58D6" w:rsidRDefault="003F58D6">
      <w:pPr>
        <w:ind w:left="1440"/>
        <w:rPr>
          <w:rFonts w:hint="cs"/>
          <w:rtl/>
        </w:rPr>
      </w:pPr>
      <w:r>
        <w:rPr>
          <w:rFonts w:hint="cs"/>
          <w:rtl/>
        </w:rPr>
        <w:t>בדרך כלל בחנות נוכח היה המנהל ועובד נוסף, ומדי פעם גם הנאשם.</w:t>
      </w:r>
    </w:p>
    <w:p w14:paraId="40686A8B" w14:textId="77777777" w:rsidR="003F58D6" w:rsidRDefault="003F58D6">
      <w:pPr>
        <w:ind w:left="1440"/>
        <w:rPr>
          <w:rFonts w:hint="cs"/>
          <w:rtl/>
        </w:rPr>
      </w:pPr>
      <w:r>
        <w:rPr>
          <w:rFonts w:hint="cs"/>
          <w:rtl/>
        </w:rPr>
        <w:t>המתלוננת עבדה קרוב לחודשיים, יחסה ללקוחות לא היה טוב והיא לא קיפלה היטב את הבגדים.</w:t>
      </w:r>
    </w:p>
    <w:p w14:paraId="00CC3223" w14:textId="77777777" w:rsidR="003F58D6" w:rsidRDefault="003F58D6">
      <w:pPr>
        <w:ind w:left="1440"/>
        <w:rPr>
          <w:rFonts w:hint="cs"/>
          <w:rtl/>
        </w:rPr>
      </w:pPr>
      <w:r>
        <w:rPr>
          <w:rFonts w:hint="cs"/>
          <w:rtl/>
        </w:rPr>
        <w:t>היא ביקשה ממנו הפסקה לעישון של 10 דקות, וחזרה אחרי קרוב לשעה. הוא פיטרה ואמר לה באותו רגע שתלך הביתה (עמ' 18, שוק 7 – 19).</w:t>
      </w:r>
    </w:p>
    <w:p w14:paraId="34AC21D0" w14:textId="77777777" w:rsidR="003F58D6" w:rsidRDefault="003F58D6">
      <w:pPr>
        <w:ind w:left="1440"/>
        <w:rPr>
          <w:rFonts w:hint="cs"/>
          <w:rtl/>
        </w:rPr>
      </w:pPr>
    </w:p>
    <w:p w14:paraId="4A99EBC6" w14:textId="77777777" w:rsidR="003F58D6" w:rsidRDefault="003F58D6">
      <w:pPr>
        <w:ind w:left="1440"/>
        <w:rPr>
          <w:rFonts w:hint="cs"/>
          <w:rtl/>
        </w:rPr>
      </w:pPr>
      <w:r>
        <w:rPr>
          <w:rFonts w:hint="cs"/>
          <w:rtl/>
        </w:rPr>
        <w:t>בחקירתו הנגדית ציין כי הוא גיסו של הנאשם.</w:t>
      </w:r>
    </w:p>
    <w:p w14:paraId="0DF6EDA7" w14:textId="77777777" w:rsidR="003F58D6" w:rsidRDefault="003F58D6">
      <w:pPr>
        <w:ind w:left="1440"/>
        <w:rPr>
          <w:rFonts w:hint="cs"/>
          <w:rtl/>
        </w:rPr>
      </w:pPr>
      <w:r>
        <w:rPr>
          <w:rFonts w:hint="cs"/>
          <w:rtl/>
        </w:rPr>
        <w:t>הוא וע"ת/1 עבדו במשמרות. יכול להיות שהנאשם היה בחנות כשהוא לא נכח.</w:t>
      </w:r>
    </w:p>
    <w:p w14:paraId="5507CBE0" w14:textId="77777777" w:rsidR="003F58D6" w:rsidRDefault="003F58D6">
      <w:pPr>
        <w:ind w:left="1440"/>
        <w:rPr>
          <w:rFonts w:hint="cs"/>
          <w:rtl/>
        </w:rPr>
      </w:pPr>
      <w:r>
        <w:rPr>
          <w:rFonts w:hint="cs"/>
          <w:rtl/>
        </w:rPr>
        <w:t xml:space="preserve">יחסו לעובדות היה קרוב, ויחסו של הנאשם היה מרוחק. </w:t>
      </w:r>
    </w:p>
    <w:p w14:paraId="272530A9" w14:textId="77777777" w:rsidR="003F58D6" w:rsidRDefault="003F58D6">
      <w:pPr>
        <w:ind w:left="1440"/>
        <w:rPr>
          <w:rFonts w:hint="cs"/>
          <w:rtl/>
        </w:rPr>
      </w:pPr>
      <w:r>
        <w:rPr>
          <w:rFonts w:hint="cs"/>
          <w:rtl/>
        </w:rPr>
        <w:t>המתואר בכתב האישום אינו מתאים לאופיו והתנהגותו של הנאשם. הוא רוב הזמן בחנות, הוא לא פוסל את עצם המכה בישבן, אך זה לא נראה לו.</w:t>
      </w:r>
    </w:p>
    <w:p w14:paraId="58C88687" w14:textId="77777777" w:rsidR="003F58D6" w:rsidRDefault="003F58D6">
      <w:pPr>
        <w:ind w:left="1440"/>
        <w:rPr>
          <w:rFonts w:hint="cs"/>
          <w:rtl/>
        </w:rPr>
      </w:pPr>
      <w:r>
        <w:rPr>
          <w:rFonts w:hint="cs"/>
          <w:rtl/>
        </w:rPr>
        <w:t xml:space="preserve">בחקירתו החוזרת ציין כי פיטורי המתלוננת היו בלהט העבודה ובלחץ. </w:t>
      </w:r>
    </w:p>
    <w:p w14:paraId="1FDDDFA8" w14:textId="77777777" w:rsidR="003F58D6" w:rsidRDefault="003F58D6">
      <w:pPr>
        <w:rPr>
          <w:rFonts w:hint="cs"/>
          <w:rtl/>
        </w:rPr>
      </w:pPr>
    </w:p>
    <w:p w14:paraId="1DD9F81D" w14:textId="77777777" w:rsidR="003F58D6" w:rsidRDefault="003F58D6">
      <w:pPr>
        <w:rPr>
          <w:rFonts w:hint="cs"/>
          <w:rtl/>
        </w:rPr>
      </w:pPr>
      <w:r>
        <w:rPr>
          <w:rFonts w:hint="cs"/>
          <w:b/>
          <w:bCs/>
          <w:rtl/>
        </w:rPr>
        <w:t>6.</w:t>
      </w:r>
      <w:r>
        <w:rPr>
          <w:rFonts w:hint="cs"/>
          <w:b/>
          <w:bCs/>
          <w:rtl/>
        </w:rPr>
        <w:tab/>
      </w:r>
      <w:r>
        <w:rPr>
          <w:rFonts w:hint="cs"/>
          <w:b/>
          <w:bCs/>
          <w:u w:val="single"/>
          <w:rtl/>
        </w:rPr>
        <w:t>דיון ומסקנות</w:t>
      </w:r>
      <w:r>
        <w:rPr>
          <w:rFonts w:hint="cs"/>
          <w:rtl/>
        </w:rPr>
        <w:t xml:space="preserve"> </w:t>
      </w:r>
    </w:p>
    <w:p w14:paraId="4E104055" w14:textId="77777777" w:rsidR="003F58D6" w:rsidRDefault="003F58D6">
      <w:pPr>
        <w:rPr>
          <w:rFonts w:hint="cs"/>
          <w:rtl/>
        </w:rPr>
      </w:pPr>
    </w:p>
    <w:p w14:paraId="6080E7E0" w14:textId="77777777" w:rsidR="003F58D6" w:rsidRDefault="003F58D6">
      <w:pPr>
        <w:pStyle w:val="BodyText"/>
        <w:ind w:left="1440" w:hanging="720"/>
        <w:rPr>
          <w:rFonts w:hint="cs"/>
          <w:rtl/>
        </w:rPr>
      </w:pPr>
      <w:r>
        <w:rPr>
          <w:rFonts w:hint="cs"/>
          <w:b/>
          <w:bCs/>
          <w:rtl/>
        </w:rPr>
        <w:t>א)</w:t>
      </w:r>
      <w:r>
        <w:rPr>
          <w:rFonts w:hint="cs"/>
          <w:rtl/>
        </w:rPr>
        <w:tab/>
        <w:t xml:space="preserve">לאחר ששקלתי ובחנתי את הראיות שהובאו בפני, הגעתי לכלל מסקנה כי התביעה לא עמדה בנטל הוכחת העבירות המיוחסות לנאשם בכתב האישום – מעבר לכל ספק סביר. </w:t>
      </w:r>
    </w:p>
    <w:p w14:paraId="4C4C64E6" w14:textId="77777777" w:rsidR="003F58D6" w:rsidRDefault="003F58D6">
      <w:pPr>
        <w:pStyle w:val="BodyText"/>
        <w:ind w:left="1440" w:hanging="720"/>
        <w:rPr>
          <w:rFonts w:hint="cs"/>
          <w:rtl/>
        </w:rPr>
      </w:pPr>
      <w:r>
        <w:rPr>
          <w:rFonts w:hint="cs"/>
          <w:b/>
          <w:bCs/>
          <w:rtl/>
        </w:rPr>
        <w:t>ב)</w:t>
      </w:r>
      <w:r>
        <w:rPr>
          <w:rFonts w:hint="cs"/>
          <w:rtl/>
        </w:rPr>
        <w:tab/>
        <w:t xml:space="preserve">עדותה של המתלוננת (ע"ת/2) הינה </w:t>
      </w:r>
      <w:r>
        <w:rPr>
          <w:rFonts w:hint="cs"/>
          <w:u w:val="single"/>
          <w:rtl/>
        </w:rPr>
        <w:t>עדות יחידה</w:t>
      </w:r>
      <w:r>
        <w:rPr>
          <w:rFonts w:hint="cs"/>
          <w:rtl/>
        </w:rPr>
        <w:t xml:space="preserve"> ישירה בנוגע למיוחס לנאשם – ועל כן, יש לבחון עדותה בקפדנות ובזהירות על מנת לבסס עליה הרשעתו בפלילים. </w:t>
      </w:r>
    </w:p>
    <w:p w14:paraId="29C7B44E" w14:textId="77777777" w:rsidR="003F58D6" w:rsidRDefault="003F58D6">
      <w:pPr>
        <w:pStyle w:val="BodyText"/>
        <w:ind w:left="1440" w:hanging="720"/>
        <w:rPr>
          <w:rFonts w:hint="cs"/>
          <w:rtl/>
        </w:rPr>
      </w:pPr>
      <w:r>
        <w:rPr>
          <w:rFonts w:hint="cs"/>
          <w:rtl/>
        </w:rPr>
        <w:tab/>
        <w:t xml:space="preserve">גם על פי </w:t>
      </w:r>
      <w:hyperlink r:id="rId25" w:history="1">
        <w:r w:rsidR="00DA0977" w:rsidRPr="00DA0977">
          <w:rPr>
            <w:rStyle w:val="Hyperlink"/>
            <w:rFonts w:hint="eastAsia"/>
            <w:rtl/>
          </w:rPr>
          <w:t>ס</w:t>
        </w:r>
        <w:r w:rsidR="00DA0977" w:rsidRPr="00DA0977">
          <w:rPr>
            <w:rStyle w:val="Hyperlink"/>
            <w:rtl/>
          </w:rPr>
          <w:t>' 54 א(ב)</w:t>
        </w:r>
      </w:hyperlink>
      <w:r>
        <w:rPr>
          <w:rFonts w:hint="cs"/>
          <w:rtl/>
        </w:rPr>
        <w:t xml:space="preserve"> ל</w:t>
      </w:r>
      <w:hyperlink r:id="rId26" w:history="1">
        <w:r w:rsidR="002062D5" w:rsidRPr="002062D5">
          <w:rPr>
            <w:rStyle w:val="Hyperlink"/>
            <w:rFonts w:hint="eastAsia"/>
            <w:rtl/>
          </w:rPr>
          <w:t>פקודת</w:t>
        </w:r>
        <w:r w:rsidR="002062D5" w:rsidRPr="002062D5">
          <w:rPr>
            <w:rStyle w:val="Hyperlink"/>
            <w:rtl/>
          </w:rPr>
          <w:t xml:space="preserve"> הראיות</w:t>
        </w:r>
      </w:hyperlink>
      <w:r>
        <w:rPr>
          <w:rFonts w:hint="cs"/>
          <w:rtl/>
        </w:rPr>
        <w:t xml:space="preserve"> – נוסח חדש, התשל"א – 1971 יש לפרט ולנמק את הסתפקותו של ביהמ"ש בעדות יחידה של נפגע (בנוגע לעבירה על פי </w:t>
      </w:r>
      <w:hyperlink r:id="rId27" w:history="1">
        <w:r w:rsidR="00DA0977" w:rsidRPr="00DA0977">
          <w:rPr>
            <w:color w:val="0000FF"/>
            <w:u w:val="single"/>
            <w:rtl/>
          </w:rPr>
          <w:t>סימן ה'</w:t>
        </w:r>
      </w:hyperlink>
      <w:r>
        <w:rPr>
          <w:rFonts w:hint="cs"/>
          <w:rtl/>
        </w:rPr>
        <w:t xml:space="preserve"> לפרק י' לחוק).</w:t>
      </w:r>
    </w:p>
    <w:p w14:paraId="6D5CEBA0" w14:textId="77777777" w:rsidR="003F58D6" w:rsidRDefault="003F58D6">
      <w:pPr>
        <w:pStyle w:val="BodyText"/>
        <w:ind w:left="1440" w:hanging="720"/>
        <w:rPr>
          <w:rFonts w:hint="cs"/>
          <w:rtl/>
        </w:rPr>
      </w:pPr>
    </w:p>
    <w:p w14:paraId="20C84A6B" w14:textId="77777777" w:rsidR="003F58D6" w:rsidRDefault="003F58D6">
      <w:pPr>
        <w:pStyle w:val="BodyText"/>
        <w:ind w:left="1440" w:hanging="720"/>
        <w:rPr>
          <w:rFonts w:hint="cs"/>
          <w:rtl/>
        </w:rPr>
      </w:pPr>
      <w:r>
        <w:rPr>
          <w:rFonts w:hint="cs"/>
          <w:rtl/>
        </w:rPr>
        <w:tab/>
        <w:t xml:space="preserve">המתלוננת מפרטת בעדותה, כי בהיותה עובדת המועסקת בחנות השייכת לנאשם, הוא נגע בישבנה, סיפר לה כי אשתו בהריון והוא "צריך לזיין מישהי" – וגם כשאמרה לו שזה לא מענין אותה – אמר לה שזה מותר מבחינה דתית. כן אמר לה כי "חוץ מ- 10 ₪ וזיון" – היא לא שווה דבר (עמ' 8 ש' 19 – עמ' 9 ש' 2). </w:t>
      </w:r>
    </w:p>
    <w:p w14:paraId="3EDBB6EC" w14:textId="77777777" w:rsidR="003F58D6" w:rsidRDefault="003F58D6">
      <w:pPr>
        <w:pStyle w:val="BodyText"/>
        <w:ind w:left="1440" w:hanging="720"/>
        <w:rPr>
          <w:rFonts w:hint="cs"/>
          <w:rtl/>
        </w:rPr>
      </w:pPr>
      <w:r>
        <w:rPr>
          <w:rFonts w:hint="cs"/>
          <w:rtl/>
        </w:rPr>
        <w:tab/>
        <w:t xml:space="preserve">למרות שהמתלוננת ציינה כי הנאשם חזר על מעשיו (נגיעותיו בישבנה) פעמים רבות (עמ' 10 ש' 3), וכך גם ההטרדות המילוליות על ידו – וכן כי היתה במקום אוירה של "בית זונות" (עמ' 9 ש' 6), והיחסים בחנות היו בלתי פורמאליים (עמ' 10 ש' 28) – לא עזבה עבודתה, וכן לא הגישה תלונתה במשטרה והשתהתה לעשות כן – אלא לאחר שפוטרה (על פי עדותו של ע"ה/2). </w:t>
      </w:r>
    </w:p>
    <w:p w14:paraId="0E056397" w14:textId="77777777" w:rsidR="003F58D6" w:rsidRDefault="003F58D6">
      <w:pPr>
        <w:pStyle w:val="BodyText"/>
        <w:ind w:left="1440" w:hanging="720"/>
        <w:rPr>
          <w:rFonts w:hint="cs"/>
          <w:rtl/>
        </w:rPr>
      </w:pPr>
      <w:r>
        <w:rPr>
          <w:rFonts w:hint="cs"/>
          <w:rtl/>
        </w:rPr>
        <w:tab/>
        <w:t xml:space="preserve">המתלוננת ציינה בעצמה, כי התפטרה ולא פוטרה עקב תפקוד לקוי – ומנגד, העיד ע"ה/2 כי פוטרה – אך שאלה זו לא נבדקה כראוי, יחד עם אי-בדיקת טענתה של המתלוננת כי סיפרה על נגיעותיו והטרדותיו של הנאשם, </w:t>
      </w:r>
      <w:r>
        <w:rPr>
          <w:rFonts w:hint="cs"/>
          <w:u w:val="single"/>
          <w:rtl/>
        </w:rPr>
        <w:t>לאולגית</w:t>
      </w:r>
      <w:r>
        <w:rPr>
          <w:rFonts w:hint="cs"/>
          <w:rtl/>
        </w:rPr>
        <w:t xml:space="preserve"> העובדת במקום וכן גם לאחיה ולאחותה. </w:t>
      </w:r>
    </w:p>
    <w:p w14:paraId="7FCA41E3" w14:textId="77777777" w:rsidR="003F58D6" w:rsidRDefault="003F58D6">
      <w:pPr>
        <w:pStyle w:val="BodyText"/>
        <w:ind w:left="1440" w:hanging="720"/>
        <w:rPr>
          <w:rFonts w:hint="cs"/>
          <w:rtl/>
        </w:rPr>
      </w:pPr>
      <w:r>
        <w:rPr>
          <w:rFonts w:hint="cs"/>
          <w:rtl/>
        </w:rPr>
        <w:tab/>
        <w:t xml:space="preserve">אי חקירתם של הנ"ל – מעיבים ופוגמים במשקל עדותה של המתלוננת. </w:t>
      </w:r>
    </w:p>
    <w:p w14:paraId="0D4E9DD9" w14:textId="77777777" w:rsidR="003F58D6" w:rsidRDefault="003F58D6">
      <w:pPr>
        <w:pStyle w:val="BodyText"/>
        <w:ind w:left="1440" w:hanging="720"/>
        <w:rPr>
          <w:rFonts w:hint="cs"/>
          <w:rtl/>
        </w:rPr>
      </w:pPr>
      <w:r>
        <w:rPr>
          <w:rFonts w:hint="cs"/>
          <w:rtl/>
        </w:rPr>
        <w:tab/>
        <w:t xml:space="preserve">כפי שצויין, אישרה המתלוננת כי האוירה בחנות היתה לא פורמאלית וכן לא שללה את עצם הכאתה בקולב על ישבנו של הנאשם במסגרת אוירה זו - (כך העיד גם ע"ת/1 – עמ' 5 ש' 22). </w:t>
      </w:r>
    </w:p>
    <w:p w14:paraId="1C0A5564" w14:textId="77777777" w:rsidR="003F58D6" w:rsidRDefault="003F58D6">
      <w:pPr>
        <w:pStyle w:val="BodyText"/>
        <w:ind w:left="1440" w:hanging="720"/>
        <w:rPr>
          <w:rFonts w:hint="cs"/>
          <w:rtl/>
        </w:rPr>
      </w:pPr>
      <w:r>
        <w:rPr>
          <w:rFonts w:hint="cs"/>
          <w:rtl/>
        </w:rPr>
        <w:tab/>
        <w:t>במצב דברים זה, יכול ונגיעות הדדיות בין העובדים בחנות אינם בהכרח נכנסים לגדר הטרדה מינית או מעשה מגונה, כמשמעותם בחוק (בהתאמה).</w:t>
      </w:r>
    </w:p>
    <w:p w14:paraId="537AA2B6" w14:textId="77777777" w:rsidR="003F58D6" w:rsidRDefault="003F58D6">
      <w:pPr>
        <w:pStyle w:val="BodyText"/>
        <w:ind w:left="1440" w:hanging="720"/>
        <w:rPr>
          <w:rFonts w:hint="cs"/>
          <w:rtl/>
        </w:rPr>
      </w:pPr>
    </w:p>
    <w:p w14:paraId="22C1019A" w14:textId="77777777" w:rsidR="003F58D6" w:rsidRDefault="003F58D6">
      <w:pPr>
        <w:pStyle w:val="BodyText"/>
        <w:ind w:left="1440" w:hanging="720"/>
        <w:rPr>
          <w:rFonts w:hint="cs"/>
          <w:rtl/>
        </w:rPr>
      </w:pPr>
      <w:r>
        <w:rPr>
          <w:rFonts w:hint="cs"/>
          <w:b/>
          <w:bCs/>
          <w:rtl/>
        </w:rPr>
        <w:t>ג)</w:t>
      </w:r>
      <w:r>
        <w:rPr>
          <w:rFonts w:hint="cs"/>
          <w:rtl/>
        </w:rPr>
        <w:tab/>
        <w:t xml:space="preserve">על פי עדותו של ע"ת/1, אותו הגדירה המתלוננת כ"אדם הגון", אמרה לו המתלוננת כי הנאשם אמר לה שאשתו בהריון ושהוא חרמן. </w:t>
      </w:r>
    </w:p>
    <w:p w14:paraId="6167307C" w14:textId="77777777" w:rsidR="003F58D6" w:rsidRDefault="003F58D6">
      <w:pPr>
        <w:pStyle w:val="BodyText"/>
        <w:ind w:left="1440" w:hanging="720"/>
        <w:rPr>
          <w:rFonts w:hint="cs"/>
          <w:rtl/>
        </w:rPr>
      </w:pPr>
      <w:r>
        <w:rPr>
          <w:rFonts w:hint="cs"/>
          <w:rtl/>
        </w:rPr>
        <w:tab/>
        <w:t>אין בדברים אלה חריגה מציון עובדה, שאין בצידה הצעה או שידול – ומדוע בהזדמנות זו לא סיפרה המתלוננת לע"ת/1 אודות מעשיו "המגונים" או הטרדותיו של הנאשם?</w:t>
      </w:r>
    </w:p>
    <w:p w14:paraId="4EBBE016" w14:textId="77777777" w:rsidR="003F58D6" w:rsidRDefault="003F58D6">
      <w:pPr>
        <w:pStyle w:val="BodyText"/>
        <w:ind w:left="1440" w:hanging="720"/>
        <w:rPr>
          <w:rFonts w:hint="cs"/>
          <w:rtl/>
        </w:rPr>
      </w:pPr>
    </w:p>
    <w:p w14:paraId="18907A12" w14:textId="77777777" w:rsidR="003F58D6" w:rsidRDefault="003F58D6">
      <w:pPr>
        <w:pStyle w:val="BodyText"/>
        <w:ind w:left="1440" w:hanging="720"/>
        <w:rPr>
          <w:rFonts w:hint="cs"/>
          <w:rtl/>
        </w:rPr>
      </w:pPr>
      <w:r>
        <w:rPr>
          <w:rFonts w:hint="cs"/>
          <w:b/>
          <w:bCs/>
          <w:rtl/>
        </w:rPr>
        <w:t>ד)</w:t>
      </w:r>
      <w:r>
        <w:rPr>
          <w:rFonts w:hint="cs"/>
          <w:rtl/>
        </w:rPr>
        <w:tab/>
      </w:r>
      <w:r>
        <w:rPr>
          <w:rFonts w:hint="cs"/>
          <w:u w:val="single"/>
          <w:rtl/>
        </w:rPr>
        <w:t>גרסת הנאשם</w:t>
      </w:r>
    </w:p>
    <w:p w14:paraId="79A7C25A" w14:textId="77777777" w:rsidR="003F58D6" w:rsidRDefault="003F58D6">
      <w:pPr>
        <w:pStyle w:val="BodyText"/>
        <w:ind w:left="1440" w:hanging="720"/>
        <w:rPr>
          <w:rFonts w:hint="cs"/>
          <w:rtl/>
        </w:rPr>
      </w:pPr>
      <w:r>
        <w:rPr>
          <w:rFonts w:hint="cs"/>
          <w:rtl/>
        </w:rPr>
        <w:tab/>
        <w:t xml:space="preserve">הנאשם כופר במיוחס לו וטוען כי יכול וזירז את המתלוננת בישבנה בעזרת קולב – במסגרת התנהגותו על רקע מרקם היחסים במקום העבודה. </w:t>
      </w:r>
    </w:p>
    <w:p w14:paraId="33D7F147" w14:textId="77777777" w:rsidR="003F58D6" w:rsidRDefault="003F58D6">
      <w:pPr>
        <w:pStyle w:val="BodyText"/>
        <w:ind w:left="1440" w:hanging="720"/>
        <w:rPr>
          <w:rFonts w:hint="cs"/>
          <w:rtl/>
        </w:rPr>
      </w:pPr>
      <w:r>
        <w:rPr>
          <w:rFonts w:hint="cs"/>
          <w:rtl/>
        </w:rPr>
        <w:tab/>
        <w:t>הוא כופר בכל נגיעה בישנה של המתלוננת אלא בזירוזה "תזיזי את התחת" (ת/1 ש' 11), ובעדותו, ציין כי אולי נתן לה מכה בקולב על ישבנה (עמ' 14 ש' 12).</w:t>
      </w:r>
    </w:p>
    <w:p w14:paraId="7E5010EC" w14:textId="77777777" w:rsidR="003F58D6" w:rsidRDefault="003F58D6">
      <w:pPr>
        <w:pStyle w:val="BodyText"/>
        <w:ind w:left="1440" w:hanging="720"/>
        <w:rPr>
          <w:rFonts w:hint="cs"/>
          <w:rtl/>
        </w:rPr>
      </w:pPr>
    </w:p>
    <w:p w14:paraId="60A62FA9" w14:textId="77777777" w:rsidR="003F58D6" w:rsidRDefault="003F58D6">
      <w:pPr>
        <w:pStyle w:val="BodyText"/>
        <w:ind w:left="1440" w:hanging="720"/>
        <w:rPr>
          <w:rFonts w:hint="cs"/>
          <w:rtl/>
        </w:rPr>
      </w:pPr>
      <w:r>
        <w:rPr>
          <w:rFonts w:hint="cs"/>
          <w:b/>
          <w:bCs/>
          <w:rtl/>
        </w:rPr>
        <w:t>ה)</w:t>
      </w:r>
      <w:r>
        <w:rPr>
          <w:rFonts w:hint="cs"/>
          <w:rtl/>
        </w:rPr>
        <w:tab/>
      </w:r>
      <w:r>
        <w:rPr>
          <w:rFonts w:hint="cs"/>
          <w:u w:val="single"/>
          <w:rtl/>
        </w:rPr>
        <w:t>המסגרת הנורמטיבית</w:t>
      </w:r>
    </w:p>
    <w:p w14:paraId="627F3F08" w14:textId="77777777" w:rsidR="003F58D6" w:rsidRDefault="003F58D6">
      <w:pPr>
        <w:pStyle w:val="BodyText"/>
        <w:ind w:left="1440" w:hanging="720"/>
        <w:rPr>
          <w:rFonts w:hint="cs"/>
          <w:rtl/>
        </w:rPr>
      </w:pPr>
      <w:r>
        <w:rPr>
          <w:rFonts w:hint="cs"/>
          <w:rtl/>
        </w:rPr>
        <w:tab/>
        <w:t xml:space="preserve">(1) לגבי "מעשה מגונה" – יסודות העבירה מנויים </w:t>
      </w:r>
      <w:hyperlink r:id="rId28" w:history="1">
        <w:r w:rsidR="00DA0977" w:rsidRPr="00DA0977">
          <w:rPr>
            <w:color w:val="0000FF"/>
            <w:u w:val="single"/>
            <w:rtl/>
          </w:rPr>
          <w:t>בס' 348</w:t>
        </w:r>
      </w:hyperlink>
      <w:r>
        <w:rPr>
          <w:rFonts w:hint="cs"/>
          <w:rtl/>
        </w:rPr>
        <w:t xml:space="preserve"> לחוק:</w:t>
      </w:r>
    </w:p>
    <w:p w14:paraId="46A2118A" w14:textId="77777777" w:rsidR="003F58D6" w:rsidRDefault="003F58D6">
      <w:pPr>
        <w:pStyle w:val="BodyText"/>
        <w:ind w:left="1440" w:hanging="720"/>
        <w:rPr>
          <w:rFonts w:hint="cs"/>
          <w:rtl/>
        </w:rPr>
      </w:pPr>
      <w:r>
        <w:rPr>
          <w:rFonts w:hint="cs"/>
          <w:rtl/>
        </w:rPr>
        <w:tab/>
        <w:t>"</w:t>
      </w:r>
      <w:r>
        <w:rPr>
          <w:rFonts w:hint="cs"/>
          <w:b/>
          <w:bCs/>
          <w:u w:val="single"/>
          <w:rtl/>
        </w:rPr>
        <w:t>יסוד עובדתי:</w:t>
      </w:r>
    </w:p>
    <w:p w14:paraId="5287A9BB" w14:textId="77777777" w:rsidR="003F58D6" w:rsidRDefault="003F58D6">
      <w:pPr>
        <w:pStyle w:val="BodyText"/>
        <w:ind w:left="1440" w:hanging="720"/>
        <w:rPr>
          <w:rFonts w:hint="cs"/>
          <w:rtl/>
        </w:rPr>
      </w:pPr>
      <w:r>
        <w:rPr>
          <w:rFonts w:hint="cs"/>
          <w:rtl/>
        </w:rPr>
        <w:tab/>
        <w:t xml:space="preserve">רכיב </w:t>
      </w:r>
      <w:r>
        <w:rPr>
          <w:rFonts w:hint="cs"/>
          <w:u w:val="single"/>
          <w:rtl/>
        </w:rPr>
        <w:t>התנהגותי</w:t>
      </w:r>
      <w:r>
        <w:rPr>
          <w:rFonts w:hint="cs"/>
          <w:rtl/>
        </w:rPr>
        <w:t xml:space="preserve"> (</w:t>
      </w:r>
      <w:r>
        <w:rPr>
          <w:rFonts w:hint="cs"/>
          <w:u w:val="single"/>
          <w:rtl/>
        </w:rPr>
        <w:t>עשיית</w:t>
      </w:r>
      <w:r>
        <w:rPr>
          <w:rFonts w:hint="cs"/>
          <w:rtl/>
        </w:rPr>
        <w:t xml:space="preserve"> מעשה מגונה). </w:t>
      </w:r>
    </w:p>
    <w:p w14:paraId="39875987" w14:textId="77777777" w:rsidR="003F58D6" w:rsidRDefault="003F58D6">
      <w:pPr>
        <w:pStyle w:val="BodyText"/>
        <w:ind w:left="1440" w:hanging="720"/>
        <w:rPr>
          <w:rFonts w:hint="cs"/>
          <w:rtl/>
        </w:rPr>
      </w:pPr>
      <w:r>
        <w:rPr>
          <w:rFonts w:hint="cs"/>
          <w:rtl/>
        </w:rPr>
        <w:tab/>
        <w:t xml:space="preserve">רכיב </w:t>
      </w:r>
      <w:r>
        <w:rPr>
          <w:rFonts w:hint="cs"/>
          <w:u w:val="single"/>
          <w:rtl/>
        </w:rPr>
        <w:t>נסיבתי</w:t>
      </w:r>
      <w:r>
        <w:rPr>
          <w:rFonts w:hint="cs"/>
          <w:rtl/>
        </w:rPr>
        <w:t xml:space="preserve"> (</w:t>
      </w:r>
      <w:r>
        <w:rPr>
          <w:rFonts w:hint="cs"/>
          <w:u w:val="single"/>
          <w:rtl/>
        </w:rPr>
        <w:t>בנסיבות</w:t>
      </w:r>
      <w:r>
        <w:rPr>
          <w:rFonts w:hint="cs"/>
          <w:rtl/>
        </w:rPr>
        <w:t xml:space="preserve"> המנויות </w:t>
      </w:r>
      <w:hyperlink r:id="rId29" w:history="1">
        <w:r w:rsidR="00DA0977" w:rsidRPr="00DA0977">
          <w:rPr>
            <w:color w:val="0000FF"/>
            <w:u w:val="single"/>
            <w:rtl/>
          </w:rPr>
          <w:t>בס' 345(א)</w:t>
        </w:r>
      </w:hyperlink>
      <w:r>
        <w:rPr>
          <w:rFonts w:hint="cs"/>
          <w:rtl/>
        </w:rPr>
        <w:t xml:space="preserve"> או </w:t>
      </w:r>
      <w:hyperlink r:id="rId30" w:history="1">
        <w:r w:rsidR="00DA0977" w:rsidRPr="00DA0977">
          <w:rPr>
            <w:color w:val="0000FF"/>
            <w:u w:val="single"/>
            <w:rtl/>
          </w:rPr>
          <w:t>(ב)</w:t>
        </w:r>
      </w:hyperlink>
      <w:r>
        <w:rPr>
          <w:rFonts w:hint="cs"/>
          <w:rtl/>
        </w:rPr>
        <w:t xml:space="preserve"> או ללא הסכמה, שלא על פיהם (</w:t>
      </w:r>
      <w:hyperlink r:id="rId31" w:history="1">
        <w:r w:rsidR="00DA0977" w:rsidRPr="00DA0977">
          <w:rPr>
            <w:color w:val="0000FF"/>
            <w:u w:val="single"/>
            <w:rtl/>
          </w:rPr>
          <w:t>ס' 348(ג)</w:t>
        </w:r>
      </w:hyperlink>
      <w:r>
        <w:rPr>
          <w:rFonts w:hint="cs"/>
          <w:rtl/>
        </w:rPr>
        <w:t xml:space="preserve"> לחוק). </w:t>
      </w:r>
    </w:p>
    <w:p w14:paraId="18826DC8" w14:textId="77777777" w:rsidR="003F58D6" w:rsidRDefault="003F58D6">
      <w:pPr>
        <w:pStyle w:val="BodyText"/>
        <w:ind w:left="1440" w:hanging="720"/>
        <w:rPr>
          <w:rFonts w:hint="cs"/>
          <w:rtl/>
        </w:rPr>
      </w:pPr>
    </w:p>
    <w:p w14:paraId="5EBA4E0C" w14:textId="77777777" w:rsidR="003F58D6" w:rsidRDefault="003F58D6">
      <w:pPr>
        <w:pStyle w:val="BodyText"/>
        <w:ind w:left="1440" w:hanging="720"/>
        <w:rPr>
          <w:rFonts w:hint="cs"/>
          <w:rtl/>
        </w:rPr>
      </w:pPr>
      <w:r>
        <w:rPr>
          <w:rFonts w:hint="cs"/>
          <w:rtl/>
        </w:rPr>
        <w:tab/>
      </w:r>
      <w:r>
        <w:rPr>
          <w:rFonts w:hint="cs"/>
          <w:b/>
          <w:bCs/>
          <w:u w:val="single"/>
          <w:rtl/>
        </w:rPr>
        <w:t>יסוד נפשי:</w:t>
      </w:r>
      <w:r>
        <w:rPr>
          <w:rFonts w:hint="cs"/>
          <w:rtl/>
        </w:rPr>
        <w:t xml:space="preserve"> עפ"י </w:t>
      </w:r>
      <w:hyperlink r:id="rId32" w:history="1">
        <w:r w:rsidR="00DA0977" w:rsidRPr="00DA0977">
          <w:rPr>
            <w:color w:val="0000FF"/>
            <w:u w:val="single"/>
            <w:rtl/>
          </w:rPr>
          <w:t>348(ו)</w:t>
        </w:r>
      </w:hyperlink>
      <w:r>
        <w:rPr>
          <w:rFonts w:hint="cs"/>
          <w:rtl/>
        </w:rPr>
        <w:t>:</w:t>
      </w:r>
    </w:p>
    <w:p w14:paraId="2C510BA3" w14:textId="77777777" w:rsidR="003F58D6" w:rsidRDefault="003F58D6">
      <w:pPr>
        <w:pStyle w:val="BodyText"/>
        <w:ind w:left="1440" w:hanging="720"/>
        <w:rPr>
          <w:rFonts w:hint="cs"/>
          <w:rtl/>
        </w:rPr>
      </w:pPr>
      <w:r>
        <w:rPr>
          <w:rFonts w:hint="cs"/>
          <w:rtl/>
        </w:rPr>
        <w:t xml:space="preserve"> </w:t>
      </w:r>
      <w:r>
        <w:rPr>
          <w:rFonts w:hint="cs"/>
          <w:rtl/>
        </w:rPr>
        <w:tab/>
        <w:t xml:space="preserve">     "בסימן זה, "מעשה מגונה" – מעשה לשם גירוי, סיפוק או ביזוי מיניים".</w:t>
      </w:r>
    </w:p>
    <w:p w14:paraId="3C38278F" w14:textId="77777777" w:rsidR="003F58D6" w:rsidRDefault="003F58D6">
      <w:pPr>
        <w:rPr>
          <w:rFonts w:hint="cs"/>
          <w:rtl/>
        </w:rPr>
      </w:pPr>
      <w:r>
        <w:rPr>
          <w:rFonts w:hint="cs"/>
          <w:rtl/>
        </w:rPr>
        <w:tab/>
      </w:r>
      <w:r>
        <w:rPr>
          <w:rFonts w:hint="cs"/>
          <w:rtl/>
        </w:rPr>
        <w:tab/>
        <w:t xml:space="preserve">זוהי דרישה לקיומה של מטרה להשגת אחת התכליות הנ"ל. </w:t>
      </w:r>
    </w:p>
    <w:p w14:paraId="51526D65" w14:textId="77777777" w:rsidR="003F58D6" w:rsidRDefault="003F58D6">
      <w:pPr>
        <w:ind w:left="1440"/>
        <w:rPr>
          <w:rFonts w:hint="cs"/>
          <w:rtl/>
        </w:rPr>
      </w:pPr>
      <w:r>
        <w:rPr>
          <w:rFonts w:hint="cs"/>
          <w:rtl/>
        </w:rPr>
        <w:t>אין בצידה דרישה להתממשות אותו יעד, ודי שהמטרה המייחדת את היסוד הנפשי היתה לנגד עיני העושה בשעת עשייתו של המעשה (</w:t>
      </w:r>
      <w:hyperlink r:id="rId33" w:history="1">
        <w:r w:rsidR="002062D5" w:rsidRPr="002062D5">
          <w:rPr>
            <w:rStyle w:val="Hyperlink"/>
            <w:rFonts w:hint="eastAsia"/>
            <w:rtl/>
          </w:rPr>
          <w:t>פלר</w:t>
        </w:r>
        <w:r w:rsidR="002062D5" w:rsidRPr="002062D5">
          <w:rPr>
            <w:rStyle w:val="Hyperlink"/>
            <w:rtl/>
          </w:rPr>
          <w:t>, יסודות בדיני עונשין</w:t>
        </w:r>
      </w:hyperlink>
      <w:r>
        <w:rPr>
          <w:rFonts w:hint="cs"/>
          <w:rtl/>
        </w:rPr>
        <w:t xml:space="preserve"> כרך א' עמ' 511). </w:t>
      </w:r>
    </w:p>
    <w:p w14:paraId="623B8A5D" w14:textId="77777777" w:rsidR="003F58D6" w:rsidRDefault="003F58D6">
      <w:pPr>
        <w:ind w:left="1440"/>
        <w:rPr>
          <w:rFonts w:hint="cs"/>
          <w:rtl/>
        </w:rPr>
      </w:pPr>
      <w:r>
        <w:rPr>
          <w:rFonts w:hint="cs"/>
          <w:rtl/>
        </w:rPr>
        <w:t xml:space="preserve">בהיותה של העבירה ("מעשה מגונה") – התנהגותית (להבדיל מתוצאתית), שנכלל בה יסוד המטרה, לא נדרשת </w:t>
      </w:r>
      <w:r>
        <w:rPr>
          <w:rFonts w:hint="cs"/>
          <w:u w:val="single"/>
          <w:rtl/>
        </w:rPr>
        <w:t>כוונה</w:t>
      </w:r>
      <w:r>
        <w:rPr>
          <w:rFonts w:hint="cs"/>
          <w:rtl/>
        </w:rPr>
        <w:t xml:space="preserve"> או מטרה לגרום לתוצאה שהינה רכיב בעבירה. </w:t>
      </w:r>
    </w:p>
    <w:p w14:paraId="2138075A" w14:textId="77777777" w:rsidR="003F58D6" w:rsidRDefault="003F58D6">
      <w:pPr>
        <w:ind w:left="1440"/>
        <w:rPr>
          <w:rFonts w:hint="cs"/>
          <w:rtl/>
        </w:rPr>
      </w:pPr>
      <w:r>
        <w:rPr>
          <w:rFonts w:hint="cs"/>
          <w:rtl/>
        </w:rPr>
        <w:t>הרחבת מושג ה"כוונה" – נקבע בפסיקה כ"</w:t>
      </w:r>
      <w:r>
        <w:rPr>
          <w:rFonts w:hint="cs"/>
          <w:u w:val="single"/>
          <w:rtl/>
        </w:rPr>
        <w:t>הלכת הציפיות"</w:t>
      </w:r>
      <w:r>
        <w:rPr>
          <w:rFonts w:hint="cs"/>
          <w:rtl/>
        </w:rPr>
        <w:t xml:space="preserve"> על פיה כאשר עושה המעשה צופה כי התנהגותו עשויה להצמיח בדרגת הסתברות הקרובה לודאי את התוצאה בה מותנית השלמת העבירה, ואינו נמנע מאותה התנהגות – רואים את יחסו כלפי גרימת התוצאה כשקול לקיום רצון לגרום אותה, אפילו לא רצה בה. </w:t>
      </w:r>
    </w:p>
    <w:p w14:paraId="7D7EBAF1" w14:textId="77777777" w:rsidR="003F58D6" w:rsidRDefault="003F58D6">
      <w:pPr>
        <w:ind w:left="1440"/>
        <w:rPr>
          <w:rFonts w:hint="cs"/>
          <w:rtl/>
        </w:rPr>
      </w:pPr>
    </w:p>
    <w:p w14:paraId="01D6B90C" w14:textId="77777777" w:rsidR="003F58D6" w:rsidRDefault="003F58D6">
      <w:pPr>
        <w:ind w:left="1440"/>
        <w:rPr>
          <w:rFonts w:hint="cs"/>
          <w:rtl/>
        </w:rPr>
      </w:pPr>
      <w:r>
        <w:rPr>
          <w:rFonts w:hint="cs"/>
          <w:rtl/>
        </w:rPr>
        <w:t>לגבי החלת הלכת הציפיות על עבירות התנהגות הכוללות יסוד של מטרה – צריך לבחון את תכלית החקיקה בנוגע לעבירה העומדת בדיון (</w:t>
      </w:r>
      <w:hyperlink r:id="rId34" w:history="1">
        <w:r w:rsidR="002062D5" w:rsidRPr="002062D5">
          <w:rPr>
            <w:rStyle w:val="Hyperlink"/>
            <w:rFonts w:hint="eastAsia"/>
            <w:rtl/>
          </w:rPr>
          <w:t>ע</w:t>
        </w:r>
        <w:r w:rsidR="002062D5" w:rsidRPr="002062D5">
          <w:rPr>
            <w:rStyle w:val="Hyperlink"/>
            <w:rtl/>
          </w:rPr>
          <w:t>"פ 63/58</w:t>
        </w:r>
      </w:hyperlink>
      <w:r>
        <w:rPr>
          <w:rFonts w:hint="cs"/>
          <w:rtl/>
        </w:rPr>
        <w:t xml:space="preserve"> עג'מי נ' היועמ"ש י"ג 421, עמ' 423).</w:t>
      </w:r>
    </w:p>
    <w:p w14:paraId="2585C0D3" w14:textId="77777777" w:rsidR="003F58D6" w:rsidRDefault="003F58D6">
      <w:pPr>
        <w:ind w:left="1440"/>
        <w:rPr>
          <w:rFonts w:hint="cs"/>
          <w:rtl/>
        </w:rPr>
      </w:pPr>
    </w:p>
    <w:p w14:paraId="174332BA" w14:textId="77777777" w:rsidR="003F58D6" w:rsidRDefault="003F58D6">
      <w:pPr>
        <w:ind w:left="1440"/>
        <w:rPr>
          <w:rFonts w:hint="cs"/>
          <w:rtl/>
        </w:rPr>
      </w:pPr>
      <w:r>
        <w:rPr>
          <w:rFonts w:hint="cs"/>
          <w:rtl/>
        </w:rPr>
        <w:t xml:space="preserve">לאחר קביעת ההסדר הסטאטוטורי של הלכת הצפיות </w:t>
      </w:r>
      <w:hyperlink r:id="rId35" w:history="1">
        <w:r w:rsidR="00DA0977" w:rsidRPr="00DA0977">
          <w:rPr>
            <w:color w:val="0000FF"/>
            <w:u w:val="single"/>
            <w:rtl/>
          </w:rPr>
          <w:t>בס' 20(ב)</w:t>
        </w:r>
      </w:hyperlink>
      <w:r>
        <w:rPr>
          <w:rFonts w:hint="cs"/>
          <w:rtl/>
        </w:rPr>
        <w:t xml:space="preserve"> ל</w:t>
      </w:r>
      <w:hyperlink r:id="rId36" w:history="1">
        <w:r w:rsidR="002062D5" w:rsidRPr="002062D5">
          <w:rPr>
            <w:rStyle w:val="Hyperlink"/>
            <w:rFonts w:hint="eastAsia"/>
            <w:rtl/>
          </w:rPr>
          <w:t>חוק</w:t>
        </w:r>
        <w:r w:rsidR="002062D5" w:rsidRPr="002062D5">
          <w:rPr>
            <w:rStyle w:val="Hyperlink"/>
            <w:rtl/>
          </w:rPr>
          <w:t xml:space="preserve"> העונשין</w:t>
        </w:r>
      </w:hyperlink>
      <w:r>
        <w:rPr>
          <w:rFonts w:hint="cs"/>
          <w:rtl/>
        </w:rPr>
        <w:t xml:space="preserve"> תשל"ז-1977 – אופינה הפסיקה בגישות פרשניות שונות בנוגע להחלת הלכת הצפיות על עבירות מטרה (אם נקבע "הסדר שלילי" אם לאו) (ראה </w:t>
      </w:r>
      <w:hyperlink r:id="rId37" w:history="1">
        <w:r w:rsidR="002062D5" w:rsidRPr="002062D5">
          <w:rPr>
            <w:rStyle w:val="Hyperlink"/>
            <w:rFonts w:hint="eastAsia"/>
            <w:rtl/>
          </w:rPr>
          <w:t>ע</w:t>
        </w:r>
        <w:r w:rsidR="002062D5" w:rsidRPr="002062D5">
          <w:rPr>
            <w:rStyle w:val="Hyperlink"/>
            <w:rtl/>
          </w:rPr>
          <w:t>"פ 2831/95 אלבה נ' מ"י פד"י נ</w:t>
        </w:r>
      </w:hyperlink>
      <w:r>
        <w:rPr>
          <w:rFonts w:hint="cs"/>
          <w:rtl/>
        </w:rPr>
        <w:t xml:space="preserve">(5) 221; </w:t>
      </w:r>
      <w:hyperlink r:id="rId38" w:history="1">
        <w:r w:rsidR="002062D5" w:rsidRPr="002062D5">
          <w:rPr>
            <w:rStyle w:val="Hyperlink"/>
            <w:rFonts w:hint="eastAsia"/>
            <w:rtl/>
          </w:rPr>
          <w:t>ע</w:t>
        </w:r>
        <w:r w:rsidR="002062D5" w:rsidRPr="002062D5">
          <w:rPr>
            <w:rStyle w:val="Hyperlink"/>
            <w:rtl/>
          </w:rPr>
          <w:t>"פ 4317/97</w:t>
        </w:r>
      </w:hyperlink>
      <w:r>
        <w:rPr>
          <w:rFonts w:hint="cs"/>
          <w:rtl/>
        </w:rPr>
        <w:t xml:space="preserve"> פוליאקוב נ' מ"י, נ"ג(1) 289) - אך לגבי ה"מעשה המגונה" – חלה היא, בהתחשב בתכליות החקיקה ובערכים עליהם ביקש החוק להגן: שלמות גופו, צנעת פרטיותו וכבודו – ומשכך, קיימת אחריות פלילית לביצוע מעשים מגונים גם אם אלה לא הונעו על ידי יצר מין או ביזוי מיני אלא רק שצפה העושה כאפשרות קרובה כי יתממש יעד זה. </w:t>
      </w:r>
    </w:p>
    <w:p w14:paraId="07FDCC69" w14:textId="77777777" w:rsidR="003F58D6" w:rsidRDefault="003F58D6">
      <w:pPr>
        <w:ind w:left="1440"/>
        <w:rPr>
          <w:rFonts w:hint="cs"/>
          <w:rtl/>
        </w:rPr>
      </w:pPr>
      <w:r>
        <w:rPr>
          <w:rFonts w:hint="cs"/>
          <w:rtl/>
        </w:rPr>
        <w:t>(</w:t>
      </w:r>
      <w:hyperlink r:id="rId39" w:history="1">
        <w:r w:rsidR="002062D5" w:rsidRPr="002062D5">
          <w:rPr>
            <w:rStyle w:val="Hyperlink"/>
            <w:rFonts w:hint="eastAsia"/>
            <w:rtl/>
          </w:rPr>
          <w:t>ע</w:t>
        </w:r>
        <w:r w:rsidR="002062D5" w:rsidRPr="002062D5">
          <w:rPr>
            <w:rStyle w:val="Hyperlink"/>
            <w:rtl/>
          </w:rPr>
          <w:t>"פ 616/83 פליישמן נ' מ"י, פד"י ל"ט</w:t>
        </w:r>
      </w:hyperlink>
      <w:r>
        <w:rPr>
          <w:rFonts w:hint="cs"/>
          <w:rtl/>
        </w:rPr>
        <w:t xml:space="preserve"> 449; </w:t>
      </w:r>
      <w:hyperlink r:id="rId40" w:history="1">
        <w:r w:rsidR="002062D5" w:rsidRPr="002062D5">
          <w:rPr>
            <w:rStyle w:val="Hyperlink"/>
            <w:rFonts w:hint="eastAsia"/>
            <w:rtl/>
          </w:rPr>
          <w:t>ע</w:t>
        </w:r>
        <w:r w:rsidR="002062D5" w:rsidRPr="002062D5">
          <w:rPr>
            <w:rStyle w:val="Hyperlink"/>
            <w:rtl/>
          </w:rPr>
          <w:t>"פ 6269/99</w:t>
        </w:r>
      </w:hyperlink>
      <w:r>
        <w:rPr>
          <w:rFonts w:hint="cs"/>
          <w:rtl/>
        </w:rPr>
        <w:t xml:space="preserve"> פלוני נ' מ"י נ"ה(2) 496).</w:t>
      </w:r>
    </w:p>
    <w:p w14:paraId="2E978C85" w14:textId="77777777" w:rsidR="003F58D6" w:rsidRDefault="003F58D6">
      <w:pPr>
        <w:ind w:left="1440"/>
        <w:rPr>
          <w:rFonts w:hint="cs"/>
          <w:rtl/>
        </w:rPr>
      </w:pPr>
    </w:p>
    <w:p w14:paraId="06F6A2E3" w14:textId="77777777" w:rsidR="003F58D6" w:rsidRDefault="003F58D6">
      <w:pPr>
        <w:pStyle w:val="Heading6"/>
        <w:rPr>
          <w:rFonts w:hint="cs"/>
          <w:rtl/>
        </w:rPr>
      </w:pPr>
      <w:r>
        <w:rPr>
          <w:rFonts w:hint="cs"/>
          <w:rtl/>
        </w:rPr>
        <w:t>מן הכלל אל הפרט</w:t>
      </w:r>
    </w:p>
    <w:p w14:paraId="3ED38667" w14:textId="77777777" w:rsidR="003F58D6" w:rsidRDefault="003F58D6">
      <w:pPr>
        <w:ind w:left="1440"/>
        <w:rPr>
          <w:rFonts w:hint="cs"/>
          <w:rtl/>
        </w:rPr>
      </w:pPr>
      <w:r>
        <w:rPr>
          <w:rFonts w:hint="cs"/>
          <w:rtl/>
        </w:rPr>
        <w:t xml:space="preserve">גרסתה של המתלוננת אינה נטולת תמיהות (כפי שפורט כנ"ל) – ועל כן, לא שוכנעתי בדבר מהימנותה עד כדי מתן משקל לה שיהא בו די לבסס הרשעה בפלילים. </w:t>
      </w:r>
    </w:p>
    <w:p w14:paraId="53D7F023" w14:textId="77777777" w:rsidR="003F58D6" w:rsidRDefault="003F58D6">
      <w:pPr>
        <w:ind w:left="1440"/>
        <w:rPr>
          <w:rFonts w:hint="cs"/>
          <w:rtl/>
        </w:rPr>
      </w:pPr>
      <w:r>
        <w:rPr>
          <w:rFonts w:hint="cs"/>
          <w:rtl/>
        </w:rPr>
        <w:t xml:space="preserve">על פי גרסתו של הנאשם (כנ"ל) המהימנה עלי, אין בהתנהגותו כדי להצמיח בהסתברות גבוהה תוצאה של גירוי סיפוק או ביזוי מינויים. </w:t>
      </w:r>
    </w:p>
    <w:p w14:paraId="1E245CF0" w14:textId="77777777" w:rsidR="003F58D6" w:rsidRDefault="003F58D6">
      <w:pPr>
        <w:ind w:left="1440"/>
        <w:rPr>
          <w:rFonts w:hint="cs"/>
          <w:rtl/>
        </w:rPr>
      </w:pPr>
    </w:p>
    <w:p w14:paraId="740E1E14" w14:textId="77777777" w:rsidR="003F58D6" w:rsidRDefault="003F58D6">
      <w:pPr>
        <w:ind w:left="1440"/>
        <w:rPr>
          <w:rFonts w:hint="cs"/>
          <w:rtl/>
        </w:rPr>
      </w:pPr>
      <w:r>
        <w:rPr>
          <w:rFonts w:hint="cs"/>
          <w:rtl/>
        </w:rPr>
        <w:t xml:space="preserve">(2) לגבי "הטרדה מינית" – אין בעדותה של המתלוננת התייחסות לסרובה </w:t>
      </w:r>
      <w:r>
        <w:rPr>
          <w:rFonts w:hint="cs"/>
          <w:u w:val="single"/>
          <w:rtl/>
        </w:rPr>
        <w:t>להצעות חוזרות של הנאשם,</w:t>
      </w:r>
      <w:r>
        <w:rPr>
          <w:rFonts w:hint="cs"/>
          <w:rtl/>
        </w:rPr>
        <w:t xml:space="preserve"> וכי לאחר סרובה </w:t>
      </w:r>
      <w:r>
        <w:rPr>
          <w:rFonts w:hint="cs"/>
          <w:u w:val="single"/>
          <w:rtl/>
        </w:rPr>
        <w:t>חזר</w:t>
      </w:r>
      <w:r>
        <w:rPr>
          <w:rFonts w:hint="cs"/>
          <w:rtl/>
        </w:rPr>
        <w:t xml:space="preserve"> הנאשם על הצעותיו (בנוגע </w:t>
      </w:r>
      <w:hyperlink r:id="rId41" w:history="1">
        <w:r w:rsidR="00DA0977" w:rsidRPr="00DA0977">
          <w:rPr>
            <w:color w:val="0000FF"/>
            <w:u w:val="single"/>
            <w:rtl/>
          </w:rPr>
          <w:t>לס' 3 (א)(4)</w:t>
        </w:r>
      </w:hyperlink>
      <w:r>
        <w:rPr>
          <w:rFonts w:hint="cs"/>
          <w:rtl/>
        </w:rPr>
        <w:t xml:space="preserve"> ל</w:t>
      </w:r>
      <w:hyperlink r:id="rId42" w:history="1">
        <w:r w:rsidR="002062D5" w:rsidRPr="002062D5">
          <w:rPr>
            <w:rStyle w:val="Hyperlink"/>
            <w:rFonts w:hint="eastAsia"/>
            <w:rtl/>
          </w:rPr>
          <w:t>חוק</w:t>
        </w:r>
        <w:r w:rsidR="002062D5" w:rsidRPr="002062D5">
          <w:rPr>
            <w:rStyle w:val="Hyperlink"/>
            <w:rtl/>
          </w:rPr>
          <w:t xml:space="preserve"> למניעת הטרדה מינית</w:t>
        </w:r>
      </w:hyperlink>
      <w:r>
        <w:rPr>
          <w:rFonts w:hint="cs"/>
          <w:rtl/>
        </w:rPr>
        <w:t xml:space="preserve"> תשנ"ח – 1998), ולענין </w:t>
      </w:r>
      <w:hyperlink r:id="rId43" w:history="1">
        <w:r w:rsidR="00DA0977" w:rsidRPr="00DA0977">
          <w:rPr>
            <w:rStyle w:val="Hyperlink"/>
            <w:rFonts w:hint="eastAsia"/>
            <w:rtl/>
          </w:rPr>
          <w:t>ס</w:t>
        </w:r>
        <w:r w:rsidR="00DA0977" w:rsidRPr="00DA0977">
          <w:rPr>
            <w:rStyle w:val="Hyperlink"/>
            <w:rtl/>
          </w:rPr>
          <w:t>' 3 (6)(ג)</w:t>
        </w:r>
      </w:hyperlink>
      <w:r>
        <w:rPr>
          <w:rFonts w:hint="cs"/>
          <w:rtl/>
        </w:rPr>
        <w:t xml:space="preserve"> לחוק – משלא שוכנעתי כי אכן נגע הנאשם בישבנה של המתלוננת באורח תדיר, כדבריה, כך לא שוכנעתי כי "התמקד במיניותה". </w:t>
      </w:r>
    </w:p>
    <w:p w14:paraId="5CA4DCA0" w14:textId="77777777" w:rsidR="003F58D6" w:rsidRDefault="003F58D6">
      <w:pPr>
        <w:rPr>
          <w:rFonts w:hint="cs"/>
          <w:rtl/>
        </w:rPr>
      </w:pPr>
    </w:p>
    <w:p w14:paraId="3BB0CD9A" w14:textId="77777777" w:rsidR="003F58D6" w:rsidRDefault="003F58D6">
      <w:pPr>
        <w:ind w:left="720" w:hanging="720"/>
        <w:rPr>
          <w:rFonts w:hint="cs"/>
          <w:rtl/>
        </w:rPr>
      </w:pPr>
      <w:r>
        <w:rPr>
          <w:rFonts w:hint="cs"/>
          <w:b/>
          <w:bCs/>
          <w:rtl/>
        </w:rPr>
        <w:t>7.</w:t>
      </w:r>
      <w:r>
        <w:rPr>
          <w:rFonts w:hint="cs"/>
          <w:b/>
          <w:bCs/>
          <w:rtl/>
        </w:rPr>
        <w:tab/>
      </w:r>
      <w:r>
        <w:rPr>
          <w:rFonts w:hint="cs"/>
          <w:rtl/>
        </w:rPr>
        <w:t xml:space="preserve">נוכח כל האמור, אני קובעת כממצא עובדתי כי הנאשם לא אמר למתלוננת כי אשתו בהריון והוא צריך לזיין מישהי (אלא לכל היותר, על פי עדותו של ע"ת/1, כי אשתו בהריון "והוא חרמן"), או כי "את יכולה לקבל 10 שקלים ודפיקה לשעה" (כשהמתלוננת לא העידה כי כך נאמר לה, אלא כי "חוץ מ- 10 ₪ וזיון אני לא שווה דבר" – עמ' 9 ש' 1-2), כך גם לא העיר לה הערות על ישבנה (גם לא העידה על כך), וכי נגע באמצעות קולב בישבנה על מנת להאיצה לעבודה – אך לא עשה בה מעשה מגונה ולא הטרידה מינית. </w:t>
      </w:r>
    </w:p>
    <w:p w14:paraId="08CC60DE" w14:textId="77777777" w:rsidR="003F58D6" w:rsidRDefault="003F58D6">
      <w:pPr>
        <w:rPr>
          <w:rFonts w:hint="cs"/>
          <w:rtl/>
        </w:rPr>
      </w:pPr>
    </w:p>
    <w:p w14:paraId="23ACE8E9" w14:textId="77777777" w:rsidR="003F58D6" w:rsidRDefault="003F58D6">
      <w:pPr>
        <w:rPr>
          <w:rFonts w:hint="cs"/>
          <w:rtl/>
        </w:rPr>
      </w:pPr>
      <w:r>
        <w:rPr>
          <w:rFonts w:hint="cs"/>
          <w:b/>
          <w:bCs/>
          <w:rtl/>
        </w:rPr>
        <w:t>8.</w:t>
      </w:r>
      <w:r>
        <w:rPr>
          <w:rFonts w:hint="cs"/>
          <w:rtl/>
        </w:rPr>
        <w:tab/>
        <w:t xml:space="preserve">לפיכך, החלטתי לזכות את הנאשם מהעבירות המיוחסות לו בכתב האישום. </w:t>
      </w:r>
    </w:p>
    <w:p w14:paraId="3B6FF854" w14:textId="77777777" w:rsidR="003F58D6" w:rsidRDefault="003F58D6">
      <w:pPr>
        <w:rPr>
          <w:rFonts w:hint="cs"/>
          <w:rtl/>
        </w:rPr>
      </w:pPr>
    </w:p>
    <w:p w14:paraId="51968582" w14:textId="77777777" w:rsidR="003F58D6" w:rsidRDefault="003F58D6">
      <w:pPr>
        <w:rPr>
          <w:rFonts w:hint="cs"/>
          <w:rtl/>
        </w:rPr>
      </w:pPr>
      <w:r>
        <w:rPr>
          <w:rFonts w:hint="cs"/>
          <w:b/>
          <w:bCs/>
          <w:rtl/>
        </w:rPr>
        <w:t>9</w:t>
      </w:r>
      <w:r>
        <w:rPr>
          <w:rFonts w:hint="cs"/>
          <w:rtl/>
        </w:rPr>
        <w:t>.</w:t>
      </w:r>
      <w:r>
        <w:rPr>
          <w:rFonts w:hint="cs"/>
          <w:rtl/>
        </w:rPr>
        <w:tab/>
        <w:t>הודעה זכות ערעור תוך 45 ימים מהיום.</w:t>
      </w:r>
    </w:p>
    <w:p w14:paraId="168CA1A6" w14:textId="77777777" w:rsidR="003F58D6" w:rsidRDefault="003F58D6">
      <w:pPr>
        <w:rPr>
          <w:rFonts w:hint="cs"/>
          <w:rtl/>
        </w:rPr>
      </w:pPr>
    </w:p>
    <w:p w14:paraId="2C22137B" w14:textId="77777777" w:rsidR="003F58D6" w:rsidRDefault="003F58D6">
      <w:pPr>
        <w:suppressLineNumbers/>
        <w:rPr>
          <w:rFonts w:hint="cs"/>
          <w:b/>
          <w:bCs/>
          <w:rtl/>
        </w:rPr>
      </w:pPr>
      <w:bookmarkStart w:id="18" w:name="Decision1"/>
      <w:r>
        <w:rPr>
          <w:rFonts w:hint="cs"/>
          <w:b/>
          <w:bCs/>
          <w:rtl/>
        </w:rPr>
        <w:t>ניתנה היום ו' בטבת, תשס"ד (31 בדצמבר 2003) במעמד התובע בלבד.</w:t>
      </w:r>
    </w:p>
    <w:p w14:paraId="325215AC" w14:textId="77777777" w:rsidR="003F58D6" w:rsidRDefault="003F58D6">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3F58D6" w14:paraId="7B8716CD" w14:textId="77777777">
        <w:tc>
          <w:tcPr>
            <w:tcW w:w="2376" w:type="dxa"/>
            <w:tcBorders>
              <w:top w:val="single" w:sz="4" w:space="0" w:color="auto"/>
              <w:left w:val="nil"/>
              <w:bottom w:val="nil"/>
              <w:right w:val="nil"/>
            </w:tcBorders>
          </w:tcPr>
          <w:p w14:paraId="121645F9" w14:textId="77777777" w:rsidR="003F58D6" w:rsidRDefault="003F58D6">
            <w:pPr>
              <w:rPr>
                <w:b/>
                <w:bCs/>
              </w:rPr>
            </w:pPr>
            <w:r>
              <w:rPr>
                <w:rFonts w:hint="cs"/>
                <w:b/>
                <w:bCs/>
                <w:rtl/>
              </w:rPr>
              <w:t>נאוה בכור, שופטת</w:t>
            </w:r>
          </w:p>
        </w:tc>
      </w:tr>
    </w:tbl>
    <w:bookmarkEnd w:id="18"/>
    <w:p w14:paraId="0882C344" w14:textId="77777777" w:rsidR="003F58D6" w:rsidRDefault="003F58D6">
      <w:pPr>
        <w:rPr>
          <w:rFonts w:hint="cs"/>
          <w:rtl/>
        </w:rPr>
      </w:pPr>
      <w:r>
        <w:rPr>
          <w:rtl/>
        </w:rPr>
        <w:t>נוסח מסמך זה כפוף לשינויי ניסוח ועריכה</w:t>
      </w:r>
    </w:p>
    <w:sectPr w:rsidR="003F58D6">
      <w:headerReference w:type="even" r:id="rId44"/>
      <w:headerReference w:type="default" r:id="rId45"/>
      <w:footerReference w:type="even" r:id="rId46"/>
      <w:footerReference w:type="default" r:id="rId47"/>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8DED0" w14:textId="77777777" w:rsidR="009F41D7" w:rsidRDefault="009F41D7">
      <w:pPr>
        <w:spacing w:line="240" w:lineRule="auto"/>
      </w:pPr>
      <w:r>
        <w:separator/>
      </w:r>
    </w:p>
  </w:endnote>
  <w:endnote w:type="continuationSeparator" w:id="0">
    <w:p w14:paraId="2BE9A7B5" w14:textId="77777777" w:rsidR="009F41D7" w:rsidRDefault="009F4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6D217" w14:textId="77777777" w:rsidR="005971CC" w:rsidRDefault="005971C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8</w:t>
    </w:r>
    <w:r>
      <w:rPr>
        <w:rFonts w:hAnsi="FrankRuehl" w:cs="FrankRuehl"/>
        <w:sz w:val="24"/>
        <w:rtl/>
      </w:rPr>
      <w:fldChar w:fldCharType="end"/>
    </w:r>
  </w:p>
  <w:p w14:paraId="16969227" w14:textId="77777777" w:rsidR="005971CC" w:rsidRDefault="005971C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7194D2" w14:textId="77777777" w:rsidR="005971CC" w:rsidRDefault="005971C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M:\00000000\04-11-15\ps-all\09 = 03-12-31-tali\OutDoc\s03002604-359.doc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4FA0" w14:textId="77777777" w:rsidR="005971CC" w:rsidRDefault="005971C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0007A">
      <w:rPr>
        <w:rFonts w:hAnsi="FrankRuehl" w:cs="FrankRuehl"/>
        <w:noProof/>
        <w:sz w:val="24"/>
        <w:rtl/>
      </w:rPr>
      <w:t>1</w:t>
    </w:r>
    <w:r>
      <w:rPr>
        <w:rFonts w:hAnsi="FrankRuehl" w:cs="FrankRuehl"/>
        <w:sz w:val="24"/>
        <w:rtl/>
      </w:rPr>
      <w:fldChar w:fldCharType="end"/>
    </w:r>
  </w:p>
  <w:p w14:paraId="51059D97" w14:textId="77777777" w:rsidR="005971CC" w:rsidRDefault="005971C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7B9C58" w14:textId="77777777" w:rsidR="005971CC" w:rsidRDefault="005971C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M:\00000000\04-11-15\ps-all\09 = 03-12-31-tali\OutDoc\s03002604-359.doc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9C6DF" w14:textId="77777777" w:rsidR="009F41D7" w:rsidRDefault="009F41D7">
      <w:pPr>
        <w:spacing w:line="240" w:lineRule="auto"/>
      </w:pPr>
      <w:r>
        <w:separator/>
      </w:r>
    </w:p>
  </w:footnote>
  <w:footnote w:type="continuationSeparator" w:id="0">
    <w:p w14:paraId="646400EF" w14:textId="77777777" w:rsidR="009F41D7" w:rsidRDefault="009F41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A504" w14:textId="77777777" w:rsidR="005971CC" w:rsidRDefault="005971C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2604/03</w:t>
    </w:r>
    <w:r>
      <w:rPr>
        <w:rFonts w:hAnsi="David"/>
        <w:color w:val="000000"/>
        <w:sz w:val="22"/>
        <w:szCs w:val="22"/>
        <w:rtl/>
      </w:rPr>
      <w:tab/>
      <w:t xml:space="preserve"> תביעות ת"א  שלוחת איילון נ' נחייסי דודו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E3AA5" w14:textId="77777777" w:rsidR="005971CC" w:rsidRDefault="005971C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2604/03</w:t>
    </w:r>
    <w:r>
      <w:rPr>
        <w:rFonts w:hAnsi="David"/>
        <w:color w:val="000000"/>
        <w:sz w:val="22"/>
        <w:szCs w:val="22"/>
        <w:rtl/>
      </w:rPr>
      <w:tab/>
      <w:t xml:space="preserve"> תביעות ת"א  שלוחת איילון נ' נחייסי דודו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92289"/>
    <w:multiLevelType w:val="hybridMultilevel"/>
    <w:tmpl w:val="6D468050"/>
    <w:lvl w:ilvl="0" w:tplc="D89C8A70">
      <w:start w:val="1"/>
      <w:numFmt w:val="decimal"/>
      <w:lvlText w:val="%1."/>
      <w:lvlJc w:val="left"/>
      <w:pPr>
        <w:tabs>
          <w:tab w:val="num" w:pos="1080"/>
        </w:tabs>
        <w:ind w:left="1080" w:right="1080" w:hanging="720"/>
      </w:pPr>
    </w:lvl>
    <w:lvl w:ilvl="1" w:tplc="0C0432A0">
      <w:start w:val="1"/>
      <w:numFmt w:val="hebrew1"/>
      <w:pStyle w:val="Heading4"/>
      <w:lvlText w:val="%2)"/>
      <w:lvlJc w:val="left"/>
      <w:pPr>
        <w:tabs>
          <w:tab w:val="num" w:pos="1800"/>
        </w:tabs>
        <w:ind w:left="1800" w:right="1800" w:hanging="720"/>
      </w:pPr>
      <w:rPr>
        <w:strike w:val="0"/>
        <w:dstrike w:val="0"/>
        <w:u w:val="none"/>
        <w:effect w:val="none"/>
      </w:r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13252863">
    <w:abstractNumId w:val="0"/>
  </w:num>
  <w:num w:numId="2" w16cid:durableId="20816304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49290A"/>
    <w:rsid w:val="002062D5"/>
    <w:rsid w:val="003F58D6"/>
    <w:rsid w:val="0049290A"/>
    <w:rsid w:val="005971CC"/>
    <w:rsid w:val="009F41D7"/>
    <w:rsid w:val="00AC1DD2"/>
    <w:rsid w:val="00BE4AFA"/>
    <w:rsid w:val="00D0007A"/>
    <w:rsid w:val="00DA0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1C397E"/>
  <w15:chartTrackingRefBased/>
  <w15:docId w15:val="{00DFB096-3CD5-44E9-B028-4EF49EE0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numPr>
        <w:ilvl w:val="1"/>
        <w:numId w:val="2"/>
      </w:numPr>
      <w:tabs>
        <w:tab w:val="num" w:pos="1468"/>
      </w:tabs>
      <w:ind w:right="0" w:hanging="1060"/>
      <w:outlineLvl w:val="3"/>
    </w:pPr>
    <w:rPr>
      <w:b/>
      <w:bCs/>
      <w:u w:val="single"/>
    </w:rPr>
  </w:style>
  <w:style w:type="paragraph" w:styleId="Heading5">
    <w:name w:val="heading 5"/>
    <w:basedOn w:val="Normal"/>
    <w:next w:val="Normal"/>
    <w:qFormat/>
    <w:pPr>
      <w:keepNext/>
      <w:ind w:left="1440" w:hanging="14"/>
      <w:outlineLvl w:val="4"/>
    </w:pPr>
    <w:rPr>
      <w:b/>
      <w:bCs/>
      <w:u w:val="single"/>
    </w:rPr>
  </w:style>
  <w:style w:type="paragraph" w:styleId="Heading6">
    <w:name w:val="heading 6"/>
    <w:basedOn w:val="Normal"/>
    <w:next w:val="Normal"/>
    <w:qFormat/>
    <w:pPr>
      <w:keepNext/>
      <w:ind w:left="1440"/>
      <w:outlineLvl w:val="5"/>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
    <w:name w:val="Body Text"/>
    <w:basedOn w:val="Normal"/>
    <w:semiHidden/>
  </w:style>
  <w:style w:type="paragraph" w:styleId="BodyTextIndent">
    <w:name w:val="Body Text Indent"/>
    <w:basedOn w:val="Normal"/>
    <w:semiHidden/>
    <w:pPr>
      <w:ind w:left="144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206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b" TargetMode="External"/><Relationship Id="rId18" Type="http://schemas.openxmlformats.org/officeDocument/2006/relationships/hyperlink" Target="http://www.nevo.co.il/law/98569" TargetMode="External"/><Relationship Id="rId26" Type="http://schemas.openxmlformats.org/officeDocument/2006/relationships/hyperlink" Target="http://www.nevo.co.il/law/98569" TargetMode="External"/><Relationship Id="rId39" Type="http://schemas.openxmlformats.org/officeDocument/2006/relationships/hyperlink" Target="http://www.nevo.co.il/case/17941097" TargetMode="External"/><Relationship Id="rId21" Type="http://schemas.openxmlformats.org/officeDocument/2006/relationships/hyperlink" Target="http://www.nevo.co.il/law/72507/3.6.c" TargetMode="External"/><Relationship Id="rId34" Type="http://schemas.openxmlformats.org/officeDocument/2006/relationships/hyperlink" Target="http://www.nevo.co.il/case/17929270" TargetMode="External"/><Relationship Id="rId42" Type="http://schemas.openxmlformats.org/officeDocument/2006/relationships/hyperlink" Target="http://www.nevo.co.il/law/72507" TargetMode="External"/><Relationship Id="rId47" Type="http://schemas.openxmlformats.org/officeDocument/2006/relationships/footer" Target="footer2.xml"/><Relationship Id="rId7" Type="http://schemas.openxmlformats.org/officeDocument/2006/relationships/hyperlink" Target="http://www.nevo.co.il/law/72507" TargetMode="External"/><Relationship Id="rId2" Type="http://schemas.openxmlformats.org/officeDocument/2006/relationships/styles" Target="styles.xml"/><Relationship Id="rId16" Type="http://schemas.openxmlformats.org/officeDocument/2006/relationships/hyperlink" Target="http://www.nevo.co.il/law/70301/348.f" TargetMode="External"/><Relationship Id="rId29" Type="http://schemas.openxmlformats.org/officeDocument/2006/relationships/hyperlink" Target="http://www.nevo.co.il/law/70301/345.a" TargetMode="External"/><Relationship Id="rId11" Type="http://schemas.openxmlformats.org/officeDocument/2006/relationships/hyperlink" Target="http://www.nevo.co.il/law/70301/20.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48.f" TargetMode="External"/><Relationship Id="rId37" Type="http://schemas.openxmlformats.org/officeDocument/2006/relationships/hyperlink" Target="http://www.nevo.co.il/case/17917484" TargetMode="External"/><Relationship Id="rId40" Type="http://schemas.openxmlformats.org/officeDocument/2006/relationships/hyperlink" Target="http://www.nevo.co.il/case/5676920"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8.c"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law/70301/348"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98569/54a.b" TargetMode="External"/><Relationship Id="rId31" Type="http://schemas.openxmlformats.org/officeDocument/2006/relationships/hyperlink" Target="http://www.nevo.co.il/law/70301/348.c"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2507/3.a.4" TargetMode="External"/><Relationship Id="rId14" Type="http://schemas.openxmlformats.org/officeDocument/2006/relationships/hyperlink" Target="http://www.nevo.co.il/law/70301/348" TargetMode="External"/><Relationship Id="rId22" Type="http://schemas.openxmlformats.org/officeDocument/2006/relationships/hyperlink" Target="http://www.nevo.co.il/law/72507" TargetMode="External"/><Relationship Id="rId27" Type="http://schemas.openxmlformats.org/officeDocument/2006/relationships/hyperlink" Target="http://www.nevo.co.il/law/70301/jCeS" TargetMode="External"/><Relationship Id="rId30" Type="http://schemas.openxmlformats.org/officeDocument/2006/relationships/hyperlink" Target="http://www.nevo.co.il/law/70301/345.b" TargetMode="External"/><Relationship Id="rId35" Type="http://schemas.openxmlformats.org/officeDocument/2006/relationships/hyperlink" Target="http://www.nevo.co.il/law/70301/20.b" TargetMode="External"/><Relationship Id="rId43" Type="http://schemas.openxmlformats.org/officeDocument/2006/relationships/hyperlink" Target="http://www.nevo.co.il/law/72507/3.6.c" TargetMode="External"/><Relationship Id="rId48" Type="http://schemas.openxmlformats.org/officeDocument/2006/relationships/fontTable" Target="fontTable.xml"/><Relationship Id="rId8" Type="http://schemas.openxmlformats.org/officeDocument/2006/relationships/hyperlink" Target="http://www.nevo.co.il/law/72507/3.6.c" TargetMode="External"/><Relationship Id="rId3" Type="http://schemas.openxmlformats.org/officeDocument/2006/relationships/settings" Target="settings.xml"/><Relationship Id="rId12" Type="http://schemas.openxmlformats.org/officeDocument/2006/relationships/hyperlink" Target="http://www.nevo.co.il/law/70301/345.a" TargetMode="External"/><Relationship Id="rId17" Type="http://schemas.openxmlformats.org/officeDocument/2006/relationships/hyperlink" Target="http://www.nevo.co.il/law/70301/jCeS"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safrut/bookgroup/412" TargetMode="External"/><Relationship Id="rId38" Type="http://schemas.openxmlformats.org/officeDocument/2006/relationships/hyperlink" Target="http://www.nevo.co.il/case/5949860" TargetMode="External"/><Relationship Id="rId46" Type="http://schemas.openxmlformats.org/officeDocument/2006/relationships/footer" Target="footer1.xml"/><Relationship Id="rId20" Type="http://schemas.openxmlformats.org/officeDocument/2006/relationships/hyperlink" Target="http://www.nevo.co.il/law/72507/3.a.4" TargetMode="External"/><Relationship Id="rId41" Type="http://schemas.openxmlformats.org/officeDocument/2006/relationships/hyperlink" Target="http://www.nevo.co.il/law/72507/3.a.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2136</Words>
  <Characters>12178</Characters>
  <Application>Microsoft Office Word</Application>
  <DocSecurity>0</DocSecurity>
  <Lines>101</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14286</CharactersWithSpaces>
  <SharedDoc>false</SharedDoc>
  <HLinks>
    <vt:vector size="234" baseType="variant">
      <vt:variant>
        <vt:i4>5701712</vt:i4>
      </vt:variant>
      <vt:variant>
        <vt:i4>114</vt:i4>
      </vt:variant>
      <vt:variant>
        <vt:i4>0</vt:i4>
      </vt:variant>
      <vt:variant>
        <vt:i4>5</vt:i4>
      </vt:variant>
      <vt:variant>
        <vt:lpwstr>http://www.nevo.co.il/law/72507/3.6.c</vt:lpwstr>
      </vt:variant>
      <vt:variant>
        <vt:lpwstr/>
      </vt:variant>
      <vt:variant>
        <vt:i4>7864418</vt:i4>
      </vt:variant>
      <vt:variant>
        <vt:i4>111</vt:i4>
      </vt:variant>
      <vt:variant>
        <vt:i4>0</vt:i4>
      </vt:variant>
      <vt:variant>
        <vt:i4>5</vt:i4>
      </vt:variant>
      <vt:variant>
        <vt:lpwstr>http://www.nevo.co.il/law/72507</vt:lpwstr>
      </vt:variant>
      <vt:variant>
        <vt:lpwstr/>
      </vt:variant>
      <vt:variant>
        <vt:i4>5701639</vt:i4>
      </vt:variant>
      <vt:variant>
        <vt:i4>108</vt:i4>
      </vt:variant>
      <vt:variant>
        <vt:i4>0</vt:i4>
      </vt:variant>
      <vt:variant>
        <vt:i4>5</vt:i4>
      </vt:variant>
      <vt:variant>
        <vt:lpwstr>http://www.nevo.co.il/law/72507/3.a.4</vt:lpwstr>
      </vt:variant>
      <vt:variant>
        <vt:lpwstr/>
      </vt:variant>
      <vt:variant>
        <vt:i4>3866742</vt:i4>
      </vt:variant>
      <vt:variant>
        <vt:i4>105</vt:i4>
      </vt:variant>
      <vt:variant>
        <vt:i4>0</vt:i4>
      </vt:variant>
      <vt:variant>
        <vt:i4>5</vt:i4>
      </vt:variant>
      <vt:variant>
        <vt:lpwstr>http://www.nevo.co.il/case/5676920</vt:lpwstr>
      </vt:variant>
      <vt:variant>
        <vt:lpwstr/>
      </vt:variant>
      <vt:variant>
        <vt:i4>3145847</vt:i4>
      </vt:variant>
      <vt:variant>
        <vt:i4>102</vt:i4>
      </vt:variant>
      <vt:variant>
        <vt:i4>0</vt:i4>
      </vt:variant>
      <vt:variant>
        <vt:i4>5</vt:i4>
      </vt:variant>
      <vt:variant>
        <vt:lpwstr>http://www.nevo.co.il/case/17941097</vt:lpwstr>
      </vt:variant>
      <vt:variant>
        <vt:lpwstr/>
      </vt:variant>
      <vt:variant>
        <vt:i4>3735666</vt:i4>
      </vt:variant>
      <vt:variant>
        <vt:i4>99</vt:i4>
      </vt:variant>
      <vt:variant>
        <vt:i4>0</vt:i4>
      </vt:variant>
      <vt:variant>
        <vt:i4>5</vt:i4>
      </vt:variant>
      <vt:variant>
        <vt:lpwstr>http://www.nevo.co.il/case/5949860</vt:lpwstr>
      </vt:variant>
      <vt:variant>
        <vt:lpwstr/>
      </vt:variant>
      <vt:variant>
        <vt:i4>3604598</vt:i4>
      </vt:variant>
      <vt:variant>
        <vt:i4>96</vt:i4>
      </vt:variant>
      <vt:variant>
        <vt:i4>0</vt:i4>
      </vt:variant>
      <vt:variant>
        <vt:i4>5</vt:i4>
      </vt:variant>
      <vt:variant>
        <vt:lpwstr>http://www.nevo.co.il/case/17917484</vt:lpwstr>
      </vt:variant>
      <vt:variant>
        <vt:lpwstr/>
      </vt:variant>
      <vt:variant>
        <vt:i4>7995492</vt:i4>
      </vt:variant>
      <vt:variant>
        <vt:i4>93</vt:i4>
      </vt:variant>
      <vt:variant>
        <vt:i4>0</vt:i4>
      </vt:variant>
      <vt:variant>
        <vt:i4>5</vt:i4>
      </vt:variant>
      <vt:variant>
        <vt:lpwstr>http://www.nevo.co.il/law/70301</vt:lpwstr>
      </vt:variant>
      <vt:variant>
        <vt:lpwstr/>
      </vt:variant>
      <vt:variant>
        <vt:i4>458825</vt:i4>
      </vt:variant>
      <vt:variant>
        <vt:i4>90</vt:i4>
      </vt:variant>
      <vt:variant>
        <vt:i4>0</vt:i4>
      </vt:variant>
      <vt:variant>
        <vt:i4>5</vt:i4>
      </vt:variant>
      <vt:variant>
        <vt:lpwstr>http://www.nevo.co.il/law/70301/20.b</vt:lpwstr>
      </vt:variant>
      <vt:variant>
        <vt:lpwstr/>
      </vt:variant>
      <vt:variant>
        <vt:i4>3539059</vt:i4>
      </vt:variant>
      <vt:variant>
        <vt:i4>87</vt:i4>
      </vt:variant>
      <vt:variant>
        <vt:i4>0</vt:i4>
      </vt:variant>
      <vt:variant>
        <vt:i4>5</vt:i4>
      </vt:variant>
      <vt:variant>
        <vt:lpwstr>http://www.nevo.co.il/case/17929270</vt:lpwstr>
      </vt:variant>
      <vt:variant>
        <vt:lpwstr/>
      </vt:variant>
      <vt:variant>
        <vt:i4>2097193</vt:i4>
      </vt:variant>
      <vt:variant>
        <vt:i4>84</vt:i4>
      </vt:variant>
      <vt:variant>
        <vt:i4>0</vt:i4>
      </vt:variant>
      <vt:variant>
        <vt:i4>5</vt:i4>
      </vt:variant>
      <vt:variant>
        <vt:lpwstr>http://www.nevo.co.il/safrut/bookgroup/412</vt:lpwstr>
      </vt:variant>
      <vt:variant>
        <vt:lpwstr/>
      </vt:variant>
      <vt:variant>
        <vt:i4>5177438</vt:i4>
      </vt:variant>
      <vt:variant>
        <vt:i4>81</vt:i4>
      </vt:variant>
      <vt:variant>
        <vt:i4>0</vt:i4>
      </vt:variant>
      <vt:variant>
        <vt:i4>5</vt:i4>
      </vt:variant>
      <vt:variant>
        <vt:lpwstr>http://www.nevo.co.il/law/70301/348.f</vt:lpwstr>
      </vt:variant>
      <vt:variant>
        <vt:lpwstr/>
      </vt:variant>
      <vt:variant>
        <vt:i4>5177438</vt:i4>
      </vt:variant>
      <vt:variant>
        <vt:i4>78</vt:i4>
      </vt:variant>
      <vt:variant>
        <vt:i4>0</vt:i4>
      </vt:variant>
      <vt:variant>
        <vt:i4>5</vt:i4>
      </vt:variant>
      <vt:variant>
        <vt:lpwstr>http://www.nevo.co.il/law/70301/348.c</vt:lpwstr>
      </vt:variant>
      <vt:variant>
        <vt:lpwstr/>
      </vt:variant>
      <vt:variant>
        <vt:i4>5177427</vt:i4>
      </vt:variant>
      <vt:variant>
        <vt:i4>75</vt:i4>
      </vt:variant>
      <vt:variant>
        <vt:i4>0</vt:i4>
      </vt:variant>
      <vt:variant>
        <vt:i4>5</vt:i4>
      </vt:variant>
      <vt:variant>
        <vt:lpwstr>http://www.nevo.co.il/law/70301/345.b</vt:lpwstr>
      </vt:variant>
      <vt:variant>
        <vt:lpwstr/>
      </vt:variant>
      <vt:variant>
        <vt:i4>5177427</vt:i4>
      </vt:variant>
      <vt:variant>
        <vt:i4>72</vt:i4>
      </vt:variant>
      <vt:variant>
        <vt:i4>0</vt:i4>
      </vt:variant>
      <vt:variant>
        <vt:i4>5</vt:i4>
      </vt:variant>
      <vt:variant>
        <vt:lpwstr>http://www.nevo.co.il/law/70301/345.a</vt:lpwstr>
      </vt:variant>
      <vt:variant>
        <vt:lpwstr/>
      </vt:variant>
      <vt:variant>
        <vt:i4>6357094</vt:i4>
      </vt:variant>
      <vt:variant>
        <vt:i4>69</vt:i4>
      </vt:variant>
      <vt:variant>
        <vt:i4>0</vt:i4>
      </vt:variant>
      <vt:variant>
        <vt:i4>5</vt:i4>
      </vt:variant>
      <vt:variant>
        <vt:lpwstr>http://www.nevo.co.il/law/70301/348</vt:lpwstr>
      </vt:variant>
      <vt:variant>
        <vt:lpwstr/>
      </vt:variant>
      <vt:variant>
        <vt:i4>4522074</vt:i4>
      </vt:variant>
      <vt:variant>
        <vt:i4>66</vt:i4>
      </vt:variant>
      <vt:variant>
        <vt:i4>0</vt:i4>
      </vt:variant>
      <vt:variant>
        <vt:i4>5</vt:i4>
      </vt:variant>
      <vt:variant>
        <vt:lpwstr>http://www.nevo.co.il/law/70301/jCeS</vt:lpwstr>
      </vt:variant>
      <vt:variant>
        <vt:lpwstr/>
      </vt:variant>
      <vt:variant>
        <vt:i4>7602284</vt:i4>
      </vt:variant>
      <vt:variant>
        <vt:i4>63</vt:i4>
      </vt:variant>
      <vt:variant>
        <vt:i4>0</vt:i4>
      </vt:variant>
      <vt:variant>
        <vt:i4>5</vt:i4>
      </vt:variant>
      <vt:variant>
        <vt:lpwstr>http://www.nevo.co.il/law/98569</vt:lpwstr>
      </vt:variant>
      <vt:variant>
        <vt:lpwstr/>
      </vt:variant>
      <vt:variant>
        <vt:i4>4259841</vt:i4>
      </vt:variant>
      <vt:variant>
        <vt:i4>60</vt:i4>
      </vt:variant>
      <vt:variant>
        <vt:i4>0</vt:i4>
      </vt:variant>
      <vt:variant>
        <vt:i4>5</vt:i4>
      </vt:variant>
      <vt:variant>
        <vt:lpwstr>http://www.nevo.co.il/law/98569/54a.b</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7864418</vt:i4>
      </vt:variant>
      <vt:variant>
        <vt:i4>51</vt:i4>
      </vt:variant>
      <vt:variant>
        <vt:i4>0</vt:i4>
      </vt:variant>
      <vt:variant>
        <vt:i4>5</vt:i4>
      </vt:variant>
      <vt:variant>
        <vt:lpwstr>http://www.nevo.co.il/law/72507</vt:lpwstr>
      </vt:variant>
      <vt:variant>
        <vt:lpwstr/>
      </vt:variant>
      <vt:variant>
        <vt:i4>5701712</vt:i4>
      </vt:variant>
      <vt:variant>
        <vt:i4>48</vt:i4>
      </vt:variant>
      <vt:variant>
        <vt:i4>0</vt:i4>
      </vt:variant>
      <vt:variant>
        <vt:i4>5</vt:i4>
      </vt:variant>
      <vt:variant>
        <vt:lpwstr>http://www.nevo.co.il/law/72507/3.6.c</vt:lpwstr>
      </vt:variant>
      <vt:variant>
        <vt:lpwstr/>
      </vt:variant>
      <vt:variant>
        <vt:i4>5701639</vt:i4>
      </vt:variant>
      <vt:variant>
        <vt:i4>45</vt:i4>
      </vt:variant>
      <vt:variant>
        <vt:i4>0</vt:i4>
      </vt:variant>
      <vt:variant>
        <vt:i4>5</vt:i4>
      </vt:variant>
      <vt:variant>
        <vt:lpwstr>http://www.nevo.co.il/law/72507/3.a.4</vt:lpwstr>
      </vt:variant>
      <vt:variant>
        <vt:lpwstr/>
      </vt:variant>
      <vt:variant>
        <vt:i4>2097193</vt:i4>
      </vt:variant>
      <vt:variant>
        <vt:i4>42</vt:i4>
      </vt:variant>
      <vt:variant>
        <vt:i4>0</vt:i4>
      </vt:variant>
      <vt:variant>
        <vt:i4>5</vt:i4>
      </vt:variant>
      <vt:variant>
        <vt:lpwstr>http://www.nevo.co.il/safrut/bookgroup/412</vt:lpwstr>
      </vt:variant>
      <vt:variant>
        <vt:lpwstr/>
      </vt:variant>
      <vt:variant>
        <vt:i4>2097193</vt:i4>
      </vt:variant>
      <vt:variant>
        <vt:i4>39</vt:i4>
      </vt:variant>
      <vt:variant>
        <vt:i4>0</vt:i4>
      </vt:variant>
      <vt:variant>
        <vt:i4>5</vt:i4>
      </vt:variant>
      <vt:variant>
        <vt:lpwstr>http://www.nevo.co.il/safrut/bookgroup/412</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7602284</vt:i4>
      </vt:variant>
      <vt:variant>
        <vt:i4>33</vt:i4>
      </vt:variant>
      <vt:variant>
        <vt:i4>0</vt:i4>
      </vt:variant>
      <vt:variant>
        <vt:i4>5</vt:i4>
      </vt:variant>
      <vt:variant>
        <vt:lpwstr>http://www.nevo.co.il/law/98569</vt:lpwstr>
      </vt:variant>
      <vt:variant>
        <vt:lpwstr/>
      </vt:variant>
      <vt:variant>
        <vt:i4>4522074</vt:i4>
      </vt:variant>
      <vt:variant>
        <vt:i4>30</vt:i4>
      </vt:variant>
      <vt:variant>
        <vt:i4>0</vt:i4>
      </vt:variant>
      <vt:variant>
        <vt:i4>5</vt:i4>
      </vt:variant>
      <vt:variant>
        <vt:lpwstr>http://www.nevo.co.il/law/70301/jCeS</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6357094</vt:i4>
      </vt:variant>
      <vt:variant>
        <vt:i4>21</vt:i4>
      </vt:variant>
      <vt:variant>
        <vt:i4>0</vt:i4>
      </vt:variant>
      <vt:variant>
        <vt:i4>5</vt:i4>
      </vt:variant>
      <vt:variant>
        <vt:lpwstr>http://www.nevo.co.il/law/70301/348</vt:lpwstr>
      </vt:variant>
      <vt:variant>
        <vt:lpwstr/>
      </vt:variant>
      <vt:variant>
        <vt:i4>5177427</vt:i4>
      </vt:variant>
      <vt:variant>
        <vt:i4>18</vt:i4>
      </vt:variant>
      <vt:variant>
        <vt:i4>0</vt:i4>
      </vt:variant>
      <vt:variant>
        <vt:i4>5</vt:i4>
      </vt:variant>
      <vt:variant>
        <vt:lpwstr>http://www.nevo.co.il/law/70301/345.b</vt:lpwstr>
      </vt:variant>
      <vt:variant>
        <vt:lpwstr/>
      </vt:variant>
      <vt:variant>
        <vt:i4>5177427</vt:i4>
      </vt:variant>
      <vt:variant>
        <vt:i4>15</vt:i4>
      </vt:variant>
      <vt:variant>
        <vt:i4>0</vt:i4>
      </vt:variant>
      <vt:variant>
        <vt:i4>5</vt:i4>
      </vt:variant>
      <vt:variant>
        <vt:lpwstr>http://www.nevo.co.il/law/70301/345.a</vt:lpwstr>
      </vt:variant>
      <vt:variant>
        <vt:lpwstr/>
      </vt:variant>
      <vt:variant>
        <vt:i4>458825</vt:i4>
      </vt:variant>
      <vt:variant>
        <vt:i4>12</vt:i4>
      </vt:variant>
      <vt:variant>
        <vt:i4>0</vt:i4>
      </vt:variant>
      <vt:variant>
        <vt:i4>5</vt:i4>
      </vt:variant>
      <vt:variant>
        <vt:lpwstr>http://www.nevo.co.il/law/70301/20.b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5701639</vt:i4>
      </vt:variant>
      <vt:variant>
        <vt:i4>6</vt:i4>
      </vt:variant>
      <vt:variant>
        <vt:i4>0</vt:i4>
      </vt:variant>
      <vt:variant>
        <vt:i4>5</vt:i4>
      </vt:variant>
      <vt:variant>
        <vt:lpwstr>http://www.nevo.co.il/law/72507/3.a.4</vt:lpwstr>
      </vt:variant>
      <vt:variant>
        <vt:lpwstr/>
      </vt:variant>
      <vt:variant>
        <vt:i4>5701712</vt:i4>
      </vt:variant>
      <vt:variant>
        <vt:i4>3</vt:i4>
      </vt:variant>
      <vt:variant>
        <vt:i4>0</vt:i4>
      </vt:variant>
      <vt:variant>
        <vt:i4>5</vt:i4>
      </vt:variant>
      <vt:variant>
        <vt:lpwstr>http://www.nevo.co.il/law/72507/3.6.c</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2003-12-31T11:50:00Z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2604</vt:lpwstr>
  </property>
  <property fmtid="{D5CDD505-2E9C-101B-9397-08002B2CF9AE}" pid="6" name="PROCYEAR">
    <vt:lpwstr>03</vt:lpwstr>
  </property>
  <property fmtid="{D5CDD505-2E9C-101B-9397-08002B2CF9AE}" pid="7" name="APPELLANT">
    <vt:lpwstr>תביעות ת#א  שלוחת איילון</vt:lpwstr>
  </property>
  <property fmtid="{D5CDD505-2E9C-101B-9397-08002B2CF9AE}" pid="8" name="APPELLEE">
    <vt:lpwstr>נחייסי דודו</vt:lpwstr>
  </property>
  <property fmtid="{D5CDD505-2E9C-101B-9397-08002B2CF9AE}" pid="9" name="LAWYER">
    <vt:lpwstr>רוזנבלום </vt:lpwstr>
  </property>
  <property fmtid="{D5CDD505-2E9C-101B-9397-08002B2CF9AE}" pid="10" name="JUDGE">
    <vt:lpwstr>נאוה בכור</vt:lpwstr>
  </property>
  <property fmtid="{D5CDD505-2E9C-101B-9397-08002B2CF9AE}" pid="11" name="CITY">
    <vt:lpwstr>כ"ס</vt:lpwstr>
  </property>
  <property fmtid="{D5CDD505-2E9C-101B-9397-08002B2CF9AE}" pid="12" name="DATE">
    <vt:lpwstr>20031231</vt:lpwstr>
  </property>
  <property fmtid="{D5CDD505-2E9C-101B-9397-08002B2CF9AE}" pid="13" name="WORDNUMPAGES">
    <vt:lpwstr>8</vt:lpwstr>
  </property>
  <property fmtid="{D5CDD505-2E9C-101B-9397-08002B2CF9AE}" pid="14" name="ISABSTRACT">
    <vt:lpwstr>Y</vt:lpwstr>
  </property>
  <property fmtid="{D5CDD505-2E9C-101B-9397-08002B2CF9AE}" pid="15" name="BOOKGROUPTMP1">
    <vt:lpwstr>412:2</vt:lpwstr>
  </property>
  <property fmtid="{D5CDD505-2E9C-101B-9397-08002B2CF9AE}" pid="16" name="CASESLISTTMP1">
    <vt:lpwstr>17929270;17917484;5949860;17941097;5676920</vt:lpwstr>
  </property>
  <property fmtid="{D5CDD505-2E9C-101B-9397-08002B2CF9AE}" pid="17" name="LAWLISTTMP1">
    <vt:lpwstr>72507/003.a.4:2;003.6.c:2</vt:lpwstr>
  </property>
  <property fmtid="{D5CDD505-2E9C-101B-9397-08002B2CF9AE}" pid="18" name="LAWLISTTMP2">
    <vt:lpwstr>70301/348.c:2;jCeS;348;345.a;345.b;348.f;020.b</vt:lpwstr>
  </property>
  <property fmtid="{D5CDD505-2E9C-101B-9397-08002B2CF9AE}" pid="19" name="LAWLISTTMP3">
    <vt:lpwstr>98569/054a.b</vt:lpwstr>
  </property>
</Properties>
</file>