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14B6" w14:textId="77777777" w:rsidR="00C334A5" w:rsidRDefault="00C334A5">
      <w:pPr>
        <w:jc w:val="center"/>
        <w:rPr>
          <w:rFonts w:hint="cs"/>
          <w:b/>
          <w:bCs/>
          <w:szCs w:val="32"/>
          <w:rtl/>
        </w:rPr>
      </w:pPr>
      <w:bookmarkStart w:id="0" w:name="LastJudge"/>
      <w:r>
        <w:rPr>
          <w:rFonts w:hint="cs"/>
          <w:b/>
          <w:bCs/>
          <w:szCs w:val="32"/>
          <w:rtl/>
        </w:rPr>
        <w:t>בתי המשפט</w:t>
      </w:r>
    </w:p>
    <w:tbl>
      <w:tblPr>
        <w:bidiVisual/>
        <w:tblW w:w="86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7"/>
        <w:gridCol w:w="666"/>
        <w:gridCol w:w="30"/>
        <w:gridCol w:w="3935"/>
        <w:gridCol w:w="885"/>
        <w:gridCol w:w="106"/>
        <w:gridCol w:w="2234"/>
        <w:gridCol w:w="40"/>
        <w:gridCol w:w="85"/>
      </w:tblGrid>
      <w:tr w:rsidR="00C334A5" w14:paraId="2986D8C4" w14:textId="77777777">
        <w:trPr>
          <w:gridAfter w:val="2"/>
          <w:trHeight w:val="195"/>
        </w:trPr>
        <w:tc>
          <w:tcPr>
            <w:tcW w:w="8522" w:type="dxa"/>
            <w:gridSpan w:val="7"/>
            <w:tcBorders>
              <w:top w:val="single" w:sz="4" w:space="0" w:color="auto"/>
              <w:left w:val="single" w:sz="4" w:space="0" w:color="auto"/>
              <w:bottom w:val="single" w:sz="4" w:space="0" w:color="auto"/>
              <w:right w:val="single" w:sz="4" w:space="0" w:color="auto"/>
            </w:tcBorders>
          </w:tcPr>
          <w:p w14:paraId="7391556B" w14:textId="77777777" w:rsidR="00C334A5" w:rsidRDefault="00C334A5">
            <w:pPr>
              <w:jc w:val="center"/>
              <w:rPr>
                <w:b/>
                <w:bCs/>
                <w:sz w:val="28"/>
                <w:szCs w:val="36"/>
              </w:rPr>
            </w:pPr>
          </w:p>
        </w:tc>
      </w:tr>
      <w:tr w:rsidR="00C334A5" w14:paraId="647B4721" w14:textId="77777777">
        <w:trPr>
          <w:gridAfter w:val="2"/>
          <w:cantSplit/>
          <w:trHeight w:val="195"/>
        </w:trPr>
        <w:tc>
          <w:tcPr>
            <w:tcW w:w="5297" w:type="dxa"/>
            <w:gridSpan w:val="4"/>
            <w:vMerge w:val="restart"/>
            <w:tcBorders>
              <w:top w:val="single" w:sz="4" w:space="0" w:color="auto"/>
              <w:left w:val="single" w:sz="4" w:space="0" w:color="auto"/>
              <w:bottom w:val="single" w:sz="4" w:space="0" w:color="auto"/>
              <w:right w:val="single" w:sz="4" w:space="0" w:color="auto"/>
            </w:tcBorders>
          </w:tcPr>
          <w:p w14:paraId="3536AA73" w14:textId="77777777" w:rsidR="00C334A5" w:rsidRDefault="00C334A5">
            <w:pPr>
              <w:spacing w:line="240" w:lineRule="auto"/>
              <w:rPr>
                <w:b/>
                <w:bCs/>
                <w:sz w:val="32"/>
                <w:szCs w:val="32"/>
              </w:rPr>
            </w:pPr>
            <w:r>
              <w:rPr>
                <w:rFonts w:hint="cs"/>
                <w:b/>
                <w:bCs/>
                <w:sz w:val="32"/>
                <w:szCs w:val="32"/>
                <w:rtl/>
              </w:rPr>
              <w:t>בית משפט השלום ירושלים</w:t>
            </w:r>
          </w:p>
        </w:tc>
        <w:tc>
          <w:tcPr>
            <w:tcW w:w="3225" w:type="dxa"/>
            <w:gridSpan w:val="3"/>
            <w:tcBorders>
              <w:top w:val="single" w:sz="4" w:space="0" w:color="auto"/>
              <w:left w:val="single" w:sz="4" w:space="0" w:color="auto"/>
              <w:bottom w:val="single" w:sz="4" w:space="0" w:color="auto"/>
              <w:right w:val="single" w:sz="4" w:space="0" w:color="auto"/>
            </w:tcBorders>
          </w:tcPr>
          <w:p w14:paraId="0D35D00D" w14:textId="77777777" w:rsidR="00C334A5" w:rsidRDefault="00C334A5">
            <w:pPr>
              <w:spacing w:line="240" w:lineRule="auto"/>
              <w:rPr>
                <w:b/>
                <w:bCs/>
                <w:sz w:val="28"/>
                <w:szCs w:val="28"/>
              </w:rPr>
            </w:pPr>
            <w:r>
              <w:rPr>
                <w:rFonts w:hint="cs"/>
                <w:b/>
                <w:bCs/>
                <w:sz w:val="28"/>
                <w:szCs w:val="28"/>
                <w:rtl/>
              </w:rPr>
              <w:t>פ  003577/03</w:t>
            </w:r>
          </w:p>
        </w:tc>
      </w:tr>
      <w:tr w:rsidR="00C334A5" w14:paraId="0854F06D" w14:textId="77777777">
        <w:trPr>
          <w:gridAfter w:val="2"/>
          <w:cantSplit/>
          <w:trHeight w:val="195"/>
        </w:trPr>
        <w:tc>
          <w:tcPr>
            <w:tcW w:w="0" w:type="auto"/>
            <w:gridSpan w:val="4"/>
            <w:vMerge/>
            <w:tcBorders>
              <w:top w:val="single" w:sz="4" w:space="0" w:color="auto"/>
              <w:left w:val="single" w:sz="4" w:space="0" w:color="auto"/>
              <w:bottom w:val="single" w:sz="4" w:space="0" w:color="auto"/>
              <w:right w:val="single" w:sz="4" w:space="0" w:color="auto"/>
            </w:tcBorders>
            <w:vAlign w:val="center"/>
          </w:tcPr>
          <w:p w14:paraId="6864B6F8" w14:textId="77777777" w:rsidR="00C334A5" w:rsidRDefault="00C334A5">
            <w:pPr>
              <w:bidi w:val="0"/>
              <w:spacing w:line="240" w:lineRule="auto"/>
              <w:jc w:val="left"/>
              <w:rPr>
                <w:b/>
                <w:bCs/>
                <w:sz w:val="32"/>
                <w:szCs w:val="32"/>
              </w:rPr>
            </w:pPr>
          </w:p>
        </w:tc>
        <w:tc>
          <w:tcPr>
            <w:tcW w:w="3225" w:type="dxa"/>
            <w:gridSpan w:val="3"/>
            <w:tcBorders>
              <w:top w:val="single" w:sz="4" w:space="0" w:color="auto"/>
              <w:left w:val="single" w:sz="4" w:space="0" w:color="auto"/>
              <w:bottom w:val="single" w:sz="4" w:space="0" w:color="auto"/>
              <w:right w:val="single" w:sz="4" w:space="0" w:color="auto"/>
            </w:tcBorders>
          </w:tcPr>
          <w:p w14:paraId="7ACC3D34" w14:textId="77777777" w:rsidR="00C334A5" w:rsidRDefault="00C334A5">
            <w:pPr>
              <w:spacing w:line="240" w:lineRule="auto"/>
              <w:rPr>
                <w:b/>
                <w:bCs/>
                <w:sz w:val="28"/>
                <w:szCs w:val="28"/>
              </w:rPr>
            </w:pPr>
          </w:p>
        </w:tc>
      </w:tr>
      <w:tr w:rsidR="00C334A5" w14:paraId="29426F8C" w14:textId="77777777">
        <w:trPr>
          <w:gridAfter w:val="2"/>
          <w:trHeight w:val="286"/>
        </w:trPr>
        <w:tc>
          <w:tcPr>
            <w:tcW w:w="666" w:type="dxa"/>
            <w:tcBorders>
              <w:top w:val="single" w:sz="4" w:space="0" w:color="auto"/>
              <w:left w:val="single" w:sz="4" w:space="0" w:color="auto"/>
              <w:bottom w:val="single" w:sz="4" w:space="0" w:color="auto"/>
              <w:right w:val="single" w:sz="4" w:space="0" w:color="auto"/>
            </w:tcBorders>
          </w:tcPr>
          <w:p w14:paraId="3D9834E1" w14:textId="77777777" w:rsidR="00C334A5" w:rsidRDefault="00C334A5">
            <w:pPr>
              <w:spacing w:line="240" w:lineRule="auto"/>
              <w:rPr>
                <w:b/>
                <w:bCs/>
                <w:sz w:val="26"/>
              </w:rPr>
            </w:pPr>
            <w:r>
              <w:rPr>
                <w:rFonts w:hint="cs"/>
                <w:b/>
                <w:bCs/>
                <w:sz w:val="26"/>
                <w:rtl/>
              </w:rPr>
              <w:t>לפני</w:t>
            </w:r>
          </w:p>
        </w:tc>
        <w:tc>
          <w:tcPr>
            <w:tcW w:w="4631" w:type="dxa"/>
            <w:gridSpan w:val="3"/>
            <w:tcBorders>
              <w:top w:val="single" w:sz="4" w:space="0" w:color="auto"/>
              <w:left w:val="single" w:sz="4" w:space="0" w:color="auto"/>
              <w:bottom w:val="single" w:sz="4" w:space="0" w:color="auto"/>
              <w:right w:val="single" w:sz="4" w:space="0" w:color="auto"/>
            </w:tcBorders>
          </w:tcPr>
          <w:p w14:paraId="133166D2" w14:textId="77777777" w:rsidR="00C334A5" w:rsidRDefault="00C334A5">
            <w:pPr>
              <w:spacing w:line="240" w:lineRule="auto"/>
              <w:rPr>
                <w:b/>
                <w:bCs/>
                <w:sz w:val="26"/>
              </w:rPr>
            </w:pPr>
            <w:r>
              <w:rPr>
                <w:rFonts w:hint="cs"/>
                <w:b/>
                <w:bCs/>
                <w:sz w:val="26"/>
                <w:rtl/>
              </w:rPr>
              <w:t>כב' השופט יחזקאל ברקלי</w:t>
            </w:r>
          </w:p>
        </w:tc>
        <w:tc>
          <w:tcPr>
            <w:tcW w:w="991" w:type="dxa"/>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94239EA" w14:textId="77777777" w:rsidR="00C334A5" w:rsidRDefault="00C334A5">
            <w:pPr>
              <w:spacing w:line="240" w:lineRule="auto"/>
              <w:rPr>
                <w:b/>
                <w:bCs/>
                <w:sz w:val="26"/>
              </w:rPr>
            </w:pPr>
          </w:p>
        </w:tc>
        <w:tc>
          <w:tcPr>
            <w:tcW w:w="2234" w:type="dxa"/>
            <w:tcBorders>
              <w:top w:val="single" w:sz="4" w:space="0" w:color="auto"/>
              <w:left w:val="single" w:sz="4" w:space="0" w:color="auto"/>
              <w:bottom w:val="single" w:sz="4" w:space="0" w:color="auto"/>
              <w:right w:val="single" w:sz="4" w:space="0" w:color="auto"/>
            </w:tcBorders>
          </w:tcPr>
          <w:p w14:paraId="2CB4A59E" w14:textId="77777777" w:rsidR="00C334A5" w:rsidRDefault="00C334A5">
            <w:pPr>
              <w:spacing w:line="240" w:lineRule="auto"/>
              <w:rPr>
                <w:b/>
                <w:bCs/>
                <w:sz w:val="26"/>
              </w:rPr>
            </w:pPr>
            <w:r>
              <w:rPr>
                <w:rFonts w:hint="cs"/>
                <w:b/>
                <w:bCs/>
                <w:sz w:val="26"/>
                <w:rtl/>
              </w:rPr>
              <w:t>24/01/2005</w:t>
            </w:r>
          </w:p>
        </w:tc>
      </w:tr>
      <w:tr w:rsidR="00C334A5" w14:paraId="6B3A4C90"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3"/>
          </w:tcPr>
          <w:p w14:paraId="74BE1CD5" w14:textId="77777777" w:rsidR="00C334A5" w:rsidRDefault="00C334A5">
            <w:pPr>
              <w:spacing w:line="240" w:lineRule="auto"/>
              <w:rPr>
                <w:b/>
                <w:bCs/>
                <w:sz w:val="28"/>
                <w:szCs w:val="28"/>
              </w:rPr>
            </w:pPr>
            <w:bookmarkStart w:id="1" w:name="FirstAppellant"/>
            <w:r>
              <w:rPr>
                <w:rFonts w:hint="cs"/>
                <w:b/>
                <w:bCs/>
                <w:sz w:val="28"/>
                <w:szCs w:val="28"/>
                <w:rtl/>
              </w:rPr>
              <w:t>בעניין:</w:t>
            </w:r>
          </w:p>
        </w:tc>
        <w:tc>
          <w:tcPr>
            <w:tcW w:w="4820" w:type="dxa"/>
            <w:gridSpan w:val="2"/>
          </w:tcPr>
          <w:p w14:paraId="3C650274" w14:textId="77777777" w:rsidR="00C334A5" w:rsidRDefault="00C334A5">
            <w:pPr>
              <w:spacing w:line="240" w:lineRule="auto"/>
              <w:rPr>
                <w:b/>
                <w:bCs/>
                <w:sz w:val="28"/>
                <w:szCs w:val="28"/>
              </w:rPr>
            </w:pPr>
            <w:r>
              <w:rPr>
                <w:rFonts w:hint="cs"/>
                <w:b/>
                <w:bCs/>
                <w:sz w:val="28"/>
                <w:szCs w:val="28"/>
                <w:rtl/>
              </w:rPr>
              <w:t>מדינת ישראל</w:t>
            </w:r>
          </w:p>
        </w:tc>
        <w:tc>
          <w:tcPr>
            <w:tcW w:w="2409" w:type="dxa"/>
            <w:gridSpan w:val="4"/>
          </w:tcPr>
          <w:p w14:paraId="0A1BE559" w14:textId="77777777" w:rsidR="00C334A5" w:rsidRDefault="00C334A5">
            <w:pPr>
              <w:spacing w:line="240" w:lineRule="auto"/>
              <w:rPr>
                <w:b/>
                <w:bCs/>
                <w:sz w:val="28"/>
                <w:szCs w:val="28"/>
              </w:rPr>
            </w:pPr>
          </w:p>
        </w:tc>
      </w:tr>
      <w:bookmarkEnd w:id="1"/>
      <w:tr w:rsidR="00C334A5" w14:paraId="53156709"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3"/>
          </w:tcPr>
          <w:p w14:paraId="36982A39" w14:textId="77777777" w:rsidR="00C334A5" w:rsidRDefault="00C334A5">
            <w:pPr>
              <w:spacing w:line="240" w:lineRule="auto"/>
              <w:rPr>
                <w:b/>
                <w:bCs/>
                <w:sz w:val="28"/>
                <w:szCs w:val="28"/>
              </w:rPr>
            </w:pPr>
          </w:p>
        </w:tc>
        <w:tc>
          <w:tcPr>
            <w:tcW w:w="4820" w:type="dxa"/>
            <w:gridSpan w:val="2"/>
          </w:tcPr>
          <w:p w14:paraId="06989491" w14:textId="77777777" w:rsidR="00C334A5" w:rsidRDefault="00C334A5">
            <w:pPr>
              <w:spacing w:line="240" w:lineRule="auto"/>
              <w:rPr>
                <w:b/>
                <w:bCs/>
                <w:sz w:val="28"/>
                <w:szCs w:val="28"/>
              </w:rPr>
            </w:pPr>
            <w:r>
              <w:rPr>
                <w:rFonts w:hint="cs"/>
                <w:b/>
                <w:bCs/>
                <w:sz w:val="28"/>
                <w:szCs w:val="28"/>
                <w:rtl/>
              </w:rPr>
              <w:t>לשכת תביעות ירושלים</w:t>
            </w:r>
            <w:bookmarkStart w:id="2" w:name="שם_א"/>
            <w:bookmarkEnd w:id="2"/>
          </w:p>
        </w:tc>
        <w:tc>
          <w:tcPr>
            <w:tcW w:w="2409" w:type="dxa"/>
            <w:gridSpan w:val="4"/>
          </w:tcPr>
          <w:p w14:paraId="26883992" w14:textId="77777777" w:rsidR="00C334A5" w:rsidRDefault="00C334A5">
            <w:pPr>
              <w:spacing w:line="240" w:lineRule="auto"/>
              <w:rPr>
                <w:b/>
                <w:bCs/>
                <w:sz w:val="28"/>
                <w:szCs w:val="28"/>
              </w:rPr>
            </w:pPr>
            <w:r>
              <w:rPr>
                <w:rFonts w:hint="cs"/>
                <w:b/>
                <w:bCs/>
                <w:sz w:val="28"/>
                <w:szCs w:val="28"/>
                <w:rtl/>
              </w:rPr>
              <w:t>המאשימה</w:t>
            </w:r>
          </w:p>
        </w:tc>
      </w:tr>
      <w:tr w:rsidR="00C334A5" w14:paraId="0B57C6CC"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3"/>
          </w:tcPr>
          <w:p w14:paraId="771EABAB" w14:textId="77777777" w:rsidR="00C334A5" w:rsidRDefault="00C334A5">
            <w:pPr>
              <w:spacing w:line="240" w:lineRule="auto"/>
              <w:rPr>
                <w:b/>
                <w:bCs/>
                <w:sz w:val="28"/>
                <w:szCs w:val="28"/>
              </w:rPr>
            </w:pPr>
          </w:p>
        </w:tc>
        <w:tc>
          <w:tcPr>
            <w:tcW w:w="4820" w:type="dxa"/>
            <w:gridSpan w:val="2"/>
          </w:tcPr>
          <w:p w14:paraId="6EACB26F" w14:textId="77777777" w:rsidR="00C334A5" w:rsidRDefault="00C334A5">
            <w:pPr>
              <w:spacing w:line="240" w:lineRule="auto"/>
              <w:jc w:val="center"/>
              <w:rPr>
                <w:b/>
                <w:bCs/>
                <w:sz w:val="28"/>
                <w:szCs w:val="28"/>
              </w:rPr>
            </w:pPr>
            <w:r>
              <w:rPr>
                <w:rFonts w:hint="cs"/>
                <w:b/>
                <w:bCs/>
                <w:sz w:val="28"/>
                <w:szCs w:val="28"/>
                <w:rtl/>
              </w:rPr>
              <w:t>נ  ג  ד</w:t>
            </w:r>
          </w:p>
        </w:tc>
        <w:tc>
          <w:tcPr>
            <w:tcW w:w="2409" w:type="dxa"/>
            <w:gridSpan w:val="4"/>
          </w:tcPr>
          <w:p w14:paraId="72463B24" w14:textId="77777777" w:rsidR="00C334A5" w:rsidRDefault="00C334A5">
            <w:pPr>
              <w:spacing w:line="240" w:lineRule="auto"/>
              <w:rPr>
                <w:b/>
                <w:bCs/>
                <w:sz w:val="28"/>
                <w:szCs w:val="28"/>
              </w:rPr>
            </w:pPr>
          </w:p>
        </w:tc>
      </w:tr>
      <w:tr w:rsidR="00C334A5" w14:paraId="00A67744"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3"/>
          </w:tcPr>
          <w:p w14:paraId="4172372F" w14:textId="77777777" w:rsidR="00C334A5" w:rsidRDefault="00C334A5">
            <w:pPr>
              <w:spacing w:line="240" w:lineRule="auto"/>
              <w:rPr>
                <w:b/>
                <w:bCs/>
                <w:sz w:val="28"/>
                <w:szCs w:val="28"/>
              </w:rPr>
            </w:pPr>
            <w:bookmarkStart w:id="3" w:name="שם_ב" w:colFirst="0" w:colLast="0"/>
          </w:p>
        </w:tc>
        <w:tc>
          <w:tcPr>
            <w:tcW w:w="4820" w:type="dxa"/>
            <w:gridSpan w:val="2"/>
          </w:tcPr>
          <w:p w14:paraId="55BBCCF5" w14:textId="77777777" w:rsidR="00C334A5" w:rsidRDefault="00C334A5">
            <w:pPr>
              <w:spacing w:line="240" w:lineRule="auto"/>
              <w:rPr>
                <w:b/>
                <w:bCs/>
                <w:sz w:val="28"/>
                <w:szCs w:val="28"/>
              </w:rPr>
            </w:pPr>
            <w:r>
              <w:rPr>
                <w:rFonts w:hint="cs"/>
                <w:b/>
                <w:bCs/>
                <w:sz w:val="28"/>
                <w:szCs w:val="28"/>
                <w:rtl/>
              </w:rPr>
              <w:t>גמל מוחמד</w:t>
            </w:r>
          </w:p>
        </w:tc>
        <w:tc>
          <w:tcPr>
            <w:tcW w:w="2409" w:type="dxa"/>
            <w:gridSpan w:val="4"/>
          </w:tcPr>
          <w:p w14:paraId="20B2A667" w14:textId="77777777" w:rsidR="00C334A5" w:rsidRDefault="00C334A5">
            <w:pPr>
              <w:spacing w:line="240" w:lineRule="auto"/>
              <w:rPr>
                <w:b/>
                <w:bCs/>
                <w:sz w:val="28"/>
                <w:szCs w:val="28"/>
              </w:rPr>
            </w:pPr>
          </w:p>
        </w:tc>
      </w:tr>
      <w:bookmarkEnd w:id="3"/>
      <w:tr w:rsidR="00C334A5" w14:paraId="5BE35B2B"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c>
          <w:tcPr>
            <w:tcW w:w="1362" w:type="dxa"/>
            <w:gridSpan w:val="3"/>
          </w:tcPr>
          <w:p w14:paraId="0D3A27E0" w14:textId="77777777" w:rsidR="00C334A5" w:rsidRDefault="00C334A5">
            <w:pPr>
              <w:spacing w:line="240" w:lineRule="auto"/>
              <w:rPr>
                <w:b/>
                <w:bCs/>
                <w:sz w:val="28"/>
                <w:szCs w:val="28"/>
              </w:rPr>
            </w:pPr>
          </w:p>
        </w:tc>
        <w:tc>
          <w:tcPr>
            <w:tcW w:w="4820" w:type="dxa"/>
            <w:gridSpan w:val="2"/>
          </w:tcPr>
          <w:p w14:paraId="0B186A63" w14:textId="77777777" w:rsidR="00C334A5" w:rsidRDefault="00C334A5">
            <w:pPr>
              <w:pStyle w:val="Heading4"/>
              <w:rPr>
                <w:sz w:val="28"/>
                <w:szCs w:val="28"/>
              </w:rPr>
            </w:pPr>
            <w:r>
              <w:rPr>
                <w:rFonts w:hint="cs"/>
                <w:sz w:val="28"/>
                <w:szCs w:val="28"/>
                <w:rtl/>
              </w:rPr>
              <w:t xml:space="preserve"> </w:t>
            </w:r>
            <w:bookmarkStart w:id="4" w:name="בא_כוח_ב"/>
            <w:bookmarkEnd w:id="4"/>
          </w:p>
        </w:tc>
        <w:tc>
          <w:tcPr>
            <w:tcW w:w="2409" w:type="dxa"/>
            <w:gridSpan w:val="4"/>
          </w:tcPr>
          <w:p w14:paraId="42B604CF" w14:textId="77777777" w:rsidR="00C334A5" w:rsidRDefault="00C334A5">
            <w:pPr>
              <w:spacing w:line="240" w:lineRule="auto"/>
              <w:rPr>
                <w:b/>
                <w:bCs/>
                <w:sz w:val="28"/>
                <w:szCs w:val="28"/>
              </w:rPr>
            </w:pPr>
            <w:r>
              <w:rPr>
                <w:rFonts w:hint="cs"/>
                <w:b/>
                <w:bCs/>
                <w:sz w:val="28"/>
                <w:szCs w:val="28"/>
                <w:rtl/>
              </w:rPr>
              <w:t>הנאשם</w:t>
            </w:r>
          </w:p>
        </w:tc>
      </w:tr>
      <w:tr w:rsidR="00C334A5" w14:paraId="7F193F4B" w14:textId="77777777">
        <w:tblPrEx>
          <w:tblBorders>
            <w:top w:val="none" w:sz="0" w:space="0" w:color="auto"/>
            <w:left w:val="none" w:sz="0" w:space="0" w:color="auto"/>
            <w:bottom w:val="none" w:sz="0" w:space="0" w:color="auto"/>
            <w:right w:val="none" w:sz="0" w:space="0" w:color="auto"/>
          </w:tblBorders>
          <w:tblCellMar>
            <w:left w:w="107" w:type="dxa"/>
            <w:right w:w="107" w:type="dxa"/>
          </w:tblCellMar>
        </w:tblPrEx>
        <w:trPr>
          <w:gridAfter w:val="1"/>
          <w:wAfter w:w="85" w:type="dxa"/>
        </w:trPr>
        <w:tc>
          <w:tcPr>
            <w:tcW w:w="1332" w:type="dxa"/>
            <w:gridSpan w:val="2"/>
          </w:tcPr>
          <w:p w14:paraId="3C2D5A3C" w14:textId="77777777" w:rsidR="00C334A5" w:rsidRDefault="00C334A5">
            <w:pPr>
              <w:spacing w:line="240" w:lineRule="auto"/>
              <w:rPr>
                <w:b/>
                <w:bCs/>
                <w:sz w:val="28"/>
                <w:szCs w:val="28"/>
              </w:rPr>
            </w:pPr>
            <w:bookmarkStart w:id="5" w:name="FirstLawyer"/>
            <w:r>
              <w:rPr>
                <w:rFonts w:hint="cs"/>
                <w:b/>
                <w:bCs/>
                <w:sz w:val="28"/>
                <w:szCs w:val="28"/>
                <w:rtl/>
              </w:rPr>
              <w:t>נוכחים:</w:t>
            </w:r>
          </w:p>
        </w:tc>
        <w:tc>
          <w:tcPr>
            <w:tcW w:w="7230" w:type="dxa"/>
            <w:gridSpan w:val="6"/>
          </w:tcPr>
          <w:p w14:paraId="32EB92EE" w14:textId="77777777" w:rsidR="00C334A5" w:rsidRDefault="00C334A5">
            <w:pPr>
              <w:spacing w:line="240" w:lineRule="auto"/>
              <w:rPr>
                <w:b/>
                <w:bCs/>
                <w:sz w:val="28"/>
                <w:szCs w:val="28"/>
              </w:rPr>
            </w:pPr>
            <w:r>
              <w:rPr>
                <w:rFonts w:hint="cs"/>
                <w:b/>
                <w:bCs/>
                <w:sz w:val="28"/>
                <w:szCs w:val="28"/>
                <w:rtl/>
              </w:rPr>
              <w:t>ב"כ המאשימה עו"ד עמוס כהן</w:t>
            </w:r>
          </w:p>
          <w:p w14:paraId="127073DA" w14:textId="77777777" w:rsidR="00C334A5" w:rsidRDefault="00C334A5">
            <w:pPr>
              <w:spacing w:line="240" w:lineRule="auto"/>
              <w:rPr>
                <w:b/>
                <w:bCs/>
                <w:sz w:val="28"/>
                <w:szCs w:val="28"/>
              </w:rPr>
            </w:pPr>
            <w:r>
              <w:rPr>
                <w:rFonts w:hint="cs"/>
                <w:b/>
                <w:bCs/>
                <w:sz w:val="28"/>
                <w:szCs w:val="28"/>
                <w:rtl/>
              </w:rPr>
              <w:t>הנאשם וב"כ עו"ד פראג' מטעם הסניגוריה הציבורית</w:t>
            </w:r>
          </w:p>
        </w:tc>
      </w:tr>
    </w:tbl>
    <w:p w14:paraId="069E1CEE" w14:textId="77777777" w:rsidR="00707B47" w:rsidRDefault="00707B47">
      <w:pPr>
        <w:rPr>
          <w:sz w:val="28"/>
          <w:szCs w:val="28"/>
          <w:rtl/>
        </w:rPr>
      </w:pPr>
      <w:bookmarkStart w:id="6" w:name="צד_ג"/>
      <w:bookmarkStart w:id="7" w:name="LawTable"/>
      <w:bookmarkEnd w:id="5"/>
      <w:bookmarkEnd w:id="6"/>
      <w:bookmarkEnd w:id="7"/>
    </w:p>
    <w:p w14:paraId="7AC89386" w14:textId="77777777" w:rsidR="00707B47" w:rsidRPr="00707B47" w:rsidRDefault="00707B47" w:rsidP="00707B47">
      <w:pPr>
        <w:spacing w:after="120" w:line="240" w:lineRule="exact"/>
        <w:ind w:left="283" w:hanging="283"/>
        <w:rPr>
          <w:rFonts w:ascii="FrankRuehl" w:hAnsi="FrankRuehl" w:cs="FrankRuehl"/>
          <w:sz w:val="24"/>
          <w:szCs w:val="24"/>
          <w:rtl/>
        </w:rPr>
      </w:pPr>
    </w:p>
    <w:p w14:paraId="7BD07D4D" w14:textId="77777777" w:rsidR="00707B47" w:rsidRPr="00707B47" w:rsidRDefault="00707B47" w:rsidP="00707B47">
      <w:pPr>
        <w:spacing w:after="120" w:line="240" w:lineRule="exact"/>
        <w:ind w:left="283" w:hanging="283"/>
        <w:rPr>
          <w:rFonts w:ascii="FrankRuehl" w:hAnsi="FrankRuehl" w:cs="FrankRuehl"/>
          <w:sz w:val="24"/>
          <w:szCs w:val="24"/>
          <w:rtl/>
        </w:rPr>
      </w:pPr>
      <w:r w:rsidRPr="00707B47">
        <w:rPr>
          <w:rFonts w:ascii="FrankRuehl" w:hAnsi="FrankRuehl" w:cs="FrankRuehl"/>
          <w:sz w:val="24"/>
          <w:szCs w:val="24"/>
          <w:rtl/>
        </w:rPr>
        <w:t xml:space="preserve">חקיקה שאוזכרה: </w:t>
      </w:r>
    </w:p>
    <w:p w14:paraId="0863FC78" w14:textId="77777777" w:rsidR="00707B47" w:rsidRPr="00707B47" w:rsidRDefault="00707B47" w:rsidP="00707B47">
      <w:pPr>
        <w:spacing w:after="120" w:line="240" w:lineRule="exact"/>
        <w:ind w:left="283" w:hanging="283"/>
        <w:rPr>
          <w:rFonts w:ascii="FrankRuehl" w:hAnsi="FrankRuehl" w:cs="FrankRuehl"/>
          <w:sz w:val="24"/>
          <w:szCs w:val="24"/>
          <w:rtl/>
        </w:rPr>
      </w:pPr>
      <w:hyperlink r:id="rId6" w:history="1">
        <w:r w:rsidRPr="00707B47">
          <w:rPr>
            <w:rFonts w:ascii="FrankRuehl" w:hAnsi="FrankRuehl" w:cs="FrankRuehl"/>
            <w:color w:val="0000FF"/>
            <w:sz w:val="24"/>
            <w:szCs w:val="24"/>
            <w:u w:val="single"/>
            <w:rtl/>
          </w:rPr>
          <w:t>חוק העונשין, תשל"ז-1977</w:t>
        </w:r>
      </w:hyperlink>
      <w:r w:rsidRPr="00707B47">
        <w:rPr>
          <w:rFonts w:ascii="FrankRuehl" w:hAnsi="FrankRuehl" w:cs="FrankRuehl"/>
          <w:sz w:val="24"/>
          <w:szCs w:val="24"/>
          <w:rtl/>
        </w:rPr>
        <w:t xml:space="preserve">: סע'  </w:t>
      </w:r>
      <w:hyperlink r:id="rId7" w:history="1">
        <w:r w:rsidRPr="00707B47">
          <w:rPr>
            <w:rFonts w:ascii="FrankRuehl" w:hAnsi="FrankRuehl" w:cs="FrankRuehl"/>
            <w:color w:val="0000FF"/>
            <w:sz w:val="24"/>
            <w:szCs w:val="24"/>
            <w:u w:val="single"/>
            <w:rtl/>
          </w:rPr>
          <w:t>348(ג1)</w:t>
        </w:r>
      </w:hyperlink>
    </w:p>
    <w:p w14:paraId="7ED9470E" w14:textId="77777777" w:rsidR="00707B47" w:rsidRPr="00707B47" w:rsidRDefault="00707B47" w:rsidP="00707B47">
      <w:pPr>
        <w:spacing w:after="120" w:line="240" w:lineRule="exact"/>
        <w:ind w:left="283" w:hanging="283"/>
        <w:rPr>
          <w:rFonts w:ascii="FrankRuehl" w:hAnsi="FrankRuehl" w:cs="FrankRuehl"/>
          <w:sz w:val="24"/>
          <w:szCs w:val="24"/>
          <w:rtl/>
        </w:rPr>
      </w:pPr>
    </w:p>
    <w:p w14:paraId="7087DE84" w14:textId="77777777" w:rsidR="00707B47" w:rsidRPr="00707B47" w:rsidRDefault="00707B47">
      <w:pPr>
        <w:rPr>
          <w:sz w:val="28"/>
          <w:szCs w:val="28"/>
          <w:rtl/>
        </w:rPr>
      </w:pPr>
      <w:bookmarkStart w:id="8" w:name="LawTable_End"/>
      <w:bookmarkEnd w:id="8"/>
    </w:p>
    <w:p w14:paraId="277066AA" w14:textId="77777777" w:rsidR="00CF4314" w:rsidRPr="00CF4314" w:rsidRDefault="00CF4314">
      <w:pPr>
        <w:rPr>
          <w:sz w:val="28"/>
          <w:szCs w:val="28"/>
          <w:rtl/>
        </w:rPr>
      </w:pPr>
    </w:p>
    <w:p w14:paraId="1E1F5337" w14:textId="77777777" w:rsidR="00CF4314" w:rsidRPr="00CF4314" w:rsidRDefault="00CF4314">
      <w:pPr>
        <w:rPr>
          <w:sz w:val="28"/>
          <w:szCs w:val="28"/>
          <w:rtl/>
        </w:rPr>
      </w:pPr>
    </w:p>
    <w:p w14:paraId="32C81516" w14:textId="77777777" w:rsidR="00C334A5" w:rsidRPr="00CF4314" w:rsidRDefault="00C334A5">
      <w:pPr>
        <w:rPr>
          <w:rFonts w:hint="cs"/>
          <w:sz w:val="28"/>
          <w:szCs w:val="28"/>
          <w:rtl/>
        </w:rPr>
      </w:pPr>
    </w:p>
    <w:p w14:paraId="40DDB7FF" w14:textId="77777777" w:rsidR="00C334A5" w:rsidRDefault="00C334A5">
      <w:pPr>
        <w:jc w:val="center"/>
        <w:rPr>
          <w:b/>
          <w:bCs/>
          <w:sz w:val="28"/>
          <w:szCs w:val="28"/>
          <w:u w:val="single"/>
          <w:rtl/>
        </w:rPr>
      </w:pPr>
      <w:bookmarkStart w:id="9" w:name="סוג_מסמך"/>
      <w:bookmarkStart w:id="10" w:name="PsakDin"/>
      <w:bookmarkEnd w:id="0"/>
      <w:bookmarkEnd w:id="9"/>
      <w:r>
        <w:rPr>
          <w:b/>
          <w:bCs/>
          <w:sz w:val="28"/>
          <w:szCs w:val="28"/>
          <w:u w:val="single"/>
          <w:rtl/>
        </w:rPr>
        <w:t>הכרעת דין</w:t>
      </w:r>
    </w:p>
    <w:bookmarkEnd w:id="10"/>
    <w:p w14:paraId="14E884A9" w14:textId="77777777" w:rsidR="00C334A5" w:rsidRDefault="00C334A5">
      <w:pPr>
        <w:rPr>
          <w:rFonts w:hint="cs"/>
          <w:sz w:val="28"/>
          <w:szCs w:val="28"/>
          <w:rtl/>
        </w:rPr>
      </w:pPr>
      <w:r>
        <w:rPr>
          <w:rFonts w:hint="cs"/>
          <w:sz w:val="28"/>
          <w:szCs w:val="28"/>
          <w:rtl/>
        </w:rPr>
        <w:t xml:space="preserve">הנאשם מואשם בכך שביום 10/7/02 בשעה 08:00 או בסמוך לאותה שעה ביצע מעשה מגונה במתלוננת. </w:t>
      </w:r>
    </w:p>
    <w:p w14:paraId="373604C3" w14:textId="77777777" w:rsidR="00C334A5" w:rsidRDefault="00C334A5">
      <w:pPr>
        <w:rPr>
          <w:rFonts w:hint="cs"/>
          <w:sz w:val="28"/>
          <w:szCs w:val="28"/>
          <w:rtl/>
        </w:rPr>
      </w:pPr>
    </w:p>
    <w:p w14:paraId="2E617D9D" w14:textId="77777777" w:rsidR="00C334A5" w:rsidRDefault="00C334A5">
      <w:pPr>
        <w:rPr>
          <w:rFonts w:hint="cs"/>
          <w:sz w:val="28"/>
          <w:szCs w:val="28"/>
          <w:rtl/>
        </w:rPr>
      </w:pPr>
      <w:r>
        <w:rPr>
          <w:rFonts w:hint="cs"/>
          <w:b/>
          <w:bCs/>
          <w:sz w:val="28"/>
          <w:szCs w:val="28"/>
          <w:u w:val="single"/>
          <w:rtl/>
        </w:rPr>
        <w:t>ראיות התביעה</w:t>
      </w:r>
    </w:p>
    <w:p w14:paraId="6D1CC287" w14:textId="77777777" w:rsidR="00C334A5" w:rsidRDefault="00C334A5">
      <w:pPr>
        <w:ind w:left="720" w:hanging="720"/>
        <w:rPr>
          <w:rFonts w:hint="cs"/>
          <w:color w:val="FFFFFF"/>
          <w:sz w:val="4"/>
          <w:szCs w:val="4"/>
          <w:rtl/>
        </w:rPr>
      </w:pPr>
    </w:p>
    <w:p w14:paraId="035FB4BA" w14:textId="77777777" w:rsidR="00C334A5" w:rsidRDefault="00C334A5">
      <w:pPr>
        <w:ind w:left="720" w:hanging="720"/>
        <w:rPr>
          <w:rFonts w:hint="cs"/>
          <w:sz w:val="28"/>
          <w:szCs w:val="28"/>
          <w:rtl/>
        </w:rPr>
      </w:pPr>
      <w:r>
        <w:rPr>
          <w:color w:val="FFFFFF"/>
          <w:sz w:val="4"/>
          <w:szCs w:val="4"/>
          <w:rtl/>
        </w:rPr>
        <w:t>5129371</w:t>
      </w:r>
      <w:r>
        <w:rPr>
          <w:rFonts w:hint="cs"/>
          <w:sz w:val="28"/>
          <w:szCs w:val="28"/>
          <w:rtl/>
        </w:rPr>
        <w:t>1.</w:t>
      </w:r>
      <w:r>
        <w:rPr>
          <w:rFonts w:hint="cs"/>
          <w:sz w:val="28"/>
          <w:szCs w:val="28"/>
          <w:rtl/>
        </w:rPr>
        <w:tab/>
        <w:t xml:space="preserve">התביעה השמיעה שלושה עדים, את גובה ההודעה, את המתלוננת ואת אחיה. כמו כן הגישה את הודעת הנאשם במשטרה (ת/1). </w:t>
      </w:r>
    </w:p>
    <w:p w14:paraId="09A4E478" w14:textId="77777777" w:rsidR="00C334A5" w:rsidRDefault="00C334A5">
      <w:pPr>
        <w:ind w:left="720" w:hanging="720"/>
        <w:rPr>
          <w:rFonts w:hint="cs"/>
          <w:sz w:val="28"/>
          <w:szCs w:val="28"/>
          <w:rtl/>
        </w:rPr>
      </w:pPr>
    </w:p>
    <w:p w14:paraId="15DD791B" w14:textId="77777777" w:rsidR="00C334A5" w:rsidRDefault="00C334A5">
      <w:pPr>
        <w:ind w:left="720" w:hanging="720"/>
        <w:rPr>
          <w:rFonts w:hint="cs"/>
          <w:sz w:val="28"/>
          <w:szCs w:val="28"/>
          <w:rtl/>
        </w:rPr>
      </w:pPr>
      <w:r>
        <w:rPr>
          <w:rFonts w:hint="cs"/>
          <w:sz w:val="28"/>
          <w:szCs w:val="28"/>
          <w:rtl/>
        </w:rPr>
        <w:t>2.</w:t>
      </w:r>
      <w:r>
        <w:rPr>
          <w:rFonts w:hint="cs"/>
          <w:sz w:val="28"/>
          <w:szCs w:val="28"/>
          <w:rtl/>
        </w:rPr>
        <w:tab/>
        <w:t>המתלוננת שהייתה בעת האירוע כבת 15 סיפרה כדלקמן:</w:t>
      </w:r>
    </w:p>
    <w:p w14:paraId="6C7BCC69" w14:textId="77777777" w:rsidR="00C334A5" w:rsidRDefault="00C334A5">
      <w:pPr>
        <w:ind w:left="720" w:hanging="720"/>
        <w:rPr>
          <w:rFonts w:hint="cs"/>
          <w:sz w:val="28"/>
          <w:szCs w:val="28"/>
          <w:rtl/>
        </w:rPr>
      </w:pPr>
      <w:r>
        <w:rPr>
          <w:rFonts w:hint="cs"/>
          <w:sz w:val="28"/>
          <w:szCs w:val="28"/>
          <w:rtl/>
        </w:rPr>
        <w:tab/>
        <w:t>א.</w:t>
      </w:r>
      <w:r>
        <w:rPr>
          <w:rFonts w:hint="cs"/>
          <w:sz w:val="28"/>
          <w:szCs w:val="28"/>
          <w:rtl/>
        </w:rPr>
        <w:tab/>
        <w:t>היא עזרה לאמה בעבודתה כפועלת ניקיון במעונות הסטודנטים</w:t>
      </w:r>
      <w:r>
        <w:rPr>
          <w:rFonts w:hint="cs"/>
          <w:sz w:val="28"/>
          <w:szCs w:val="28"/>
          <w:rtl/>
        </w:rPr>
        <w:tab/>
        <w:t xml:space="preserve">שבהר הצופים. </w:t>
      </w:r>
    </w:p>
    <w:p w14:paraId="645DBC8C" w14:textId="77777777" w:rsidR="00C334A5" w:rsidRDefault="00C334A5">
      <w:pPr>
        <w:ind w:left="720" w:hanging="720"/>
        <w:rPr>
          <w:rFonts w:hint="cs"/>
          <w:sz w:val="28"/>
          <w:szCs w:val="28"/>
          <w:rtl/>
        </w:rPr>
      </w:pPr>
      <w:r>
        <w:rPr>
          <w:rFonts w:hint="cs"/>
          <w:sz w:val="28"/>
          <w:szCs w:val="28"/>
          <w:rtl/>
        </w:rPr>
        <w:tab/>
        <w:t>ב.</w:t>
      </w:r>
      <w:r>
        <w:rPr>
          <w:rFonts w:hint="cs"/>
          <w:sz w:val="28"/>
          <w:szCs w:val="28"/>
          <w:rtl/>
        </w:rPr>
        <w:tab/>
        <w:t>כאשר יצאה מהבניין לשפוך את שקית הזבל ראתה את הנאשם על</w:t>
      </w:r>
      <w:r>
        <w:rPr>
          <w:rFonts w:hint="cs"/>
          <w:sz w:val="28"/>
          <w:szCs w:val="28"/>
          <w:rtl/>
        </w:rPr>
        <w:tab/>
        <w:t xml:space="preserve">משטח הדשא שבין הבניינים. </w:t>
      </w:r>
    </w:p>
    <w:p w14:paraId="7B172FFB" w14:textId="77777777" w:rsidR="00C334A5" w:rsidRDefault="00C334A5">
      <w:pPr>
        <w:ind w:left="720" w:hanging="720"/>
        <w:rPr>
          <w:rFonts w:hint="cs"/>
          <w:sz w:val="28"/>
          <w:szCs w:val="28"/>
          <w:rtl/>
        </w:rPr>
      </w:pPr>
      <w:r>
        <w:rPr>
          <w:rFonts w:hint="cs"/>
          <w:sz w:val="28"/>
          <w:szCs w:val="28"/>
          <w:rtl/>
        </w:rPr>
        <w:lastRenderedPageBreak/>
        <w:tab/>
        <w:t>ג.</w:t>
      </w:r>
      <w:r>
        <w:rPr>
          <w:rFonts w:hint="cs"/>
          <w:sz w:val="28"/>
          <w:szCs w:val="28"/>
          <w:rtl/>
        </w:rPr>
        <w:tab/>
        <w:t>כאשר חזרה לבניין ונכנסה למטבח כדי לקחת שקיות זבל נוספות</w:t>
      </w:r>
      <w:r>
        <w:rPr>
          <w:rFonts w:hint="cs"/>
          <w:sz w:val="28"/>
          <w:szCs w:val="28"/>
          <w:rtl/>
        </w:rPr>
        <w:tab/>
        <w:t>ראתה לפתע את הנאשם שתקף אותה בכך שתפס בידה שלח יד לחזה</w:t>
      </w:r>
      <w:r>
        <w:rPr>
          <w:rFonts w:hint="cs"/>
          <w:sz w:val="28"/>
          <w:szCs w:val="28"/>
          <w:rtl/>
        </w:rPr>
        <w:tab/>
        <w:t xml:space="preserve">שלה ולבסוף הפיל אותה לרצפה. </w:t>
      </w:r>
    </w:p>
    <w:p w14:paraId="4398AA51" w14:textId="77777777" w:rsidR="00C334A5" w:rsidRDefault="00C334A5">
      <w:pPr>
        <w:ind w:left="720" w:hanging="720"/>
        <w:rPr>
          <w:rFonts w:hint="cs"/>
          <w:sz w:val="28"/>
          <w:szCs w:val="28"/>
          <w:rtl/>
        </w:rPr>
      </w:pPr>
      <w:r>
        <w:rPr>
          <w:rFonts w:hint="cs"/>
          <w:sz w:val="28"/>
          <w:szCs w:val="28"/>
          <w:rtl/>
        </w:rPr>
        <w:tab/>
        <w:t>ד.</w:t>
      </w:r>
      <w:r>
        <w:rPr>
          <w:rFonts w:hint="cs"/>
          <w:sz w:val="28"/>
          <w:szCs w:val="28"/>
          <w:rtl/>
        </w:rPr>
        <w:tab/>
        <w:t xml:space="preserve">בתגובה למעשיו של הנאשם פרצה בצעקות. הנאשם ברח מהמטבח. </w:t>
      </w:r>
    </w:p>
    <w:p w14:paraId="52CAC243" w14:textId="77777777" w:rsidR="00C334A5" w:rsidRDefault="00C334A5">
      <w:pPr>
        <w:ind w:left="720" w:hanging="720"/>
        <w:rPr>
          <w:rFonts w:hint="cs"/>
          <w:sz w:val="28"/>
          <w:szCs w:val="28"/>
          <w:rtl/>
        </w:rPr>
      </w:pPr>
      <w:r>
        <w:rPr>
          <w:rFonts w:hint="cs"/>
          <w:sz w:val="28"/>
          <w:szCs w:val="28"/>
          <w:rtl/>
        </w:rPr>
        <w:tab/>
        <w:t>ה.</w:t>
      </w:r>
      <w:r>
        <w:rPr>
          <w:rFonts w:hint="cs"/>
          <w:sz w:val="28"/>
          <w:szCs w:val="28"/>
          <w:rtl/>
        </w:rPr>
        <w:tab/>
        <w:t>לאחר שהנאשם ברח היא יצאה מתייפחת מהבניין פגשה את אחיה</w:t>
      </w:r>
      <w:r>
        <w:rPr>
          <w:rFonts w:hint="cs"/>
          <w:sz w:val="28"/>
          <w:szCs w:val="28"/>
          <w:rtl/>
        </w:rPr>
        <w:tab/>
        <w:t xml:space="preserve">וסיפרה לו את אשר אירע. </w:t>
      </w:r>
    </w:p>
    <w:p w14:paraId="478B6034" w14:textId="77777777" w:rsidR="00C334A5" w:rsidRDefault="00C334A5">
      <w:pPr>
        <w:ind w:left="720" w:hanging="720"/>
        <w:rPr>
          <w:rFonts w:hint="cs"/>
          <w:sz w:val="28"/>
          <w:szCs w:val="28"/>
          <w:rtl/>
        </w:rPr>
      </w:pPr>
    </w:p>
    <w:p w14:paraId="48F678E4" w14:textId="77777777" w:rsidR="00C334A5" w:rsidRDefault="00C334A5">
      <w:pPr>
        <w:ind w:left="720" w:hanging="720"/>
        <w:rPr>
          <w:rFonts w:hint="cs"/>
          <w:sz w:val="28"/>
          <w:szCs w:val="28"/>
          <w:rtl/>
        </w:rPr>
      </w:pPr>
      <w:r>
        <w:rPr>
          <w:rFonts w:hint="cs"/>
          <w:sz w:val="28"/>
          <w:szCs w:val="28"/>
          <w:rtl/>
        </w:rPr>
        <w:t>3.</w:t>
      </w:r>
      <w:r>
        <w:rPr>
          <w:rFonts w:hint="cs"/>
          <w:sz w:val="28"/>
          <w:szCs w:val="28"/>
          <w:rtl/>
        </w:rPr>
        <w:tab/>
        <w:t xml:space="preserve">עד התביעה מס' 3, מוחמד מוגרבי, אחיה של המתלוננת (להלן: "האח") אישר בעדותו את שסיפרה לו המתלוננת. הוא לא ראה דבר וכל שראה הוא את אחותו כשהיא מתייפחת ומספרת לו את שאירע. </w:t>
      </w:r>
    </w:p>
    <w:p w14:paraId="3288A00A" w14:textId="77777777" w:rsidR="00C334A5" w:rsidRDefault="00C334A5">
      <w:pPr>
        <w:ind w:left="720" w:hanging="720"/>
        <w:rPr>
          <w:rFonts w:hint="cs"/>
          <w:sz w:val="28"/>
          <w:szCs w:val="28"/>
          <w:rtl/>
        </w:rPr>
      </w:pPr>
    </w:p>
    <w:p w14:paraId="3E7077F9" w14:textId="77777777" w:rsidR="00C334A5" w:rsidRDefault="00C334A5">
      <w:pPr>
        <w:ind w:left="720" w:hanging="720"/>
        <w:rPr>
          <w:rFonts w:hint="cs"/>
          <w:sz w:val="28"/>
          <w:szCs w:val="28"/>
          <w:rtl/>
        </w:rPr>
      </w:pPr>
      <w:r>
        <w:rPr>
          <w:rFonts w:hint="cs"/>
          <w:b/>
          <w:bCs/>
          <w:sz w:val="28"/>
          <w:szCs w:val="28"/>
          <w:u w:val="single"/>
          <w:rtl/>
        </w:rPr>
        <w:t>ראיות ההגנה</w:t>
      </w:r>
    </w:p>
    <w:p w14:paraId="7BB76B36" w14:textId="77777777" w:rsidR="00C334A5" w:rsidRDefault="00C334A5">
      <w:pPr>
        <w:ind w:left="720" w:hanging="720"/>
        <w:rPr>
          <w:rFonts w:hint="cs"/>
          <w:sz w:val="28"/>
          <w:szCs w:val="28"/>
          <w:rtl/>
        </w:rPr>
      </w:pPr>
      <w:r>
        <w:rPr>
          <w:rFonts w:hint="cs"/>
          <w:sz w:val="28"/>
          <w:szCs w:val="28"/>
          <w:rtl/>
        </w:rPr>
        <w:t>4.</w:t>
      </w:r>
      <w:r>
        <w:rPr>
          <w:rFonts w:hint="cs"/>
          <w:sz w:val="28"/>
          <w:szCs w:val="28"/>
          <w:rtl/>
        </w:rPr>
        <w:tab/>
        <w:t xml:space="preserve">ההגנה השמיעה את הנאשם והגישה אישור שהנאשם התייצב לבחינה באוניברסיטה בגבעת רם ביום האירוע בשעה 9:00. </w:t>
      </w:r>
    </w:p>
    <w:p w14:paraId="4698FC10" w14:textId="77777777" w:rsidR="00C334A5" w:rsidRDefault="00C334A5">
      <w:pPr>
        <w:ind w:left="720" w:hanging="720"/>
        <w:rPr>
          <w:rFonts w:hint="cs"/>
          <w:sz w:val="28"/>
          <w:szCs w:val="28"/>
          <w:rtl/>
        </w:rPr>
      </w:pPr>
    </w:p>
    <w:p w14:paraId="760ADEFB" w14:textId="77777777" w:rsidR="00C334A5" w:rsidRDefault="00C334A5">
      <w:pPr>
        <w:ind w:left="720" w:hanging="720"/>
        <w:rPr>
          <w:rFonts w:hint="cs"/>
          <w:sz w:val="28"/>
          <w:szCs w:val="28"/>
          <w:rtl/>
        </w:rPr>
      </w:pPr>
      <w:r>
        <w:rPr>
          <w:rFonts w:hint="cs"/>
          <w:sz w:val="28"/>
          <w:szCs w:val="28"/>
          <w:rtl/>
        </w:rPr>
        <w:t>5.</w:t>
      </w:r>
      <w:r>
        <w:rPr>
          <w:rFonts w:hint="cs"/>
          <w:sz w:val="28"/>
          <w:szCs w:val="28"/>
          <w:rtl/>
        </w:rPr>
        <w:tab/>
        <w:t>הנאשם אישר בעדותו את גירסת המתלוננת בשינויים הבאים:</w:t>
      </w:r>
    </w:p>
    <w:p w14:paraId="1A1935FA" w14:textId="77777777" w:rsidR="00C334A5" w:rsidRDefault="00C334A5">
      <w:pPr>
        <w:ind w:left="720" w:hanging="720"/>
        <w:rPr>
          <w:rFonts w:hint="cs"/>
          <w:sz w:val="28"/>
          <w:szCs w:val="28"/>
          <w:rtl/>
        </w:rPr>
      </w:pPr>
      <w:r>
        <w:rPr>
          <w:rFonts w:hint="cs"/>
          <w:sz w:val="28"/>
          <w:szCs w:val="28"/>
          <w:rtl/>
        </w:rPr>
        <w:tab/>
        <w:t>א.</w:t>
      </w:r>
      <w:r>
        <w:rPr>
          <w:rFonts w:hint="cs"/>
          <w:sz w:val="28"/>
          <w:szCs w:val="28"/>
          <w:rtl/>
        </w:rPr>
        <w:tab/>
        <w:t xml:space="preserve">הוא הלך אחריה למטבח בעקבות הזמנתה. </w:t>
      </w:r>
    </w:p>
    <w:p w14:paraId="543875C9" w14:textId="77777777" w:rsidR="00C334A5" w:rsidRDefault="00C334A5">
      <w:pPr>
        <w:ind w:left="1440" w:hanging="720"/>
        <w:rPr>
          <w:rFonts w:hint="cs"/>
          <w:sz w:val="28"/>
          <w:szCs w:val="28"/>
          <w:rtl/>
        </w:rPr>
      </w:pPr>
      <w:r>
        <w:rPr>
          <w:rFonts w:hint="cs"/>
          <w:sz w:val="28"/>
          <w:szCs w:val="28"/>
          <w:rtl/>
        </w:rPr>
        <w:t>ב.</w:t>
      </w:r>
      <w:r>
        <w:rPr>
          <w:rFonts w:hint="cs"/>
          <w:sz w:val="28"/>
          <w:szCs w:val="28"/>
          <w:rtl/>
        </w:rPr>
        <w:tab/>
        <w:t xml:space="preserve">כל שאירע במטבח היה שהוא ביקש "לפתח איתה קשר", כלשונו. הוא לא פירט את מעשיו במטבח והסתפק בהכחשה שביצע את המיוחס לו. </w:t>
      </w:r>
    </w:p>
    <w:p w14:paraId="150B822E" w14:textId="77777777" w:rsidR="00C334A5" w:rsidRDefault="00C334A5">
      <w:pPr>
        <w:ind w:left="720" w:hanging="720"/>
        <w:rPr>
          <w:rFonts w:hint="cs"/>
          <w:sz w:val="28"/>
          <w:szCs w:val="28"/>
          <w:rtl/>
        </w:rPr>
      </w:pPr>
      <w:r>
        <w:rPr>
          <w:rFonts w:hint="cs"/>
          <w:sz w:val="28"/>
          <w:szCs w:val="28"/>
          <w:rtl/>
        </w:rPr>
        <w:tab/>
        <w:t>ג.</w:t>
      </w:r>
      <w:r>
        <w:rPr>
          <w:rFonts w:hint="cs"/>
          <w:sz w:val="28"/>
          <w:szCs w:val="28"/>
          <w:rtl/>
        </w:rPr>
        <w:tab/>
        <w:t>המתלוננת לא צעקה והוא לא ברח מהמטבח.</w:t>
      </w:r>
      <w:r>
        <w:rPr>
          <w:color w:val="FFFFFF"/>
          <w:sz w:val="4"/>
          <w:szCs w:val="4"/>
          <w:rtl/>
        </w:rPr>
        <w:t>נ</w:t>
      </w:r>
    </w:p>
    <w:p w14:paraId="758DD03C" w14:textId="77777777" w:rsidR="00C334A5" w:rsidRDefault="00C334A5">
      <w:pPr>
        <w:ind w:left="720" w:hanging="720"/>
        <w:rPr>
          <w:rFonts w:hint="cs"/>
          <w:sz w:val="28"/>
          <w:szCs w:val="28"/>
          <w:rtl/>
        </w:rPr>
      </w:pPr>
    </w:p>
    <w:p w14:paraId="5C7A9078" w14:textId="77777777" w:rsidR="00C334A5" w:rsidRDefault="00C334A5">
      <w:pPr>
        <w:ind w:left="720" w:hanging="720"/>
        <w:rPr>
          <w:rFonts w:hint="cs"/>
          <w:sz w:val="28"/>
          <w:szCs w:val="28"/>
          <w:rtl/>
        </w:rPr>
      </w:pPr>
      <w:r>
        <w:rPr>
          <w:rFonts w:hint="cs"/>
          <w:b/>
          <w:bCs/>
          <w:sz w:val="28"/>
          <w:szCs w:val="28"/>
          <w:u w:val="single"/>
          <w:rtl/>
        </w:rPr>
        <w:t>דיון</w:t>
      </w:r>
    </w:p>
    <w:p w14:paraId="65054367" w14:textId="77777777" w:rsidR="00C334A5" w:rsidRDefault="00C334A5">
      <w:pPr>
        <w:ind w:left="720" w:hanging="720"/>
        <w:rPr>
          <w:rFonts w:hint="cs"/>
          <w:sz w:val="28"/>
          <w:szCs w:val="28"/>
          <w:rtl/>
        </w:rPr>
      </w:pPr>
      <w:r>
        <w:rPr>
          <w:rFonts w:hint="cs"/>
          <w:sz w:val="28"/>
          <w:szCs w:val="28"/>
          <w:rtl/>
        </w:rPr>
        <w:t>6.</w:t>
      </w:r>
      <w:r>
        <w:rPr>
          <w:rFonts w:hint="cs"/>
          <w:sz w:val="28"/>
          <w:szCs w:val="28"/>
          <w:rtl/>
        </w:rPr>
        <w:tab/>
        <w:t xml:space="preserve">השאלה הניצבת לפניי היא מה אירע במטבח? הצדדים אינם חלוקים שהשניים (המתלוננת והנאשם) נפגשו ביחידות במטבח בסביבות השעה 08:00 ואיש לא ראה את שהתרחש שם. </w:t>
      </w:r>
    </w:p>
    <w:p w14:paraId="15F7B145" w14:textId="77777777" w:rsidR="00C334A5" w:rsidRDefault="00C334A5">
      <w:pPr>
        <w:ind w:left="720" w:hanging="720"/>
        <w:rPr>
          <w:rFonts w:hint="cs"/>
          <w:sz w:val="28"/>
          <w:szCs w:val="28"/>
          <w:rtl/>
        </w:rPr>
      </w:pPr>
    </w:p>
    <w:p w14:paraId="5A58584A" w14:textId="77777777" w:rsidR="00C334A5" w:rsidRDefault="00C334A5">
      <w:pPr>
        <w:ind w:left="720" w:hanging="720"/>
        <w:rPr>
          <w:rFonts w:hint="cs"/>
          <w:sz w:val="28"/>
          <w:szCs w:val="28"/>
          <w:rtl/>
        </w:rPr>
      </w:pPr>
    </w:p>
    <w:p w14:paraId="0A3FFFE1" w14:textId="77777777" w:rsidR="00C334A5" w:rsidRDefault="00C334A5">
      <w:pPr>
        <w:ind w:left="720" w:hanging="720"/>
        <w:rPr>
          <w:rFonts w:hint="cs"/>
          <w:sz w:val="28"/>
          <w:szCs w:val="28"/>
          <w:rtl/>
        </w:rPr>
      </w:pPr>
    </w:p>
    <w:p w14:paraId="54480AEB" w14:textId="77777777" w:rsidR="00C334A5" w:rsidRDefault="00C334A5">
      <w:pPr>
        <w:ind w:left="720" w:hanging="720"/>
        <w:rPr>
          <w:rFonts w:hint="cs"/>
          <w:sz w:val="28"/>
          <w:szCs w:val="28"/>
          <w:rtl/>
        </w:rPr>
      </w:pPr>
      <w:r>
        <w:rPr>
          <w:rFonts w:hint="cs"/>
          <w:b/>
          <w:bCs/>
          <w:sz w:val="28"/>
          <w:szCs w:val="28"/>
          <w:u w:val="single"/>
          <w:rtl/>
        </w:rPr>
        <w:t>ניתוח הראיות</w:t>
      </w:r>
    </w:p>
    <w:p w14:paraId="6AD7AB57" w14:textId="77777777" w:rsidR="00C334A5" w:rsidRDefault="00C334A5">
      <w:pPr>
        <w:ind w:left="720" w:hanging="720"/>
        <w:rPr>
          <w:rFonts w:hint="cs"/>
          <w:sz w:val="28"/>
          <w:szCs w:val="28"/>
          <w:rtl/>
        </w:rPr>
      </w:pPr>
      <w:r>
        <w:rPr>
          <w:rFonts w:hint="cs"/>
          <w:sz w:val="28"/>
          <w:szCs w:val="28"/>
          <w:rtl/>
        </w:rPr>
        <w:t>7.</w:t>
      </w:r>
      <w:r>
        <w:rPr>
          <w:rFonts w:hint="cs"/>
          <w:sz w:val="28"/>
          <w:szCs w:val="28"/>
          <w:rtl/>
        </w:rPr>
        <w:tab/>
        <w:t>א.</w:t>
      </w:r>
      <w:r>
        <w:rPr>
          <w:rFonts w:hint="cs"/>
          <w:sz w:val="28"/>
          <w:szCs w:val="28"/>
          <w:rtl/>
        </w:rPr>
        <w:tab/>
        <w:t>השניים היו במטבח ביחידות מבלי שבני משפחתה של המתלוננת היו</w:t>
      </w:r>
      <w:r>
        <w:rPr>
          <w:rFonts w:hint="cs"/>
          <w:sz w:val="28"/>
          <w:szCs w:val="28"/>
          <w:rtl/>
        </w:rPr>
        <w:tab/>
        <w:t xml:space="preserve">בקרבת מקום. </w:t>
      </w:r>
    </w:p>
    <w:p w14:paraId="6ED51DDE" w14:textId="77777777" w:rsidR="00C334A5" w:rsidRDefault="00C334A5">
      <w:pPr>
        <w:ind w:left="720" w:hanging="720"/>
        <w:rPr>
          <w:rFonts w:hint="cs"/>
          <w:sz w:val="28"/>
          <w:szCs w:val="28"/>
          <w:rtl/>
        </w:rPr>
      </w:pPr>
      <w:r>
        <w:rPr>
          <w:rFonts w:hint="cs"/>
          <w:sz w:val="28"/>
          <w:szCs w:val="28"/>
          <w:rtl/>
        </w:rPr>
        <w:lastRenderedPageBreak/>
        <w:tab/>
        <w:t>ב.</w:t>
      </w:r>
      <w:r>
        <w:rPr>
          <w:rFonts w:hint="cs"/>
          <w:sz w:val="28"/>
          <w:szCs w:val="28"/>
          <w:rtl/>
        </w:rPr>
        <w:tab/>
        <w:t>המתלוננת יצאה מהמטבח כשהיא בוכה וסיפרה לאח שעבר במקום</w:t>
      </w:r>
      <w:r>
        <w:rPr>
          <w:rFonts w:hint="cs"/>
          <w:sz w:val="28"/>
          <w:szCs w:val="28"/>
          <w:rtl/>
        </w:rPr>
        <w:tab/>
        <w:t xml:space="preserve">את גירסתה. </w:t>
      </w:r>
    </w:p>
    <w:p w14:paraId="00E7B1D5" w14:textId="77777777" w:rsidR="00C334A5" w:rsidRDefault="00C334A5">
      <w:pPr>
        <w:ind w:left="1440" w:hanging="720"/>
        <w:rPr>
          <w:rFonts w:hint="cs"/>
          <w:sz w:val="28"/>
          <w:szCs w:val="28"/>
          <w:rtl/>
        </w:rPr>
      </w:pPr>
      <w:r>
        <w:rPr>
          <w:rFonts w:hint="cs"/>
          <w:sz w:val="28"/>
          <w:szCs w:val="28"/>
          <w:rtl/>
        </w:rPr>
        <w:t>ג.</w:t>
      </w:r>
      <w:r>
        <w:rPr>
          <w:rFonts w:hint="cs"/>
          <w:sz w:val="28"/>
          <w:szCs w:val="28"/>
          <w:rtl/>
        </w:rPr>
        <w:tab/>
        <w:t>הנאשם שהה זמן קצר במטבח וברח ממנו כפי שגם העיד במשטרה  ת/1. למה היה צריך לברוח אם לא עשה דבר ואם לא היו צעקות, כפי שהעיד, כדי לצאת לאוניברסיטה לגבעת רם אין צורך בבריחה.</w:t>
      </w:r>
      <w:r>
        <w:rPr>
          <w:color w:val="FFFFFF"/>
          <w:sz w:val="4"/>
          <w:szCs w:val="4"/>
          <w:rtl/>
        </w:rPr>
        <w:t>ב</w:t>
      </w:r>
    </w:p>
    <w:p w14:paraId="539DE64F" w14:textId="77777777" w:rsidR="00C334A5" w:rsidRDefault="00C334A5">
      <w:pPr>
        <w:ind w:left="1440" w:hanging="720"/>
        <w:rPr>
          <w:rFonts w:hint="cs"/>
          <w:sz w:val="28"/>
          <w:szCs w:val="28"/>
          <w:rtl/>
        </w:rPr>
      </w:pPr>
      <w:r>
        <w:rPr>
          <w:rFonts w:hint="cs"/>
          <w:sz w:val="28"/>
          <w:szCs w:val="28"/>
          <w:rtl/>
        </w:rPr>
        <w:t>ד.</w:t>
      </w:r>
      <w:r>
        <w:rPr>
          <w:rFonts w:hint="cs"/>
          <w:sz w:val="28"/>
          <w:szCs w:val="28"/>
          <w:rtl/>
        </w:rPr>
        <w:tab/>
        <w:t xml:space="preserve">יש לזכור, שהנאשם כאשר נשאל בחקירתו הנגדית על אשר אירע במטבח אמר שהמתלוננת "לא צעקה לא דיברה שום מילה" (עמ' 30 ש' 14) ובהמשך בתשובה לשאלה מה דיברתם שם? אמר דיברנו כדי לפתח קשרים. אמירה כללית וללא פירוט. ניתן היה לצפות מהנאשם הדובר עברית רהוטה, סטודנט באוניברסיטה העברית שיביא דוגמא או שתיים לדברים שנאמרו בין השניים. </w:t>
      </w:r>
    </w:p>
    <w:p w14:paraId="6B994BCD" w14:textId="77777777" w:rsidR="00C334A5" w:rsidRDefault="00C334A5">
      <w:pPr>
        <w:rPr>
          <w:rFonts w:hint="cs"/>
          <w:sz w:val="28"/>
          <w:szCs w:val="28"/>
          <w:rtl/>
        </w:rPr>
      </w:pPr>
    </w:p>
    <w:p w14:paraId="72FDDA60" w14:textId="77777777" w:rsidR="00C334A5" w:rsidRDefault="00C334A5">
      <w:pPr>
        <w:ind w:left="1440" w:hanging="720"/>
        <w:rPr>
          <w:rFonts w:hint="cs"/>
          <w:sz w:val="28"/>
          <w:szCs w:val="28"/>
          <w:rtl/>
        </w:rPr>
      </w:pPr>
      <w:r>
        <w:rPr>
          <w:rFonts w:hint="cs"/>
          <w:sz w:val="28"/>
          <w:szCs w:val="28"/>
          <w:rtl/>
        </w:rPr>
        <w:t>ה.</w:t>
      </w:r>
      <w:r>
        <w:rPr>
          <w:rFonts w:hint="cs"/>
          <w:sz w:val="28"/>
          <w:szCs w:val="28"/>
          <w:rtl/>
        </w:rPr>
        <w:tab/>
        <w:t xml:space="preserve">ההסבר של הנאשם לטענתו שהמתלוננת בודה דברים מליבה הייתה שכנראה חששה לכבוד המשפחה. הדבר אינו נתמך בעובדות הרי שניהם היו במטבח האם הלכה לדואר ואת האח היא פגשה במקרה. </w:t>
      </w:r>
    </w:p>
    <w:p w14:paraId="0FAF8C17" w14:textId="77777777" w:rsidR="00C334A5" w:rsidRDefault="00C334A5">
      <w:pPr>
        <w:ind w:left="1440" w:hanging="720"/>
        <w:rPr>
          <w:rFonts w:hint="cs"/>
          <w:sz w:val="28"/>
          <w:szCs w:val="28"/>
          <w:rtl/>
        </w:rPr>
      </w:pPr>
    </w:p>
    <w:p w14:paraId="5C9E0188" w14:textId="77777777" w:rsidR="00C334A5" w:rsidRDefault="00C334A5">
      <w:pPr>
        <w:rPr>
          <w:rFonts w:hint="cs"/>
          <w:sz w:val="28"/>
          <w:szCs w:val="28"/>
          <w:rtl/>
        </w:rPr>
      </w:pPr>
      <w:r>
        <w:rPr>
          <w:rFonts w:hint="cs"/>
          <w:b/>
          <w:bCs/>
          <w:sz w:val="28"/>
          <w:szCs w:val="28"/>
          <w:u w:val="single"/>
          <w:rtl/>
        </w:rPr>
        <w:t>סיכום</w:t>
      </w:r>
    </w:p>
    <w:p w14:paraId="34AD9A92" w14:textId="77777777" w:rsidR="00C334A5" w:rsidRDefault="00C334A5">
      <w:pPr>
        <w:ind w:left="720" w:hanging="720"/>
        <w:rPr>
          <w:rFonts w:hint="cs"/>
          <w:sz w:val="28"/>
          <w:szCs w:val="28"/>
          <w:rtl/>
        </w:rPr>
      </w:pPr>
      <w:r>
        <w:rPr>
          <w:rFonts w:hint="cs"/>
          <w:sz w:val="28"/>
          <w:szCs w:val="28"/>
          <w:rtl/>
        </w:rPr>
        <w:t>8.</w:t>
      </w:r>
      <w:r>
        <w:rPr>
          <w:rFonts w:hint="cs"/>
          <w:sz w:val="28"/>
          <w:szCs w:val="28"/>
          <w:rtl/>
        </w:rPr>
        <w:tab/>
        <w:t>לאור האמור, ובהתחשב עם התרשמותי שהמתלוננת דוברת אמת, היא לא הגזימה בתאורה את התנהגות הנאשם ומעשיו. אני מרשיע את הנאשם בביצוע מעש</w:t>
      </w:r>
      <w:r w:rsidR="00707B47">
        <w:rPr>
          <w:rFonts w:hint="cs"/>
          <w:sz w:val="28"/>
          <w:szCs w:val="28"/>
          <w:rtl/>
        </w:rPr>
        <w:t xml:space="preserve">ה מגונה בכוח עבירה לפי סעיף </w:t>
      </w:r>
      <w:hyperlink r:id="rId8" w:history="1">
        <w:r w:rsidR="00707B47" w:rsidRPr="00707B47">
          <w:rPr>
            <w:color w:val="0000FF"/>
            <w:sz w:val="28"/>
            <w:szCs w:val="28"/>
            <w:u w:val="single"/>
            <w:rtl/>
          </w:rPr>
          <w:t>348(ג1)</w:t>
        </w:r>
      </w:hyperlink>
      <w:r>
        <w:rPr>
          <w:rFonts w:hint="cs"/>
          <w:sz w:val="28"/>
          <w:szCs w:val="28"/>
          <w:rtl/>
        </w:rPr>
        <w:t xml:space="preserve"> ל</w:t>
      </w:r>
      <w:hyperlink r:id="rId9" w:history="1">
        <w:r w:rsidR="00CF4314" w:rsidRPr="00CF4314">
          <w:rPr>
            <w:rStyle w:val="Hyperlink"/>
            <w:rFonts w:hint="eastAsia"/>
            <w:sz w:val="28"/>
            <w:szCs w:val="28"/>
            <w:rtl/>
          </w:rPr>
          <w:t>חוק</w:t>
        </w:r>
        <w:r w:rsidR="00CF4314" w:rsidRPr="00CF4314">
          <w:rPr>
            <w:rStyle w:val="Hyperlink"/>
            <w:sz w:val="28"/>
            <w:szCs w:val="28"/>
            <w:rtl/>
          </w:rPr>
          <w:t xml:space="preserve"> העונשין</w:t>
        </w:r>
      </w:hyperlink>
      <w:r>
        <w:rPr>
          <w:rFonts w:hint="cs"/>
          <w:sz w:val="28"/>
          <w:szCs w:val="28"/>
          <w:rtl/>
        </w:rPr>
        <w:t xml:space="preserve"> תשל"ז - 1977.</w:t>
      </w:r>
      <w:r>
        <w:rPr>
          <w:color w:val="FFFFFF"/>
          <w:sz w:val="4"/>
          <w:szCs w:val="4"/>
          <w:rtl/>
        </w:rPr>
        <w:t>ו</w:t>
      </w:r>
    </w:p>
    <w:p w14:paraId="030F968E" w14:textId="77777777" w:rsidR="00C334A5" w:rsidRDefault="00C334A5">
      <w:pPr>
        <w:rPr>
          <w:rFonts w:hint="cs"/>
          <w:b/>
          <w:bCs/>
          <w:rtl/>
        </w:rPr>
      </w:pPr>
    </w:p>
    <w:p w14:paraId="080F6BF4" w14:textId="77777777" w:rsidR="00C334A5" w:rsidRDefault="00C334A5">
      <w:pPr>
        <w:rPr>
          <w:rFonts w:hint="cs"/>
          <w:b/>
          <w:bCs/>
          <w:rtl/>
        </w:rPr>
      </w:pPr>
      <w:r>
        <w:rPr>
          <w:rFonts w:hint="cs"/>
          <w:b/>
          <w:bCs/>
          <w:rtl/>
        </w:rPr>
        <w:t xml:space="preserve">ניתנה היום כ"ד בטבת, תשס"ה (5 בינואר 2005), שעה </w:t>
      </w:r>
      <w:r>
        <w:rPr>
          <w:b/>
          <w:bCs/>
          <w:rtl/>
        </w:rPr>
        <w:fldChar w:fldCharType="begin"/>
      </w:r>
      <w:r>
        <w:rPr>
          <w:b/>
          <w:bCs/>
          <w:rtl/>
        </w:rPr>
        <w:instrText xml:space="preserve"> </w:instrText>
      </w:r>
      <w:r>
        <w:rPr>
          <w:b/>
          <w:bCs/>
        </w:rPr>
        <w:instrText>TIME  \* MERGEFORMAT</w:instrText>
      </w:r>
      <w:r>
        <w:rPr>
          <w:b/>
          <w:bCs/>
          <w:rtl/>
        </w:rPr>
        <w:instrText xml:space="preserve"> </w:instrText>
      </w:r>
      <w:r>
        <w:rPr>
          <w:b/>
          <w:bCs/>
          <w:rtl/>
        </w:rPr>
        <w:fldChar w:fldCharType="separate"/>
      </w:r>
      <w:r w:rsidR="00E20C3F">
        <w:rPr>
          <w:b/>
          <w:bCs/>
          <w:noProof/>
          <w:rtl/>
        </w:rPr>
        <w:t>‏1:18 אחה"צ</w:t>
      </w:r>
      <w:r>
        <w:rPr>
          <w:b/>
          <w:bCs/>
          <w:rtl/>
        </w:rPr>
        <w:fldChar w:fldCharType="end"/>
      </w:r>
      <w:r>
        <w:rPr>
          <w:rFonts w:hint="cs"/>
          <w:b/>
          <w:bCs/>
          <w:rtl/>
        </w:rPr>
        <w:t>, במעמד הצדדים.</w:t>
      </w:r>
      <w:r>
        <w:rPr>
          <w:b/>
          <w:bCs/>
          <w:color w:val="FFFFFF"/>
          <w:sz w:val="4"/>
          <w:szCs w:val="4"/>
          <w:rtl/>
        </w:rPr>
        <w:t>נ</w:t>
      </w:r>
    </w:p>
    <w:p w14:paraId="52AD231E" w14:textId="77777777" w:rsidR="00C334A5" w:rsidRDefault="00C334A5">
      <w:pPr>
        <w:rPr>
          <w:rFonts w:hint="cs"/>
          <w:b/>
          <w:bCs/>
          <w:rtl/>
        </w:rPr>
      </w:pPr>
      <w:r>
        <w:rPr>
          <w:rFonts w:hint="cs"/>
          <w:b/>
          <w:bCs/>
          <w:rtl/>
        </w:rPr>
        <w:t>ערעור תוך 45 יום לבית המשפט המחוזי.</w:t>
      </w:r>
      <w:r>
        <w:rPr>
          <w:b/>
          <w:bCs/>
          <w:color w:val="FFFFFF"/>
          <w:sz w:val="4"/>
          <w:szCs w:val="4"/>
          <w:rtl/>
        </w:rPr>
        <w:t>ב</w:t>
      </w:r>
    </w:p>
    <w:p w14:paraId="57291E90" w14:textId="77777777" w:rsidR="00C334A5" w:rsidRDefault="00C334A5">
      <w:pPr>
        <w:rPr>
          <w:rFonts w:hint="cs"/>
          <w:b/>
          <w:bCs/>
          <w:rtl/>
        </w:rPr>
      </w:pPr>
      <w:r>
        <w:rPr>
          <w:rFonts w:hint="cs"/>
          <w:b/>
          <w:bCs/>
          <w:rtl/>
        </w:rPr>
        <w:t>מותר לפרסום מיום 5/1/05.</w:t>
      </w:r>
      <w:r>
        <w:rPr>
          <w:b/>
          <w:bCs/>
          <w:color w:val="FFFFFF"/>
          <w:sz w:val="4"/>
          <w:szCs w:val="4"/>
          <w:rtl/>
        </w:rPr>
        <w:t>ו</w:t>
      </w:r>
    </w:p>
    <w:p w14:paraId="5F8661B6" w14:textId="77777777" w:rsidR="00C334A5" w:rsidRDefault="00C334A5">
      <w:pPr>
        <w:rPr>
          <w:rFonts w:hint="cs"/>
          <w:b/>
          <w:bCs/>
          <w:color w:val="000080"/>
          <w:rtl/>
        </w:rPr>
      </w:pPr>
    </w:p>
    <w:tbl>
      <w:tblPr>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69"/>
      </w:tblGrid>
      <w:tr w:rsidR="00C334A5" w14:paraId="064F48B5" w14:textId="77777777">
        <w:tc>
          <w:tcPr>
            <w:tcW w:w="2376" w:type="dxa"/>
            <w:tcBorders>
              <w:top w:val="single" w:sz="4" w:space="0" w:color="auto"/>
              <w:left w:val="nil"/>
              <w:bottom w:val="nil"/>
              <w:right w:val="nil"/>
            </w:tcBorders>
          </w:tcPr>
          <w:p w14:paraId="415F766F" w14:textId="77777777" w:rsidR="00C334A5" w:rsidRDefault="00C334A5">
            <w:pPr>
              <w:rPr>
                <w:b/>
                <w:bCs/>
              </w:rPr>
            </w:pPr>
            <w:r>
              <w:rPr>
                <w:rFonts w:hint="cs"/>
                <w:b/>
                <w:bCs/>
                <w:rtl/>
              </w:rPr>
              <w:t>יחזקאל ברקלי, שופט</w:t>
            </w:r>
          </w:p>
        </w:tc>
      </w:tr>
    </w:tbl>
    <w:p w14:paraId="2AA50D10" w14:textId="77777777" w:rsidR="00C334A5" w:rsidRDefault="00C334A5">
      <w:pPr>
        <w:rPr>
          <w:rFonts w:hint="cs"/>
          <w:b/>
          <w:bCs/>
          <w:rtl/>
        </w:rPr>
      </w:pPr>
    </w:p>
    <w:p w14:paraId="18F2F954" w14:textId="77777777" w:rsidR="00C334A5" w:rsidRDefault="00C334A5">
      <w:pPr>
        <w:rPr>
          <w:sz w:val="28"/>
          <w:szCs w:val="28"/>
          <w:rtl/>
        </w:rPr>
      </w:pPr>
      <w:r>
        <w:rPr>
          <w:rFonts w:hint="cs"/>
          <w:b/>
          <w:bCs/>
          <w:sz w:val="28"/>
          <w:szCs w:val="28"/>
          <w:u w:val="single"/>
          <w:rtl/>
        </w:rPr>
        <w:t>ב"כ הנאשם</w:t>
      </w:r>
      <w:r>
        <w:rPr>
          <w:rFonts w:hint="cs"/>
          <w:sz w:val="28"/>
          <w:szCs w:val="28"/>
          <w:rtl/>
        </w:rPr>
        <w:t xml:space="preserve">: אבקש שיוצא תסקיר שבו תבחן שאלת גם ביטול ההרשעה. </w:t>
      </w:r>
    </w:p>
    <w:p w14:paraId="3C53CF2D" w14:textId="77777777" w:rsidR="00C334A5" w:rsidRDefault="00C334A5">
      <w:pPr>
        <w:rPr>
          <w:rFonts w:hint="cs"/>
          <w:sz w:val="28"/>
          <w:szCs w:val="28"/>
          <w:rtl/>
        </w:rPr>
      </w:pPr>
      <w:r>
        <w:rPr>
          <w:rFonts w:hint="cs"/>
          <w:b/>
          <w:bCs/>
          <w:sz w:val="28"/>
          <w:szCs w:val="28"/>
          <w:u w:val="single"/>
          <w:rtl/>
        </w:rPr>
        <w:t>ב"כ המאשימה:</w:t>
      </w:r>
      <w:r>
        <w:rPr>
          <w:rFonts w:hint="cs"/>
          <w:sz w:val="28"/>
          <w:szCs w:val="28"/>
          <w:rtl/>
        </w:rPr>
        <w:t xml:space="preserve"> אנו סבורים שהזמנת תסקיר יכולהל היות נכונה כי יהיה בו אפיק טיפולי. מבלי שהדבר יחייב אותנו נבקש גם חוות דעת של הממונה על עבודות שירות. </w:t>
      </w:r>
    </w:p>
    <w:p w14:paraId="763FCC02" w14:textId="77777777" w:rsidR="00C334A5" w:rsidRDefault="00C334A5">
      <w:pPr>
        <w:jc w:val="center"/>
        <w:rPr>
          <w:b/>
          <w:bCs/>
          <w:sz w:val="34"/>
          <w:szCs w:val="32"/>
          <w:u w:val="single"/>
          <w:rtl/>
        </w:rPr>
      </w:pPr>
      <w:bookmarkStart w:id="11" w:name="Decision1"/>
      <w:r>
        <w:rPr>
          <w:rFonts w:hint="cs"/>
          <w:b/>
          <w:bCs/>
          <w:sz w:val="34"/>
          <w:szCs w:val="32"/>
          <w:u w:val="single"/>
          <w:rtl/>
        </w:rPr>
        <w:t>החלטה</w:t>
      </w:r>
    </w:p>
    <w:p w14:paraId="088260B1" w14:textId="77777777" w:rsidR="00C334A5" w:rsidRDefault="00C334A5">
      <w:pPr>
        <w:jc w:val="center"/>
        <w:rPr>
          <w:rFonts w:hint="cs"/>
          <w:b/>
          <w:bCs/>
          <w:sz w:val="34"/>
          <w:szCs w:val="32"/>
          <w:u w:val="single"/>
          <w:rtl/>
        </w:rPr>
      </w:pPr>
    </w:p>
    <w:p w14:paraId="0CC41270" w14:textId="77777777" w:rsidR="00C334A5" w:rsidRDefault="00C334A5">
      <w:pPr>
        <w:ind w:left="509" w:hanging="509"/>
        <w:rPr>
          <w:rFonts w:hint="cs"/>
          <w:sz w:val="28"/>
          <w:szCs w:val="28"/>
          <w:rtl/>
        </w:rPr>
      </w:pPr>
      <w:r>
        <w:rPr>
          <w:rFonts w:hint="cs"/>
          <w:sz w:val="26"/>
          <w:rtl/>
        </w:rPr>
        <w:t>1</w:t>
      </w:r>
      <w:r>
        <w:rPr>
          <w:rFonts w:hint="cs"/>
          <w:sz w:val="28"/>
          <w:szCs w:val="28"/>
          <w:rtl/>
        </w:rPr>
        <w:t>.</w:t>
      </w:r>
      <w:r>
        <w:rPr>
          <w:rFonts w:hint="cs"/>
          <w:sz w:val="28"/>
          <w:szCs w:val="28"/>
          <w:rtl/>
        </w:rPr>
        <w:tab/>
        <w:t>אני מורה לשירות המבחן כדלקמן:</w:t>
      </w:r>
    </w:p>
    <w:p w14:paraId="590405A3" w14:textId="77777777" w:rsidR="00C334A5" w:rsidRDefault="00C334A5">
      <w:pPr>
        <w:ind w:left="1076" w:hanging="567"/>
        <w:rPr>
          <w:rFonts w:hint="cs"/>
          <w:sz w:val="28"/>
          <w:szCs w:val="28"/>
          <w:rtl/>
        </w:rPr>
      </w:pPr>
      <w:r>
        <w:rPr>
          <w:rFonts w:hint="cs"/>
          <w:sz w:val="28"/>
          <w:szCs w:val="28"/>
          <w:rtl/>
        </w:rPr>
        <w:t>א.</w:t>
      </w:r>
      <w:r>
        <w:rPr>
          <w:rFonts w:hint="cs"/>
          <w:sz w:val="28"/>
          <w:szCs w:val="28"/>
          <w:rtl/>
        </w:rPr>
        <w:tab/>
        <w:t xml:space="preserve">להמציא תסקיר לגבי הנאשם, אשר יתייחס גם לשאלה האם יש מקום להטיל על הנאשם עונש של עבודות לתועלת הציבור. </w:t>
      </w:r>
    </w:p>
    <w:p w14:paraId="0A592BD7" w14:textId="77777777" w:rsidR="00C334A5" w:rsidRDefault="00C334A5">
      <w:pPr>
        <w:ind w:left="1076" w:hanging="567"/>
        <w:rPr>
          <w:rFonts w:hint="cs"/>
          <w:sz w:val="28"/>
          <w:szCs w:val="28"/>
          <w:rtl/>
        </w:rPr>
      </w:pPr>
      <w:r>
        <w:rPr>
          <w:rFonts w:hint="cs"/>
          <w:sz w:val="28"/>
          <w:szCs w:val="28"/>
          <w:rtl/>
        </w:rPr>
        <w:t>ב.</w:t>
      </w:r>
      <w:r>
        <w:rPr>
          <w:rFonts w:hint="cs"/>
          <w:sz w:val="28"/>
          <w:szCs w:val="28"/>
          <w:rtl/>
        </w:rPr>
        <w:tab/>
        <w:t>אם ימליץ שירות המבחן על עבודה לתועלת הציבור יכלול התסקיר גם את תוכנית העבודה.</w:t>
      </w:r>
      <w:r>
        <w:rPr>
          <w:color w:val="FFFFFF"/>
          <w:sz w:val="4"/>
          <w:szCs w:val="4"/>
          <w:rtl/>
        </w:rPr>
        <w:t>נ</w:t>
      </w:r>
    </w:p>
    <w:p w14:paraId="19F3809E" w14:textId="77777777" w:rsidR="00C334A5" w:rsidRDefault="00C334A5">
      <w:pPr>
        <w:ind w:left="1076" w:hanging="567"/>
        <w:rPr>
          <w:rFonts w:hint="cs"/>
          <w:sz w:val="28"/>
          <w:szCs w:val="28"/>
          <w:rtl/>
        </w:rPr>
      </w:pPr>
      <w:r>
        <w:rPr>
          <w:rFonts w:hint="cs"/>
          <w:sz w:val="28"/>
          <w:szCs w:val="28"/>
          <w:rtl/>
        </w:rPr>
        <w:t>ג.</w:t>
      </w:r>
      <w:r>
        <w:rPr>
          <w:rFonts w:hint="cs"/>
          <w:sz w:val="28"/>
          <w:szCs w:val="28"/>
          <w:rtl/>
        </w:rPr>
        <w:tab/>
        <w:t xml:space="preserve">לבקשת הסניגור יתייחס התסקיר גם לשאלת ביטול הכרעת הדין. </w:t>
      </w:r>
    </w:p>
    <w:p w14:paraId="2D99F901" w14:textId="77777777" w:rsidR="00C334A5" w:rsidRDefault="00C334A5">
      <w:pPr>
        <w:ind w:left="720" w:hanging="720"/>
        <w:rPr>
          <w:rFonts w:hint="cs"/>
          <w:sz w:val="28"/>
          <w:szCs w:val="28"/>
          <w:rtl/>
        </w:rPr>
      </w:pPr>
    </w:p>
    <w:p w14:paraId="06F25968" w14:textId="77777777" w:rsidR="00C334A5" w:rsidRDefault="00C334A5">
      <w:pPr>
        <w:ind w:left="509" w:hanging="509"/>
        <w:rPr>
          <w:rFonts w:hint="cs"/>
          <w:sz w:val="28"/>
          <w:szCs w:val="28"/>
          <w:rtl/>
        </w:rPr>
      </w:pPr>
      <w:r>
        <w:rPr>
          <w:rFonts w:hint="cs"/>
          <w:sz w:val="28"/>
          <w:szCs w:val="28"/>
          <w:rtl/>
        </w:rPr>
        <w:t>2.</w:t>
      </w:r>
      <w:r>
        <w:rPr>
          <w:rFonts w:hint="cs"/>
          <w:sz w:val="28"/>
          <w:szCs w:val="28"/>
          <w:rtl/>
        </w:rPr>
        <w:tab/>
        <w:t>אני מורה לממונה על עבודות שירות כדלקמן:</w:t>
      </w:r>
    </w:p>
    <w:p w14:paraId="1A5CAD8C" w14:textId="77777777" w:rsidR="00C334A5" w:rsidRDefault="00C334A5">
      <w:pPr>
        <w:ind w:left="1076" w:hanging="567"/>
        <w:rPr>
          <w:rFonts w:hint="cs"/>
          <w:sz w:val="28"/>
          <w:szCs w:val="28"/>
          <w:rtl/>
        </w:rPr>
      </w:pPr>
      <w:r>
        <w:rPr>
          <w:rFonts w:hint="cs"/>
          <w:sz w:val="28"/>
          <w:szCs w:val="28"/>
          <w:rtl/>
        </w:rPr>
        <w:t>א.</w:t>
      </w:r>
      <w:r>
        <w:rPr>
          <w:rFonts w:hint="cs"/>
          <w:sz w:val="28"/>
          <w:szCs w:val="28"/>
          <w:rtl/>
        </w:rPr>
        <w:tab/>
        <w:t xml:space="preserve">להמציא חוות דעת לגבי התאמת הנאשם לבצע עבודות שירות. </w:t>
      </w:r>
    </w:p>
    <w:p w14:paraId="707A8143" w14:textId="77777777" w:rsidR="00C334A5" w:rsidRDefault="00C334A5">
      <w:pPr>
        <w:ind w:left="1076" w:hanging="567"/>
        <w:rPr>
          <w:rFonts w:hint="cs"/>
          <w:sz w:val="28"/>
          <w:szCs w:val="28"/>
          <w:rtl/>
        </w:rPr>
      </w:pPr>
      <w:r>
        <w:rPr>
          <w:rFonts w:hint="cs"/>
          <w:sz w:val="28"/>
          <w:szCs w:val="28"/>
          <w:rtl/>
        </w:rPr>
        <w:t>ב.</w:t>
      </w:r>
      <w:r>
        <w:rPr>
          <w:rFonts w:hint="cs"/>
          <w:sz w:val="28"/>
          <w:szCs w:val="28"/>
          <w:rtl/>
        </w:rPr>
        <w:tab/>
        <w:t>אם יקבע שהנאשם מתאים לבצע עבודת שירות תכלול חוות הדעת גם את תוכנית העבודה.</w:t>
      </w:r>
      <w:r>
        <w:rPr>
          <w:color w:val="FFFFFF"/>
          <w:sz w:val="4"/>
          <w:szCs w:val="4"/>
          <w:rtl/>
        </w:rPr>
        <w:t>ב</w:t>
      </w:r>
    </w:p>
    <w:p w14:paraId="26BDEA64" w14:textId="77777777" w:rsidR="00C334A5" w:rsidRDefault="00C334A5">
      <w:pPr>
        <w:ind w:left="720" w:hanging="720"/>
        <w:rPr>
          <w:rFonts w:hint="cs"/>
          <w:sz w:val="28"/>
          <w:szCs w:val="28"/>
          <w:rtl/>
        </w:rPr>
      </w:pPr>
    </w:p>
    <w:p w14:paraId="5ED5CC54" w14:textId="77777777" w:rsidR="00C334A5" w:rsidRDefault="00C334A5">
      <w:pPr>
        <w:ind w:left="509" w:hanging="509"/>
        <w:rPr>
          <w:rFonts w:hint="cs"/>
          <w:sz w:val="28"/>
          <w:szCs w:val="28"/>
          <w:rtl/>
        </w:rPr>
      </w:pPr>
      <w:r>
        <w:rPr>
          <w:rFonts w:hint="cs"/>
          <w:sz w:val="28"/>
          <w:szCs w:val="28"/>
          <w:rtl/>
        </w:rPr>
        <w:t>3.</w:t>
      </w:r>
      <w:r>
        <w:rPr>
          <w:rFonts w:hint="cs"/>
          <w:sz w:val="28"/>
          <w:szCs w:val="28"/>
          <w:rtl/>
        </w:rPr>
        <w:tab/>
        <w:t xml:space="preserve">להסרת ספקות, אין בעובדה שביקשתי תסקיר וחוות דעת כאמור, למנוע ממני לגזור על הנאשם עונש של מאסר בפועל אפילו אם יהיו התסקיר וחוות הדעת חיוביים. </w:t>
      </w:r>
    </w:p>
    <w:p w14:paraId="4B0C8FBA" w14:textId="77777777" w:rsidR="00C334A5" w:rsidRDefault="00C334A5">
      <w:pPr>
        <w:ind w:left="720" w:hanging="720"/>
        <w:rPr>
          <w:rFonts w:hint="cs"/>
          <w:sz w:val="28"/>
          <w:szCs w:val="28"/>
          <w:rtl/>
        </w:rPr>
      </w:pPr>
    </w:p>
    <w:p w14:paraId="3BF2AAE9" w14:textId="77777777" w:rsidR="00C334A5" w:rsidRDefault="00C334A5">
      <w:pPr>
        <w:tabs>
          <w:tab w:val="left" w:pos="509"/>
        </w:tabs>
        <w:ind w:left="509" w:hanging="509"/>
        <w:rPr>
          <w:rFonts w:hint="cs"/>
          <w:sz w:val="28"/>
          <w:szCs w:val="28"/>
          <w:rtl/>
        </w:rPr>
      </w:pPr>
      <w:r>
        <w:rPr>
          <w:rFonts w:hint="cs"/>
          <w:sz w:val="28"/>
          <w:szCs w:val="28"/>
          <w:rtl/>
        </w:rPr>
        <w:t>4.</w:t>
      </w:r>
      <w:r>
        <w:rPr>
          <w:rFonts w:hint="cs"/>
          <w:sz w:val="28"/>
          <w:szCs w:val="28"/>
          <w:rtl/>
        </w:rPr>
        <w:tab/>
        <w:t xml:space="preserve">הנאשם או ב"כ יצור קשר עם שירות המבחן ועם הממונה על עבודות שירות בשירות בתי הסוהר תוך 14 יום מהיום באם לא ייווצר קשר עימם, טלפון של שירות המבחן - 6247511 - 02, טלפון הממונה על עבודות שירות: 9776803-08. </w:t>
      </w:r>
    </w:p>
    <w:p w14:paraId="67938C67" w14:textId="77777777" w:rsidR="00C334A5" w:rsidRDefault="00C334A5">
      <w:pPr>
        <w:tabs>
          <w:tab w:val="left" w:pos="509"/>
        </w:tabs>
        <w:ind w:left="509" w:hanging="509"/>
        <w:rPr>
          <w:rFonts w:hint="cs"/>
          <w:sz w:val="28"/>
          <w:szCs w:val="28"/>
          <w:rtl/>
        </w:rPr>
      </w:pPr>
    </w:p>
    <w:p w14:paraId="227E2A81" w14:textId="77777777" w:rsidR="00C334A5" w:rsidRDefault="00C334A5">
      <w:pPr>
        <w:pStyle w:val="a0"/>
        <w:rPr>
          <w:rFonts w:hint="cs"/>
          <w:sz w:val="28"/>
          <w:szCs w:val="28"/>
          <w:rtl/>
        </w:rPr>
      </w:pPr>
      <w:r>
        <w:rPr>
          <w:rFonts w:hint="cs"/>
          <w:sz w:val="28"/>
          <w:szCs w:val="28"/>
          <w:rtl/>
        </w:rPr>
        <w:t>5.</w:t>
      </w:r>
      <w:r>
        <w:rPr>
          <w:rFonts w:hint="cs"/>
          <w:sz w:val="28"/>
          <w:szCs w:val="28"/>
          <w:rtl/>
        </w:rPr>
        <w:tab/>
        <w:t>תסקיר המבחן וחוות הדעת יומצאו לי לא יאוחר מיום 10/5/05.</w:t>
      </w:r>
      <w:r>
        <w:rPr>
          <w:color w:val="FFFFFF"/>
          <w:sz w:val="4"/>
          <w:szCs w:val="4"/>
          <w:rtl/>
        </w:rPr>
        <w:t>ו</w:t>
      </w:r>
    </w:p>
    <w:p w14:paraId="5D315D98" w14:textId="77777777" w:rsidR="00C334A5" w:rsidRDefault="00C334A5">
      <w:pPr>
        <w:ind w:left="720" w:hanging="720"/>
        <w:rPr>
          <w:rFonts w:hint="cs"/>
          <w:sz w:val="28"/>
          <w:szCs w:val="28"/>
          <w:rtl/>
        </w:rPr>
      </w:pPr>
    </w:p>
    <w:p w14:paraId="49E07C0A" w14:textId="77777777" w:rsidR="00C334A5" w:rsidRDefault="00C334A5">
      <w:pPr>
        <w:ind w:left="509" w:hanging="509"/>
        <w:rPr>
          <w:rFonts w:hint="cs"/>
          <w:sz w:val="28"/>
          <w:szCs w:val="28"/>
          <w:rtl/>
        </w:rPr>
      </w:pPr>
      <w:r>
        <w:rPr>
          <w:rFonts w:hint="cs"/>
          <w:sz w:val="28"/>
          <w:szCs w:val="28"/>
          <w:rtl/>
        </w:rPr>
        <w:t>6.</w:t>
      </w:r>
      <w:r>
        <w:rPr>
          <w:rFonts w:hint="cs"/>
          <w:sz w:val="28"/>
          <w:szCs w:val="28"/>
          <w:rtl/>
        </w:rPr>
        <w:tab/>
        <w:t xml:space="preserve">את הנאשם ניתן להשיג בכתובת: כפר שעב טל . 052/3328930 או באמצעות ב"כ עו"ד פראג' טל' 052/3864844. </w:t>
      </w:r>
    </w:p>
    <w:p w14:paraId="44037415" w14:textId="77777777" w:rsidR="00C334A5" w:rsidRDefault="00C334A5">
      <w:pPr>
        <w:ind w:left="509" w:hanging="509"/>
        <w:rPr>
          <w:rFonts w:hint="cs"/>
          <w:sz w:val="28"/>
          <w:szCs w:val="28"/>
          <w:rtl/>
        </w:rPr>
      </w:pPr>
    </w:p>
    <w:p w14:paraId="53892B69" w14:textId="77777777" w:rsidR="00C334A5" w:rsidRDefault="00C334A5">
      <w:pPr>
        <w:ind w:left="509" w:hanging="509"/>
        <w:rPr>
          <w:rFonts w:hint="cs"/>
          <w:sz w:val="28"/>
          <w:szCs w:val="28"/>
          <w:rtl/>
        </w:rPr>
      </w:pPr>
      <w:r>
        <w:rPr>
          <w:rFonts w:hint="cs"/>
          <w:sz w:val="28"/>
          <w:szCs w:val="28"/>
          <w:rtl/>
        </w:rPr>
        <w:t>7.</w:t>
      </w:r>
      <w:r>
        <w:rPr>
          <w:rFonts w:hint="cs"/>
          <w:sz w:val="28"/>
          <w:szCs w:val="28"/>
          <w:rtl/>
        </w:rPr>
        <w:tab/>
        <w:t>הוסבר לנאשם שאם לא יתייצב לדיון הקבוע ישמע הדיון בהעדרו.</w:t>
      </w:r>
      <w:r>
        <w:rPr>
          <w:color w:val="FFFFFF"/>
          <w:sz w:val="4"/>
          <w:szCs w:val="4"/>
          <w:rtl/>
        </w:rPr>
        <w:t>נ</w:t>
      </w:r>
    </w:p>
    <w:p w14:paraId="5053368E" w14:textId="77777777" w:rsidR="00C334A5" w:rsidRDefault="00C334A5">
      <w:pPr>
        <w:ind w:left="720" w:hanging="720"/>
        <w:rPr>
          <w:rFonts w:hint="cs"/>
          <w:sz w:val="28"/>
          <w:szCs w:val="28"/>
          <w:rtl/>
        </w:rPr>
      </w:pPr>
    </w:p>
    <w:p w14:paraId="2360D681" w14:textId="77777777" w:rsidR="00C334A5" w:rsidRDefault="00C334A5">
      <w:pPr>
        <w:ind w:left="509" w:hanging="509"/>
        <w:rPr>
          <w:rFonts w:hint="cs"/>
          <w:sz w:val="28"/>
          <w:szCs w:val="28"/>
          <w:rtl/>
        </w:rPr>
      </w:pPr>
      <w:r>
        <w:rPr>
          <w:rFonts w:hint="cs"/>
          <w:sz w:val="28"/>
          <w:szCs w:val="28"/>
          <w:rtl/>
        </w:rPr>
        <w:t>8.</w:t>
      </w:r>
      <w:r>
        <w:rPr>
          <w:rFonts w:hint="cs"/>
          <w:sz w:val="28"/>
          <w:szCs w:val="28"/>
          <w:rtl/>
        </w:rPr>
        <w:tab/>
        <w:t>אני קובע את התיק ליום 15/5/05 שעה 10:00.</w:t>
      </w:r>
      <w:r>
        <w:rPr>
          <w:color w:val="FFFFFF"/>
          <w:sz w:val="4"/>
          <w:szCs w:val="4"/>
          <w:rtl/>
        </w:rPr>
        <w:t>ב</w:t>
      </w:r>
    </w:p>
    <w:p w14:paraId="5511E270" w14:textId="77777777" w:rsidR="00C334A5" w:rsidRDefault="00C334A5">
      <w:pPr>
        <w:ind w:left="720" w:hanging="720"/>
        <w:rPr>
          <w:rFonts w:hint="cs"/>
          <w:sz w:val="28"/>
          <w:szCs w:val="28"/>
          <w:rtl/>
        </w:rPr>
      </w:pPr>
    </w:p>
    <w:p w14:paraId="2A28B8C8" w14:textId="77777777" w:rsidR="00C334A5" w:rsidRDefault="00C334A5">
      <w:pPr>
        <w:ind w:left="509" w:hanging="509"/>
        <w:rPr>
          <w:rFonts w:hint="cs"/>
          <w:sz w:val="28"/>
          <w:szCs w:val="28"/>
          <w:rtl/>
        </w:rPr>
      </w:pPr>
      <w:r>
        <w:rPr>
          <w:rFonts w:hint="cs"/>
          <w:sz w:val="28"/>
          <w:szCs w:val="28"/>
          <w:rtl/>
        </w:rPr>
        <w:t>9.</w:t>
      </w:r>
      <w:r>
        <w:rPr>
          <w:rFonts w:hint="cs"/>
          <w:sz w:val="28"/>
          <w:szCs w:val="28"/>
          <w:rtl/>
        </w:rPr>
        <w:tab/>
        <w:t>המזכירות תשלח העתק מהחלטה זו לשירות המבחן ולממונה על עבודות שירות.</w:t>
      </w:r>
      <w:r>
        <w:rPr>
          <w:color w:val="FFFFFF"/>
          <w:sz w:val="4"/>
          <w:szCs w:val="4"/>
          <w:rtl/>
        </w:rPr>
        <w:t>ו</w:t>
      </w:r>
    </w:p>
    <w:p w14:paraId="77459F2E" w14:textId="77777777" w:rsidR="00C334A5" w:rsidRDefault="00C334A5">
      <w:pPr>
        <w:rPr>
          <w:rFonts w:hint="cs"/>
          <w:b/>
          <w:bCs/>
          <w:rtl/>
        </w:rPr>
      </w:pPr>
    </w:p>
    <w:p w14:paraId="44F88F56" w14:textId="77777777" w:rsidR="00C334A5" w:rsidRDefault="00C334A5">
      <w:pPr>
        <w:rPr>
          <w:rFonts w:hint="cs"/>
          <w:b/>
          <w:bCs/>
          <w:rtl/>
        </w:rPr>
      </w:pPr>
      <w:r>
        <w:rPr>
          <w:rFonts w:hint="cs"/>
          <w:b/>
          <w:bCs/>
          <w:rtl/>
        </w:rPr>
        <w:t xml:space="preserve">ניתנה היום כ"ד בטבת, תשס"ה (5 בינואר 2005), בשעה </w:t>
      </w:r>
      <w:r>
        <w:rPr>
          <w:b/>
          <w:bCs/>
          <w:rtl/>
        </w:rPr>
        <w:fldChar w:fldCharType="begin"/>
      </w:r>
      <w:r>
        <w:rPr>
          <w:b/>
          <w:bCs/>
          <w:rtl/>
        </w:rPr>
        <w:instrText xml:space="preserve"> </w:instrText>
      </w:r>
      <w:r>
        <w:rPr>
          <w:b/>
          <w:bCs/>
        </w:rPr>
        <w:instrText>TIME  \* MERGEFORMAT</w:instrText>
      </w:r>
      <w:r>
        <w:rPr>
          <w:b/>
          <w:bCs/>
          <w:rtl/>
        </w:rPr>
        <w:instrText xml:space="preserve"> </w:instrText>
      </w:r>
      <w:r>
        <w:rPr>
          <w:b/>
          <w:bCs/>
          <w:rtl/>
        </w:rPr>
        <w:fldChar w:fldCharType="separate"/>
      </w:r>
      <w:r w:rsidR="00E20C3F">
        <w:rPr>
          <w:b/>
          <w:bCs/>
          <w:noProof/>
          <w:rtl/>
        </w:rPr>
        <w:t>‏1:18 אחה"צ</w:t>
      </w:r>
      <w:r>
        <w:rPr>
          <w:b/>
          <w:bCs/>
          <w:rtl/>
        </w:rPr>
        <w:fldChar w:fldCharType="end"/>
      </w:r>
      <w:r>
        <w:rPr>
          <w:rFonts w:hint="cs"/>
          <w:b/>
          <w:bCs/>
          <w:rtl/>
        </w:rPr>
        <w:t xml:space="preserve"> במעמד הצדדים.</w:t>
      </w:r>
      <w:r>
        <w:rPr>
          <w:b/>
          <w:bCs/>
          <w:color w:val="FFFFFF"/>
          <w:sz w:val="4"/>
          <w:szCs w:val="4"/>
          <w:rtl/>
        </w:rPr>
        <w:t>נ</w:t>
      </w:r>
    </w:p>
    <w:p w14:paraId="0E9FB82D" w14:textId="77777777" w:rsidR="00C334A5" w:rsidRDefault="00C334A5">
      <w:pPr>
        <w:rPr>
          <w:rFonts w:hint="cs"/>
          <w:rtl/>
        </w:rPr>
      </w:pPr>
    </w:p>
    <w:tbl>
      <w:tblPr>
        <w:tblW w:w="0" w:type="auto"/>
        <w:tblInd w:w="615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69"/>
      </w:tblGrid>
      <w:tr w:rsidR="00C334A5" w14:paraId="0494FA8F" w14:textId="77777777">
        <w:tc>
          <w:tcPr>
            <w:tcW w:w="2376" w:type="dxa"/>
            <w:tcBorders>
              <w:top w:val="single" w:sz="4" w:space="0" w:color="auto"/>
              <w:left w:val="nil"/>
              <w:bottom w:val="nil"/>
              <w:right w:val="nil"/>
            </w:tcBorders>
          </w:tcPr>
          <w:p w14:paraId="20695956" w14:textId="77777777" w:rsidR="00C334A5" w:rsidRDefault="00C334A5">
            <w:pPr>
              <w:spacing w:line="240" w:lineRule="auto"/>
              <w:jc w:val="center"/>
              <w:rPr>
                <w:b/>
                <w:bCs/>
              </w:rPr>
            </w:pPr>
            <w:r>
              <w:rPr>
                <w:rFonts w:hint="cs"/>
                <w:b/>
                <w:bCs/>
                <w:rtl/>
              </w:rPr>
              <w:t>יחזקאל ברקלי, שופט</w:t>
            </w:r>
          </w:p>
        </w:tc>
      </w:tr>
    </w:tbl>
    <w:bookmarkEnd w:id="11"/>
    <w:p w14:paraId="625CE9E8" w14:textId="77777777" w:rsidR="00C334A5" w:rsidRDefault="00C334A5">
      <w:pPr>
        <w:rPr>
          <w:rFonts w:hint="cs"/>
          <w:rtl/>
        </w:rPr>
      </w:pPr>
      <w:r>
        <w:rPr>
          <w:rFonts w:hint="cs"/>
          <w:rtl/>
        </w:rPr>
        <w:t>003577/03פ  130 מ.ב</w:t>
      </w:r>
      <w:r>
        <w:rPr>
          <w:color w:val="FFFFFF"/>
          <w:sz w:val="4"/>
          <w:szCs w:val="4"/>
          <w:rtl/>
        </w:rPr>
        <w:t>בונבונבו</w:t>
      </w:r>
      <w:r>
        <w:rPr>
          <w:rFonts w:hint="cs"/>
          <w:rtl/>
        </w:rPr>
        <w:t>.</w:t>
      </w:r>
    </w:p>
    <w:p w14:paraId="21865EB2" w14:textId="77777777" w:rsidR="00C334A5" w:rsidRDefault="00C334A5">
      <w:pPr>
        <w:rPr>
          <w:rFonts w:hint="cs"/>
          <w:rtl/>
        </w:rPr>
      </w:pPr>
      <w:r>
        <w:rPr>
          <w:rtl/>
        </w:rPr>
        <w:t>נוסח מסמך זה כפוף לשינויי ניסוח ועריכה</w:t>
      </w:r>
    </w:p>
    <w:sectPr w:rsidR="00C334A5">
      <w:headerReference w:type="even" r:id="rId10"/>
      <w:headerReference w:type="default" r:id="rId11"/>
      <w:footerReference w:type="even" r:id="rId12"/>
      <w:footerReference w:type="default" r:id="rId1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FF1E" w14:textId="77777777" w:rsidR="0052292A" w:rsidRDefault="0052292A">
      <w:r>
        <w:separator/>
      </w:r>
    </w:p>
  </w:endnote>
  <w:endnote w:type="continuationSeparator" w:id="0">
    <w:p w14:paraId="686E7885" w14:textId="77777777" w:rsidR="0052292A" w:rsidRDefault="0052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1241" w14:textId="77777777" w:rsidR="00A903AF" w:rsidRDefault="00A903A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w:t>
    </w:r>
    <w:r>
      <w:rPr>
        <w:rFonts w:hAnsi="FrankRuehl" w:cs="FrankRuehl"/>
        <w:sz w:val="24"/>
        <w:rtl/>
      </w:rPr>
      <w:fldChar w:fldCharType="end"/>
    </w:r>
  </w:p>
  <w:p w14:paraId="01360F8C" w14:textId="77777777" w:rsidR="00A903AF" w:rsidRDefault="00A903A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FF2FB9" w14:textId="77777777" w:rsidR="00A903AF" w:rsidRDefault="00A903A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M:\00000000\05-01-25\ps-all\04 = 05-01-24-anat\OutDoc\s03003577-293.doc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ADE9" w14:textId="77777777" w:rsidR="00A903AF" w:rsidRDefault="00A903A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877F3">
      <w:rPr>
        <w:rFonts w:hAnsi="FrankRuehl" w:cs="FrankRuehl"/>
        <w:noProof/>
        <w:sz w:val="24"/>
        <w:rtl/>
      </w:rPr>
      <w:t>2</w:t>
    </w:r>
    <w:r>
      <w:rPr>
        <w:rFonts w:hAnsi="FrankRuehl" w:cs="FrankRuehl"/>
        <w:sz w:val="24"/>
        <w:rtl/>
      </w:rPr>
      <w:fldChar w:fldCharType="end"/>
    </w:r>
  </w:p>
  <w:p w14:paraId="7F0B755B" w14:textId="77777777" w:rsidR="00A903AF" w:rsidRDefault="00A903A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A224F8" w14:textId="77777777" w:rsidR="00A903AF" w:rsidRDefault="00A903A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M:\00000000\05-01-25\ps-all\04 = 05-01-24-anat\OutDoc\s03003577-293.doc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5AF9" w14:textId="77777777" w:rsidR="0052292A" w:rsidRDefault="0052292A">
      <w:r>
        <w:separator/>
      </w:r>
    </w:p>
  </w:footnote>
  <w:footnote w:type="continuationSeparator" w:id="0">
    <w:p w14:paraId="66882BCB" w14:textId="77777777" w:rsidR="0052292A" w:rsidRDefault="0052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11AE" w14:textId="77777777" w:rsidR="00A903AF" w:rsidRDefault="00A903A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3577/03</w:t>
    </w:r>
    <w:r>
      <w:rPr>
        <w:rFonts w:hAnsi="David"/>
        <w:color w:val="000000"/>
        <w:sz w:val="22"/>
        <w:szCs w:val="22"/>
        <w:rtl/>
      </w:rPr>
      <w:tab/>
      <w:t xml:space="preserve"> מדינת ישראל נ' גמל מוחמד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00C0E" w14:textId="77777777" w:rsidR="00A903AF" w:rsidRDefault="00A903A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3577/03</w:t>
    </w:r>
    <w:r>
      <w:rPr>
        <w:rFonts w:hAnsi="David"/>
        <w:color w:val="000000"/>
        <w:sz w:val="22"/>
        <w:szCs w:val="22"/>
        <w:rtl/>
      </w:rPr>
      <w:tab/>
      <w:t xml:space="preserve"> מדינת ישראל נ' גמל מוחמד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C334A5"/>
    <w:rsid w:val="00441C31"/>
    <w:rsid w:val="0052292A"/>
    <w:rsid w:val="00707B47"/>
    <w:rsid w:val="007877F3"/>
    <w:rsid w:val="00A903AF"/>
    <w:rsid w:val="00C334A5"/>
    <w:rsid w:val="00CF4314"/>
    <w:rsid w:val="00E20C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5BBE99"/>
  <w15:chartTrackingRefBased/>
  <w15:docId w15:val="{3A01DCD7-1C35-4C64-A3C1-D528375B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תשובה"/>
    <w:basedOn w:val="Normal"/>
    <w:next w:val="Normal"/>
    <w:pPr>
      <w:overflowPunct w:val="0"/>
      <w:autoSpaceDE w:val="0"/>
      <w:autoSpaceDN w:val="0"/>
      <w:adjustRightInd w:val="0"/>
      <w:ind w:left="567" w:hanging="567"/>
    </w:pPr>
    <w:rPr>
      <w:sz w:val="26"/>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CF4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1"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4024</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4720</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2005-01-05T08:52:00Z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3577</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גמל מוחמד</vt:lpwstr>
  </property>
  <property fmtid="{D5CDD505-2E9C-101B-9397-08002B2CF9AE}" pid="9" name="LAWYER">
    <vt:lpwstr>עמוס כהן;פראג'</vt:lpwstr>
  </property>
  <property fmtid="{D5CDD505-2E9C-101B-9397-08002B2CF9AE}" pid="10" name="JUDGE">
    <vt:lpwstr>יחזקאל ברקלי</vt:lpwstr>
  </property>
  <property fmtid="{D5CDD505-2E9C-101B-9397-08002B2CF9AE}" pid="11" name="CITY">
    <vt:lpwstr>י-ם</vt:lpwstr>
  </property>
  <property fmtid="{D5CDD505-2E9C-101B-9397-08002B2CF9AE}" pid="12" name="DATE">
    <vt:lpwstr>20050124</vt:lpwstr>
  </property>
  <property fmtid="{D5CDD505-2E9C-101B-9397-08002B2CF9AE}" pid="13" name="WORDNUMPAGES">
    <vt:lpwstr>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LAWLISTTMP1">
    <vt:lpwstr>70301/348.c1</vt:lpwstr>
  </property>
</Properties>
</file>