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98F7A" w14:textId="77777777" w:rsidR="00FA26FF" w:rsidRDefault="00FA26FF">
      <w:pPr>
        <w:jc w:val="center"/>
        <w:rPr>
          <w:b/>
          <w:bCs/>
          <w:sz w:val="26"/>
          <w:rtl/>
        </w:rPr>
      </w:pPr>
      <w:bookmarkStart w:id="0" w:name="LastJudge"/>
      <w:r>
        <w:rPr>
          <w:rFonts w:hint="cs"/>
          <w:b/>
          <w:bCs/>
          <w:sz w:val="26"/>
          <w:rtl/>
        </w:rPr>
        <w:t xml:space="preserve">בתי המשפט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394"/>
        <w:gridCol w:w="851"/>
        <w:gridCol w:w="2376"/>
      </w:tblGrid>
      <w:tr w:rsidR="00FA26FF" w14:paraId="7B4E02C7" w14:textId="77777777">
        <w:trPr>
          <w:cantSplit/>
          <w:trHeight w:val="195"/>
        </w:trPr>
        <w:tc>
          <w:tcPr>
            <w:tcW w:w="5302" w:type="dxa"/>
            <w:gridSpan w:val="2"/>
            <w:vMerge w:val="restart"/>
            <w:tcBorders>
              <w:top w:val="single" w:sz="4" w:space="0" w:color="auto"/>
              <w:left w:val="single" w:sz="4" w:space="0" w:color="auto"/>
              <w:bottom w:val="single" w:sz="4" w:space="0" w:color="auto"/>
              <w:right w:val="single" w:sz="4" w:space="0" w:color="auto"/>
            </w:tcBorders>
          </w:tcPr>
          <w:p w14:paraId="1DF229EB" w14:textId="77777777" w:rsidR="00FA26FF" w:rsidRDefault="00FA26FF">
            <w:pPr>
              <w:pStyle w:val="Heading6"/>
              <w:spacing w:line="360" w:lineRule="auto"/>
              <w:rPr>
                <w:sz w:val="26"/>
                <w:u w:val="none"/>
              </w:rPr>
            </w:pPr>
            <w:r>
              <w:rPr>
                <w:rFonts w:hint="cs"/>
                <w:sz w:val="26"/>
                <w:u w:val="none"/>
                <w:rtl/>
              </w:rPr>
              <w:t>בבית משפט השלום בקרית שמונה</w:t>
            </w:r>
          </w:p>
        </w:tc>
        <w:tc>
          <w:tcPr>
            <w:tcW w:w="3227" w:type="dxa"/>
            <w:gridSpan w:val="2"/>
            <w:tcBorders>
              <w:top w:val="single" w:sz="4" w:space="0" w:color="auto"/>
              <w:left w:val="single" w:sz="4" w:space="0" w:color="auto"/>
              <w:bottom w:val="single" w:sz="4" w:space="0" w:color="auto"/>
              <w:right w:val="single" w:sz="4" w:space="0" w:color="auto"/>
            </w:tcBorders>
          </w:tcPr>
          <w:p w14:paraId="6E3ED3BE" w14:textId="77777777" w:rsidR="00FA26FF" w:rsidRDefault="00FA26FF">
            <w:pPr>
              <w:rPr>
                <w:b/>
                <w:bCs/>
                <w:sz w:val="26"/>
              </w:rPr>
            </w:pPr>
            <w:r>
              <w:rPr>
                <w:rFonts w:hint="cs"/>
                <w:b/>
                <w:bCs/>
                <w:sz w:val="26"/>
                <w:rtl/>
              </w:rPr>
              <w:t>פ  000557/04</w:t>
            </w:r>
          </w:p>
        </w:tc>
      </w:tr>
      <w:tr w:rsidR="00FA26FF" w14:paraId="5C17C0C5"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7ACD75B7" w14:textId="77777777" w:rsidR="00FA26FF" w:rsidRDefault="00FA26FF">
            <w:pPr>
              <w:bidi w:val="0"/>
              <w:spacing w:line="240" w:lineRule="auto"/>
              <w:jc w:val="left"/>
              <w:rPr>
                <w:b/>
                <w:bCs/>
                <w:sz w:val="26"/>
              </w:rPr>
            </w:pPr>
          </w:p>
        </w:tc>
        <w:tc>
          <w:tcPr>
            <w:tcW w:w="3227" w:type="dxa"/>
            <w:gridSpan w:val="2"/>
            <w:tcBorders>
              <w:top w:val="single" w:sz="4" w:space="0" w:color="auto"/>
              <w:left w:val="single" w:sz="4" w:space="0" w:color="auto"/>
              <w:bottom w:val="single" w:sz="4" w:space="0" w:color="auto"/>
              <w:right w:val="single" w:sz="4" w:space="0" w:color="auto"/>
            </w:tcBorders>
          </w:tcPr>
          <w:p w14:paraId="3729DD33" w14:textId="77777777" w:rsidR="00FA26FF" w:rsidRDefault="00FA26FF">
            <w:pPr>
              <w:rPr>
                <w:b/>
                <w:bCs/>
                <w:sz w:val="26"/>
              </w:rPr>
            </w:pPr>
          </w:p>
        </w:tc>
      </w:tr>
      <w:tr w:rsidR="00FA26FF" w14:paraId="12858F44"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164B3E34" w14:textId="77777777" w:rsidR="00FA26FF" w:rsidRDefault="00FA26FF">
            <w:pPr>
              <w:rPr>
                <w:b/>
                <w:bCs/>
                <w:sz w:val="26"/>
              </w:rPr>
            </w:pPr>
            <w:r>
              <w:rPr>
                <w:rFonts w:hint="cs"/>
                <w:b/>
                <w:bCs/>
                <w:sz w:val="26"/>
                <w:rtl/>
              </w:rPr>
              <w:t>בפני:</w:t>
            </w:r>
          </w:p>
        </w:tc>
        <w:tc>
          <w:tcPr>
            <w:tcW w:w="4394" w:type="dxa"/>
            <w:tcBorders>
              <w:top w:val="single" w:sz="4" w:space="0" w:color="auto"/>
              <w:left w:val="single" w:sz="4" w:space="0" w:color="auto"/>
              <w:bottom w:val="single" w:sz="4" w:space="0" w:color="auto"/>
              <w:right w:val="single" w:sz="4" w:space="0" w:color="auto"/>
            </w:tcBorders>
          </w:tcPr>
          <w:p w14:paraId="5F9E154C" w14:textId="77777777" w:rsidR="00FA26FF" w:rsidRDefault="00FA26FF">
            <w:pPr>
              <w:rPr>
                <w:b/>
                <w:bCs/>
                <w:sz w:val="26"/>
              </w:rPr>
            </w:pPr>
            <w:r>
              <w:rPr>
                <w:rFonts w:hint="cs"/>
                <w:b/>
                <w:bCs/>
                <w:sz w:val="26"/>
                <w:rtl/>
              </w:rPr>
              <w:t xml:space="preserve">כבוד השופט בן פיילס </w:t>
            </w:r>
          </w:p>
        </w:tc>
        <w:tc>
          <w:tcPr>
            <w:tcW w:w="85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EA3FE98" w14:textId="77777777" w:rsidR="00FA26FF" w:rsidRDefault="00FA26FF">
            <w:pPr>
              <w:rPr>
                <w:b/>
                <w:bCs/>
                <w:sz w:val="26"/>
              </w:rPr>
            </w:pPr>
            <w:r>
              <w:rPr>
                <w:rFonts w:hint="cs"/>
                <w:b/>
                <w:bCs/>
                <w:sz w:val="26"/>
                <w:rtl/>
              </w:rPr>
              <w:t>תאריך:</w:t>
            </w:r>
          </w:p>
        </w:tc>
        <w:tc>
          <w:tcPr>
            <w:tcW w:w="2376" w:type="dxa"/>
            <w:tcBorders>
              <w:top w:val="single" w:sz="4" w:space="0" w:color="auto"/>
              <w:left w:val="single" w:sz="4" w:space="0" w:color="auto"/>
              <w:bottom w:val="single" w:sz="4" w:space="0" w:color="auto"/>
              <w:right w:val="single" w:sz="4" w:space="0" w:color="auto"/>
            </w:tcBorders>
          </w:tcPr>
          <w:p w14:paraId="046ADBF9" w14:textId="77777777" w:rsidR="00FA26FF" w:rsidRDefault="00FA26FF">
            <w:pPr>
              <w:rPr>
                <w:b/>
                <w:bCs/>
                <w:sz w:val="26"/>
              </w:rPr>
            </w:pPr>
            <w:r>
              <w:rPr>
                <w:rFonts w:hint="cs"/>
                <w:b/>
                <w:bCs/>
                <w:sz w:val="26"/>
                <w:rtl/>
              </w:rPr>
              <w:t>28/09/2005</w:t>
            </w:r>
          </w:p>
        </w:tc>
      </w:tr>
    </w:tbl>
    <w:p w14:paraId="28D5D2D6" w14:textId="77777777" w:rsidR="00FA26FF" w:rsidRDefault="00FA26FF">
      <w:pPr>
        <w:rPr>
          <w:rFonts w:hint="cs"/>
          <w:b/>
          <w:bCs/>
          <w:sz w:val="26"/>
          <w:rtl/>
        </w:rPr>
      </w:pPr>
    </w:p>
    <w:p w14:paraId="2E0618E3" w14:textId="77777777" w:rsidR="00FA26FF" w:rsidRDefault="00FA26FF">
      <w:pPr>
        <w:pStyle w:val="Header"/>
        <w:jc w:val="left"/>
        <w:rPr>
          <w:rFonts w:hint="cs"/>
          <w:b/>
          <w:bCs/>
          <w:sz w:val="26"/>
          <w:szCs w:val="26"/>
          <w:rtl/>
        </w:rPr>
      </w:pPr>
    </w:p>
    <w:p w14:paraId="3AF57855" w14:textId="77777777" w:rsidR="00FA26FF" w:rsidRDefault="00FA26FF">
      <w:pPr>
        <w:rPr>
          <w:rFonts w:hint="cs"/>
          <w:sz w:val="26"/>
          <w:rtl/>
        </w:rPr>
      </w:pPr>
    </w:p>
    <w:tbl>
      <w:tblPr>
        <w:bidiVisual/>
        <w:tblW w:w="8647" w:type="dxa"/>
        <w:tblCellMar>
          <w:left w:w="107" w:type="dxa"/>
          <w:right w:w="107" w:type="dxa"/>
        </w:tblCellMar>
        <w:tblLook w:val="0000" w:firstRow="0" w:lastRow="0" w:firstColumn="0" w:lastColumn="0" w:noHBand="0" w:noVBand="0"/>
      </w:tblPr>
      <w:tblGrid>
        <w:gridCol w:w="56"/>
        <w:gridCol w:w="1276"/>
        <w:gridCol w:w="86"/>
        <w:gridCol w:w="1757"/>
        <w:gridCol w:w="3063"/>
        <w:gridCol w:w="2324"/>
        <w:gridCol w:w="85"/>
      </w:tblGrid>
      <w:tr w:rsidR="00FA26FF" w14:paraId="77BFC2A6" w14:textId="77777777">
        <w:trPr>
          <w:gridBefore w:val="1"/>
          <w:wBefore w:w="56" w:type="dxa"/>
        </w:trPr>
        <w:tc>
          <w:tcPr>
            <w:tcW w:w="1362" w:type="dxa"/>
            <w:gridSpan w:val="2"/>
          </w:tcPr>
          <w:p w14:paraId="761633BC" w14:textId="77777777" w:rsidR="00FA26FF" w:rsidRDefault="00FA26FF">
            <w:pPr>
              <w:spacing w:line="240" w:lineRule="auto"/>
              <w:rPr>
                <w:b/>
                <w:bCs/>
                <w:sz w:val="26"/>
              </w:rPr>
            </w:pPr>
            <w:bookmarkStart w:id="1" w:name="FirstAppellant"/>
            <w:r>
              <w:rPr>
                <w:rFonts w:hint="cs"/>
                <w:b/>
                <w:bCs/>
                <w:sz w:val="26"/>
                <w:rtl/>
              </w:rPr>
              <w:t>בעניין:</w:t>
            </w:r>
          </w:p>
        </w:tc>
        <w:tc>
          <w:tcPr>
            <w:tcW w:w="4820" w:type="dxa"/>
            <w:gridSpan w:val="2"/>
          </w:tcPr>
          <w:p w14:paraId="4CCBB1DA" w14:textId="77777777" w:rsidR="00FA26FF" w:rsidRDefault="00FA26FF">
            <w:pPr>
              <w:spacing w:line="240" w:lineRule="auto"/>
              <w:rPr>
                <w:b/>
                <w:bCs/>
                <w:sz w:val="26"/>
              </w:rPr>
            </w:pPr>
            <w:r>
              <w:rPr>
                <w:rFonts w:hint="cs"/>
                <w:b/>
                <w:bCs/>
                <w:sz w:val="26"/>
                <w:rtl/>
              </w:rPr>
              <w:t>מדינת ישראל</w:t>
            </w:r>
          </w:p>
        </w:tc>
        <w:tc>
          <w:tcPr>
            <w:tcW w:w="2409" w:type="dxa"/>
            <w:gridSpan w:val="2"/>
          </w:tcPr>
          <w:p w14:paraId="3D72CA18" w14:textId="77777777" w:rsidR="00FA26FF" w:rsidRDefault="00FA26FF">
            <w:pPr>
              <w:spacing w:line="240" w:lineRule="auto"/>
              <w:rPr>
                <w:b/>
                <w:bCs/>
                <w:sz w:val="26"/>
              </w:rPr>
            </w:pPr>
          </w:p>
        </w:tc>
      </w:tr>
      <w:bookmarkEnd w:id="1"/>
      <w:tr w:rsidR="00FA26FF" w14:paraId="4E129AF4" w14:textId="77777777">
        <w:trPr>
          <w:gridBefore w:val="1"/>
          <w:wBefore w:w="56" w:type="dxa"/>
        </w:trPr>
        <w:tc>
          <w:tcPr>
            <w:tcW w:w="1362" w:type="dxa"/>
            <w:gridSpan w:val="2"/>
          </w:tcPr>
          <w:p w14:paraId="129B4288" w14:textId="77777777" w:rsidR="00FA26FF" w:rsidRDefault="00FA26FF">
            <w:pPr>
              <w:spacing w:line="240" w:lineRule="auto"/>
              <w:rPr>
                <w:b/>
                <w:bCs/>
                <w:sz w:val="26"/>
              </w:rPr>
            </w:pPr>
          </w:p>
        </w:tc>
        <w:tc>
          <w:tcPr>
            <w:tcW w:w="1757" w:type="dxa"/>
          </w:tcPr>
          <w:p w14:paraId="6954285B" w14:textId="77777777" w:rsidR="00FA26FF" w:rsidRDefault="00FA26FF">
            <w:pPr>
              <w:spacing w:line="240" w:lineRule="auto"/>
              <w:rPr>
                <w:b/>
                <w:bCs/>
                <w:sz w:val="26"/>
              </w:rPr>
            </w:pPr>
          </w:p>
        </w:tc>
        <w:tc>
          <w:tcPr>
            <w:tcW w:w="3063" w:type="dxa"/>
          </w:tcPr>
          <w:p w14:paraId="5C9D19CD" w14:textId="77777777" w:rsidR="00FA26FF" w:rsidRDefault="00FA26FF">
            <w:pPr>
              <w:spacing w:line="240" w:lineRule="auto"/>
              <w:rPr>
                <w:b/>
                <w:bCs/>
                <w:sz w:val="26"/>
              </w:rPr>
            </w:pPr>
          </w:p>
        </w:tc>
        <w:tc>
          <w:tcPr>
            <w:tcW w:w="2409" w:type="dxa"/>
            <w:gridSpan w:val="2"/>
          </w:tcPr>
          <w:p w14:paraId="11F3B926" w14:textId="77777777" w:rsidR="00FA26FF" w:rsidRDefault="00FA26FF">
            <w:pPr>
              <w:spacing w:line="240" w:lineRule="auto"/>
              <w:jc w:val="right"/>
              <w:rPr>
                <w:b/>
                <w:bCs/>
                <w:sz w:val="26"/>
              </w:rPr>
            </w:pPr>
            <w:r>
              <w:rPr>
                <w:rFonts w:hint="cs"/>
                <w:b/>
                <w:bCs/>
                <w:sz w:val="26"/>
                <w:rtl/>
              </w:rPr>
              <w:t>המאשימה</w:t>
            </w:r>
          </w:p>
        </w:tc>
      </w:tr>
      <w:tr w:rsidR="00FA26FF" w14:paraId="44215AAB" w14:textId="77777777">
        <w:trPr>
          <w:gridBefore w:val="1"/>
          <w:wBefore w:w="56" w:type="dxa"/>
        </w:trPr>
        <w:tc>
          <w:tcPr>
            <w:tcW w:w="1362" w:type="dxa"/>
            <w:gridSpan w:val="2"/>
          </w:tcPr>
          <w:p w14:paraId="3ACF6CAA" w14:textId="77777777" w:rsidR="00FA26FF" w:rsidRDefault="00FA26FF">
            <w:pPr>
              <w:spacing w:line="240" w:lineRule="auto"/>
              <w:rPr>
                <w:b/>
                <w:bCs/>
                <w:sz w:val="26"/>
              </w:rPr>
            </w:pPr>
          </w:p>
        </w:tc>
        <w:tc>
          <w:tcPr>
            <w:tcW w:w="4820" w:type="dxa"/>
            <w:gridSpan w:val="2"/>
          </w:tcPr>
          <w:p w14:paraId="4288906C" w14:textId="77777777" w:rsidR="00FA26FF" w:rsidRDefault="00FA26FF">
            <w:pPr>
              <w:spacing w:line="240" w:lineRule="auto"/>
              <w:jc w:val="center"/>
              <w:rPr>
                <w:b/>
                <w:bCs/>
                <w:sz w:val="26"/>
              </w:rPr>
            </w:pPr>
          </w:p>
          <w:p w14:paraId="0C1950D6" w14:textId="77777777" w:rsidR="00FA26FF" w:rsidRDefault="00FA26FF">
            <w:pPr>
              <w:spacing w:line="240" w:lineRule="auto"/>
              <w:jc w:val="center"/>
              <w:rPr>
                <w:rFonts w:hint="cs"/>
                <w:b/>
                <w:bCs/>
                <w:sz w:val="26"/>
                <w:rtl/>
              </w:rPr>
            </w:pPr>
            <w:r>
              <w:rPr>
                <w:rFonts w:hint="cs"/>
                <w:b/>
                <w:bCs/>
                <w:sz w:val="26"/>
                <w:rtl/>
              </w:rPr>
              <w:t>- נגד -</w:t>
            </w:r>
          </w:p>
          <w:p w14:paraId="423ECDCD" w14:textId="77777777" w:rsidR="00FA26FF" w:rsidRDefault="00FA26FF">
            <w:pPr>
              <w:spacing w:line="240" w:lineRule="auto"/>
              <w:jc w:val="center"/>
              <w:rPr>
                <w:b/>
                <w:bCs/>
                <w:sz w:val="26"/>
              </w:rPr>
            </w:pPr>
          </w:p>
        </w:tc>
        <w:tc>
          <w:tcPr>
            <w:tcW w:w="2409" w:type="dxa"/>
            <w:gridSpan w:val="2"/>
          </w:tcPr>
          <w:p w14:paraId="7E6A03D1" w14:textId="77777777" w:rsidR="00FA26FF" w:rsidRDefault="00FA26FF">
            <w:pPr>
              <w:spacing w:line="240" w:lineRule="auto"/>
              <w:rPr>
                <w:b/>
                <w:bCs/>
                <w:sz w:val="26"/>
              </w:rPr>
            </w:pPr>
          </w:p>
        </w:tc>
      </w:tr>
      <w:tr w:rsidR="00FA26FF" w14:paraId="04DDABE8" w14:textId="77777777">
        <w:trPr>
          <w:gridBefore w:val="1"/>
          <w:wBefore w:w="56" w:type="dxa"/>
        </w:trPr>
        <w:tc>
          <w:tcPr>
            <w:tcW w:w="1362" w:type="dxa"/>
            <w:gridSpan w:val="2"/>
          </w:tcPr>
          <w:p w14:paraId="4EA021C5" w14:textId="77777777" w:rsidR="00FA26FF" w:rsidRDefault="00FA26FF">
            <w:pPr>
              <w:spacing w:line="240" w:lineRule="auto"/>
              <w:rPr>
                <w:b/>
                <w:bCs/>
                <w:sz w:val="26"/>
              </w:rPr>
            </w:pPr>
            <w:bookmarkStart w:id="2" w:name="שם_ב" w:colFirst="0" w:colLast="0"/>
          </w:p>
        </w:tc>
        <w:tc>
          <w:tcPr>
            <w:tcW w:w="4820" w:type="dxa"/>
            <w:gridSpan w:val="2"/>
          </w:tcPr>
          <w:p w14:paraId="703C5FA0" w14:textId="77777777" w:rsidR="00FA26FF" w:rsidRDefault="00FA26FF">
            <w:pPr>
              <w:spacing w:line="240" w:lineRule="auto"/>
              <w:jc w:val="left"/>
              <w:rPr>
                <w:b/>
                <w:bCs/>
                <w:sz w:val="26"/>
              </w:rPr>
            </w:pPr>
            <w:r>
              <w:rPr>
                <w:rFonts w:hint="cs"/>
                <w:b/>
                <w:bCs/>
                <w:sz w:val="26"/>
                <w:rtl/>
              </w:rPr>
              <w:t>נוגידאת מוחמד</w:t>
            </w:r>
          </w:p>
        </w:tc>
        <w:tc>
          <w:tcPr>
            <w:tcW w:w="2409" w:type="dxa"/>
            <w:gridSpan w:val="2"/>
          </w:tcPr>
          <w:p w14:paraId="572D6DE4" w14:textId="77777777" w:rsidR="00FA26FF" w:rsidRDefault="00FA26FF">
            <w:pPr>
              <w:spacing w:line="240" w:lineRule="auto"/>
              <w:rPr>
                <w:b/>
                <w:bCs/>
                <w:sz w:val="26"/>
              </w:rPr>
            </w:pPr>
          </w:p>
        </w:tc>
      </w:tr>
      <w:bookmarkEnd w:id="2"/>
      <w:tr w:rsidR="00FA26FF" w14:paraId="6F70289C" w14:textId="77777777">
        <w:trPr>
          <w:gridBefore w:val="1"/>
          <w:wBefore w:w="56" w:type="dxa"/>
        </w:trPr>
        <w:tc>
          <w:tcPr>
            <w:tcW w:w="1362" w:type="dxa"/>
            <w:gridSpan w:val="2"/>
          </w:tcPr>
          <w:p w14:paraId="4718A239" w14:textId="77777777" w:rsidR="00FA26FF" w:rsidRDefault="00FA26FF">
            <w:pPr>
              <w:spacing w:line="240" w:lineRule="auto"/>
              <w:rPr>
                <w:b/>
                <w:bCs/>
                <w:sz w:val="26"/>
              </w:rPr>
            </w:pPr>
          </w:p>
        </w:tc>
        <w:tc>
          <w:tcPr>
            <w:tcW w:w="1757" w:type="dxa"/>
          </w:tcPr>
          <w:p w14:paraId="17142E5D" w14:textId="77777777" w:rsidR="00FA26FF" w:rsidRDefault="00FA26FF">
            <w:pPr>
              <w:spacing w:line="240" w:lineRule="auto"/>
              <w:rPr>
                <w:b/>
                <w:bCs/>
                <w:sz w:val="26"/>
              </w:rPr>
            </w:pPr>
          </w:p>
        </w:tc>
        <w:tc>
          <w:tcPr>
            <w:tcW w:w="3063" w:type="dxa"/>
          </w:tcPr>
          <w:p w14:paraId="7C436E76" w14:textId="77777777" w:rsidR="00FA26FF" w:rsidRDefault="00FA26FF">
            <w:pPr>
              <w:spacing w:line="240" w:lineRule="auto"/>
              <w:rPr>
                <w:b/>
                <w:bCs/>
                <w:sz w:val="26"/>
              </w:rPr>
            </w:pPr>
          </w:p>
        </w:tc>
        <w:tc>
          <w:tcPr>
            <w:tcW w:w="2409" w:type="dxa"/>
            <w:gridSpan w:val="2"/>
          </w:tcPr>
          <w:p w14:paraId="41F1AC6A" w14:textId="77777777" w:rsidR="00FA26FF" w:rsidRDefault="00FA26FF">
            <w:pPr>
              <w:spacing w:line="240" w:lineRule="auto"/>
              <w:jc w:val="right"/>
              <w:rPr>
                <w:b/>
                <w:bCs/>
                <w:sz w:val="26"/>
              </w:rPr>
            </w:pPr>
            <w:r>
              <w:rPr>
                <w:rFonts w:hint="cs"/>
                <w:b/>
                <w:bCs/>
                <w:sz w:val="26"/>
                <w:rtl/>
              </w:rPr>
              <w:t>הנאשם</w:t>
            </w:r>
          </w:p>
        </w:tc>
      </w:tr>
      <w:tr w:rsidR="00FA26FF" w14:paraId="614D72DE" w14:textId="77777777">
        <w:trPr>
          <w:gridAfter w:val="1"/>
          <w:wAfter w:w="85" w:type="dxa"/>
        </w:trPr>
        <w:tc>
          <w:tcPr>
            <w:tcW w:w="1332" w:type="dxa"/>
            <w:gridSpan w:val="2"/>
          </w:tcPr>
          <w:p w14:paraId="3CD2DB2A" w14:textId="77777777" w:rsidR="00FA26FF" w:rsidRDefault="00FA26FF">
            <w:bookmarkStart w:id="3" w:name="FirstLawyer"/>
          </w:p>
        </w:tc>
        <w:tc>
          <w:tcPr>
            <w:tcW w:w="7230" w:type="dxa"/>
            <w:gridSpan w:val="4"/>
          </w:tcPr>
          <w:p w14:paraId="002EA2B8" w14:textId="77777777" w:rsidR="00FA26FF" w:rsidRDefault="00FA26FF">
            <w:pPr>
              <w:suppressLineNumbers/>
              <w:spacing w:line="240" w:lineRule="auto"/>
              <w:rPr>
                <w:b/>
                <w:bCs/>
                <w:sz w:val="26"/>
              </w:rPr>
            </w:pPr>
            <w:r>
              <w:rPr>
                <w:rFonts w:hint="cs"/>
                <w:b/>
                <w:bCs/>
                <w:sz w:val="26"/>
                <w:rtl/>
              </w:rPr>
              <w:t xml:space="preserve">ב"כ המאשימה:    עו"ד אור לרנר – פמ"צ </w:t>
            </w:r>
          </w:p>
          <w:p w14:paraId="182512C3" w14:textId="77777777" w:rsidR="00FA26FF" w:rsidRDefault="00FA26FF">
            <w:pPr>
              <w:suppressLineNumbers/>
              <w:spacing w:line="240" w:lineRule="auto"/>
              <w:rPr>
                <w:b/>
                <w:bCs/>
                <w:sz w:val="26"/>
              </w:rPr>
            </w:pPr>
            <w:r>
              <w:rPr>
                <w:rFonts w:hint="cs"/>
                <w:b/>
                <w:bCs/>
                <w:sz w:val="26"/>
                <w:rtl/>
              </w:rPr>
              <w:t xml:space="preserve">הנאשם :    בעצמו ועל ידי ב"כ עו"ד  מוסטפא לידווי </w:t>
            </w:r>
          </w:p>
        </w:tc>
      </w:tr>
      <w:bookmarkEnd w:id="3"/>
      <w:tr w:rsidR="00FA26FF" w14:paraId="136AF25C" w14:textId="77777777">
        <w:trPr>
          <w:gridAfter w:val="1"/>
          <w:wAfter w:w="85" w:type="dxa"/>
        </w:trPr>
        <w:tc>
          <w:tcPr>
            <w:tcW w:w="1332" w:type="dxa"/>
            <w:gridSpan w:val="2"/>
          </w:tcPr>
          <w:p w14:paraId="733CA769" w14:textId="77777777" w:rsidR="00FA26FF" w:rsidRDefault="00FA26FF">
            <w:pPr>
              <w:suppressLineNumbers/>
              <w:spacing w:line="240" w:lineRule="auto"/>
              <w:rPr>
                <w:b/>
                <w:bCs/>
                <w:sz w:val="26"/>
              </w:rPr>
            </w:pPr>
          </w:p>
        </w:tc>
        <w:tc>
          <w:tcPr>
            <w:tcW w:w="7230" w:type="dxa"/>
            <w:gridSpan w:val="4"/>
          </w:tcPr>
          <w:p w14:paraId="78EF67B8" w14:textId="77777777" w:rsidR="00FA26FF" w:rsidRDefault="00FA26FF">
            <w:pPr>
              <w:suppressLineNumbers/>
              <w:spacing w:line="240" w:lineRule="auto"/>
              <w:rPr>
                <w:b/>
                <w:bCs/>
                <w:sz w:val="26"/>
              </w:rPr>
            </w:pPr>
          </w:p>
        </w:tc>
      </w:tr>
    </w:tbl>
    <w:p w14:paraId="08E07849" w14:textId="77777777" w:rsidR="00BA5D15" w:rsidRDefault="00FA26FF">
      <w:pPr>
        <w:rPr>
          <w:sz w:val="26"/>
          <w:rtl/>
        </w:rPr>
      </w:pPr>
      <w:r>
        <w:rPr>
          <w:rFonts w:hint="cs"/>
          <w:sz w:val="26"/>
          <w:rtl/>
        </w:rPr>
        <w:tab/>
      </w:r>
      <w:bookmarkStart w:id="4" w:name="LawTable"/>
      <w:bookmarkEnd w:id="4"/>
    </w:p>
    <w:p w14:paraId="2673393A" w14:textId="77777777" w:rsidR="00BA5D15" w:rsidRPr="00BA5D15" w:rsidRDefault="00BA5D15" w:rsidP="00BA5D15">
      <w:pPr>
        <w:spacing w:after="120" w:line="240" w:lineRule="exact"/>
        <w:ind w:left="283" w:hanging="283"/>
        <w:rPr>
          <w:rFonts w:ascii="FrankRuehl" w:hAnsi="FrankRuehl" w:cs="FrankRuehl"/>
          <w:sz w:val="24"/>
          <w:szCs w:val="24"/>
          <w:rtl/>
        </w:rPr>
      </w:pPr>
    </w:p>
    <w:p w14:paraId="2D671C18" w14:textId="77777777" w:rsidR="00BA5D15" w:rsidRPr="00BA5D15" w:rsidRDefault="00BA5D15" w:rsidP="00BA5D15">
      <w:pPr>
        <w:spacing w:after="120" w:line="240" w:lineRule="exact"/>
        <w:ind w:left="283" w:hanging="283"/>
        <w:rPr>
          <w:rFonts w:ascii="FrankRuehl" w:hAnsi="FrankRuehl" w:cs="FrankRuehl"/>
          <w:sz w:val="24"/>
          <w:szCs w:val="24"/>
          <w:rtl/>
        </w:rPr>
      </w:pPr>
      <w:r w:rsidRPr="00BA5D15">
        <w:rPr>
          <w:rFonts w:ascii="FrankRuehl" w:hAnsi="FrankRuehl" w:cs="FrankRuehl"/>
          <w:sz w:val="24"/>
          <w:szCs w:val="24"/>
          <w:rtl/>
        </w:rPr>
        <w:t xml:space="preserve">חקיקה שאוזכרה: </w:t>
      </w:r>
    </w:p>
    <w:p w14:paraId="67AD9D22" w14:textId="77777777" w:rsidR="00BA5D15" w:rsidRPr="00BA5D15" w:rsidRDefault="00BA5D15" w:rsidP="00BA5D15">
      <w:pPr>
        <w:spacing w:after="120" w:line="240" w:lineRule="exact"/>
        <w:ind w:left="283" w:hanging="283"/>
        <w:rPr>
          <w:rFonts w:ascii="FrankRuehl" w:hAnsi="FrankRuehl" w:cs="FrankRuehl"/>
          <w:sz w:val="24"/>
          <w:szCs w:val="24"/>
          <w:rtl/>
        </w:rPr>
      </w:pPr>
      <w:hyperlink r:id="rId7" w:history="1">
        <w:r w:rsidRPr="00BA5D15">
          <w:rPr>
            <w:rFonts w:ascii="FrankRuehl" w:hAnsi="FrankRuehl" w:cs="FrankRuehl"/>
            <w:color w:val="0000FF"/>
            <w:sz w:val="24"/>
            <w:szCs w:val="24"/>
            <w:u w:val="single"/>
            <w:rtl/>
          </w:rPr>
          <w:t>חוק העונשין, תשל"ז-1977</w:t>
        </w:r>
      </w:hyperlink>
      <w:r w:rsidRPr="00BA5D15">
        <w:rPr>
          <w:rFonts w:ascii="FrankRuehl" w:hAnsi="FrankRuehl" w:cs="FrankRuehl"/>
          <w:sz w:val="24"/>
          <w:szCs w:val="24"/>
          <w:rtl/>
        </w:rPr>
        <w:t xml:space="preserve">: סע'  </w:t>
      </w:r>
      <w:hyperlink r:id="rId8" w:history="1">
        <w:r w:rsidRPr="00BA5D15">
          <w:rPr>
            <w:rFonts w:ascii="FrankRuehl" w:hAnsi="FrankRuehl" w:cs="FrankRuehl"/>
            <w:color w:val="0000FF"/>
            <w:sz w:val="24"/>
            <w:szCs w:val="24"/>
            <w:u w:val="single"/>
            <w:rtl/>
          </w:rPr>
          <w:t>345  (א) (3)</w:t>
        </w:r>
      </w:hyperlink>
      <w:r w:rsidRPr="00BA5D15">
        <w:rPr>
          <w:rFonts w:ascii="FrankRuehl" w:hAnsi="FrankRuehl" w:cs="FrankRuehl"/>
          <w:sz w:val="24"/>
          <w:szCs w:val="24"/>
          <w:rtl/>
        </w:rPr>
        <w:t xml:space="preserve">, </w:t>
      </w:r>
      <w:hyperlink r:id="rId9" w:history="1">
        <w:r w:rsidRPr="00BA5D15">
          <w:rPr>
            <w:rFonts w:ascii="FrankRuehl" w:hAnsi="FrankRuehl" w:cs="FrankRuehl"/>
            <w:color w:val="0000FF"/>
            <w:sz w:val="24"/>
            <w:szCs w:val="24"/>
            <w:u w:val="single"/>
            <w:rtl/>
          </w:rPr>
          <w:t>348 (א)</w:t>
        </w:r>
      </w:hyperlink>
    </w:p>
    <w:p w14:paraId="0A720815" w14:textId="77777777" w:rsidR="00BA5D15" w:rsidRPr="00BA5D15" w:rsidRDefault="00BA5D15" w:rsidP="00BA5D15">
      <w:pPr>
        <w:spacing w:after="120" w:line="240" w:lineRule="exact"/>
        <w:ind w:left="283" w:hanging="283"/>
        <w:rPr>
          <w:rFonts w:ascii="FrankRuehl" w:hAnsi="FrankRuehl" w:cs="FrankRuehl"/>
          <w:sz w:val="24"/>
          <w:szCs w:val="24"/>
          <w:rtl/>
        </w:rPr>
      </w:pPr>
      <w:hyperlink r:id="rId10" w:history="1">
        <w:r w:rsidRPr="00BA5D15">
          <w:rPr>
            <w:rFonts w:ascii="FrankRuehl" w:hAnsi="FrankRuehl" w:cs="FrankRuehl"/>
            <w:color w:val="0000FF"/>
            <w:sz w:val="24"/>
            <w:szCs w:val="24"/>
            <w:u w:val="single"/>
            <w:rtl/>
          </w:rPr>
          <w:t>פקודת הראיות [נוסח חדש], תשל"א-1971</w:t>
        </w:r>
      </w:hyperlink>
      <w:r w:rsidRPr="00BA5D15">
        <w:rPr>
          <w:rFonts w:ascii="FrankRuehl" w:hAnsi="FrankRuehl" w:cs="FrankRuehl"/>
          <w:sz w:val="24"/>
          <w:szCs w:val="24"/>
          <w:rtl/>
        </w:rPr>
        <w:t xml:space="preserve">: סע'  </w:t>
      </w:r>
      <w:hyperlink r:id="rId11" w:history="1">
        <w:r w:rsidRPr="00BA5D15">
          <w:rPr>
            <w:rFonts w:ascii="FrankRuehl" w:hAnsi="FrankRuehl" w:cs="FrankRuehl"/>
            <w:color w:val="0000FF"/>
            <w:sz w:val="24"/>
            <w:szCs w:val="24"/>
            <w:u w:val="single"/>
            <w:rtl/>
          </w:rPr>
          <w:t>10 (א)</w:t>
        </w:r>
      </w:hyperlink>
      <w:r w:rsidRPr="00BA5D15">
        <w:rPr>
          <w:rFonts w:ascii="FrankRuehl" w:hAnsi="FrankRuehl" w:cs="FrankRuehl"/>
          <w:sz w:val="24"/>
          <w:szCs w:val="24"/>
          <w:rtl/>
        </w:rPr>
        <w:t xml:space="preserve">, </w:t>
      </w:r>
      <w:hyperlink r:id="rId12" w:history="1">
        <w:r w:rsidRPr="00BA5D15">
          <w:rPr>
            <w:rFonts w:ascii="FrankRuehl" w:hAnsi="FrankRuehl" w:cs="FrankRuehl"/>
            <w:color w:val="0000FF"/>
            <w:sz w:val="24"/>
            <w:szCs w:val="24"/>
            <w:u w:val="single"/>
            <w:rtl/>
          </w:rPr>
          <w:t>10 ב'</w:t>
        </w:r>
      </w:hyperlink>
    </w:p>
    <w:p w14:paraId="53ACC23A" w14:textId="77777777" w:rsidR="00BA5D15" w:rsidRPr="00BA5D15" w:rsidRDefault="00BA5D15" w:rsidP="00BA5D15">
      <w:pPr>
        <w:spacing w:after="120" w:line="240" w:lineRule="exact"/>
        <w:ind w:left="283" w:hanging="283"/>
        <w:rPr>
          <w:rFonts w:ascii="FrankRuehl" w:hAnsi="FrankRuehl" w:cs="FrankRuehl"/>
          <w:sz w:val="24"/>
          <w:szCs w:val="24"/>
          <w:rtl/>
        </w:rPr>
      </w:pPr>
      <w:hyperlink r:id="rId13" w:history="1">
        <w:r w:rsidRPr="00BA5D15">
          <w:rPr>
            <w:rFonts w:ascii="FrankRuehl" w:hAnsi="FrankRuehl" w:cs="FrankRuehl"/>
            <w:color w:val="0000FF"/>
            <w:sz w:val="24"/>
            <w:szCs w:val="24"/>
            <w:u w:val="single"/>
            <w:rtl/>
          </w:rPr>
          <w:t>חוק לתיקון דיני הראיות (הגנת ילדים), תשט"ו-1955</w:t>
        </w:r>
      </w:hyperlink>
      <w:r w:rsidRPr="00BA5D15">
        <w:rPr>
          <w:rFonts w:ascii="FrankRuehl" w:hAnsi="FrankRuehl" w:cs="FrankRuehl"/>
          <w:sz w:val="24"/>
          <w:szCs w:val="24"/>
          <w:rtl/>
        </w:rPr>
        <w:t xml:space="preserve">: סע'  </w:t>
      </w:r>
      <w:hyperlink r:id="rId14" w:history="1">
        <w:r w:rsidRPr="00BA5D15">
          <w:rPr>
            <w:rFonts w:ascii="FrankRuehl" w:hAnsi="FrankRuehl" w:cs="FrankRuehl"/>
            <w:color w:val="0000FF"/>
            <w:sz w:val="24"/>
            <w:szCs w:val="24"/>
            <w:u w:val="single"/>
            <w:rtl/>
          </w:rPr>
          <w:t>11</w:t>
        </w:r>
      </w:hyperlink>
    </w:p>
    <w:p w14:paraId="25A4188B" w14:textId="77777777" w:rsidR="00BA5D15" w:rsidRPr="00BA5D15" w:rsidRDefault="00BA5D15" w:rsidP="00BA5D15">
      <w:pPr>
        <w:spacing w:after="120" w:line="240" w:lineRule="exact"/>
        <w:ind w:left="283" w:hanging="283"/>
        <w:rPr>
          <w:rFonts w:ascii="FrankRuehl" w:hAnsi="FrankRuehl" w:cs="FrankRuehl"/>
          <w:sz w:val="24"/>
          <w:szCs w:val="24"/>
          <w:rtl/>
        </w:rPr>
      </w:pPr>
      <w:hyperlink r:id="rId15" w:history="1">
        <w:r w:rsidRPr="00BA5D15">
          <w:rPr>
            <w:rFonts w:ascii="FrankRuehl" w:hAnsi="FrankRuehl" w:cs="FrankRuehl"/>
            <w:color w:val="0000FF"/>
            <w:sz w:val="24"/>
            <w:szCs w:val="24"/>
            <w:u w:val="single"/>
            <w:rtl/>
          </w:rPr>
          <w:t>חוק סדר הדין הפלילי [נוסח משולב], תשמ"ב-1982</w:t>
        </w:r>
      </w:hyperlink>
      <w:r w:rsidRPr="00BA5D15">
        <w:rPr>
          <w:rFonts w:ascii="FrankRuehl" w:hAnsi="FrankRuehl" w:cs="FrankRuehl"/>
          <w:sz w:val="24"/>
          <w:szCs w:val="24"/>
          <w:rtl/>
        </w:rPr>
        <w:t xml:space="preserve">: סע'  </w:t>
      </w:r>
      <w:hyperlink r:id="rId16" w:history="1">
        <w:r w:rsidRPr="00BA5D15">
          <w:rPr>
            <w:rFonts w:ascii="FrankRuehl" w:hAnsi="FrankRuehl" w:cs="FrankRuehl"/>
            <w:color w:val="0000FF"/>
            <w:sz w:val="24"/>
            <w:szCs w:val="24"/>
            <w:u w:val="single"/>
            <w:rtl/>
          </w:rPr>
          <w:t>162</w:t>
        </w:r>
      </w:hyperlink>
    </w:p>
    <w:p w14:paraId="234E4E6F" w14:textId="77777777" w:rsidR="00BA5D15" w:rsidRPr="00BA5D15" w:rsidRDefault="00BA5D15" w:rsidP="00BA5D15">
      <w:pPr>
        <w:spacing w:after="120" w:line="240" w:lineRule="exact"/>
        <w:ind w:left="283" w:hanging="283"/>
        <w:rPr>
          <w:rFonts w:ascii="FrankRuehl" w:hAnsi="FrankRuehl" w:cs="FrankRuehl"/>
          <w:sz w:val="24"/>
          <w:szCs w:val="24"/>
          <w:rtl/>
        </w:rPr>
      </w:pPr>
    </w:p>
    <w:p w14:paraId="0E23CC2C" w14:textId="77777777" w:rsidR="00BA5D15" w:rsidRPr="00BA5D15" w:rsidRDefault="00BA5D15">
      <w:pPr>
        <w:rPr>
          <w:sz w:val="26"/>
          <w:rtl/>
        </w:rPr>
      </w:pPr>
      <w:bookmarkStart w:id="5" w:name="LawTable_End"/>
      <w:bookmarkEnd w:id="5"/>
    </w:p>
    <w:p w14:paraId="0E5C7147" w14:textId="77777777" w:rsidR="00BA5D15" w:rsidRPr="00BA5D15" w:rsidRDefault="00BA5D15">
      <w:pPr>
        <w:rPr>
          <w:sz w:val="26"/>
          <w:rtl/>
        </w:rPr>
      </w:pPr>
    </w:p>
    <w:p w14:paraId="0B727A9A" w14:textId="77777777" w:rsidR="00FA26FF" w:rsidRPr="00BA5D15" w:rsidRDefault="00FA26FF">
      <w:pPr>
        <w:rPr>
          <w:rFonts w:hint="cs"/>
          <w:sz w:val="26"/>
          <w:rtl/>
        </w:rPr>
      </w:pPr>
    </w:p>
    <w:p w14:paraId="41D61633" w14:textId="77777777" w:rsidR="00D2414B" w:rsidRPr="00D2414B" w:rsidRDefault="00D2414B">
      <w:pPr>
        <w:pStyle w:val="Heading9"/>
        <w:rPr>
          <w:b w:val="0"/>
          <w:bCs w:val="0"/>
          <w:sz w:val="26"/>
          <w:szCs w:val="26"/>
          <w:u w:val="none"/>
          <w:rtl/>
        </w:rPr>
      </w:pPr>
    </w:p>
    <w:p w14:paraId="4D1E7B77" w14:textId="77777777" w:rsidR="00D2414B" w:rsidRPr="00D2414B" w:rsidRDefault="00D2414B">
      <w:pPr>
        <w:pStyle w:val="Heading9"/>
        <w:rPr>
          <w:sz w:val="26"/>
          <w:szCs w:val="26"/>
          <w:u w:val="none"/>
          <w:rtl/>
        </w:rPr>
      </w:pPr>
    </w:p>
    <w:p w14:paraId="25737560" w14:textId="77777777" w:rsidR="00FA26FF" w:rsidRPr="00D2414B" w:rsidRDefault="00FA26FF">
      <w:pPr>
        <w:pStyle w:val="Heading9"/>
        <w:rPr>
          <w:sz w:val="26"/>
          <w:szCs w:val="26"/>
          <w:u w:val="none"/>
          <w:rtl/>
        </w:rPr>
      </w:pPr>
    </w:p>
    <w:p w14:paraId="596AA1FD" w14:textId="77777777" w:rsidR="00FA26FF" w:rsidRDefault="00FA26FF">
      <w:pPr>
        <w:jc w:val="center"/>
        <w:rPr>
          <w:b/>
          <w:bCs/>
          <w:sz w:val="26"/>
          <w:u w:val="single"/>
          <w:rtl/>
        </w:rPr>
      </w:pPr>
      <w:bookmarkStart w:id="6" w:name="PsakDin"/>
      <w:bookmarkEnd w:id="0"/>
      <w:r>
        <w:rPr>
          <w:b/>
          <w:bCs/>
          <w:sz w:val="26"/>
          <w:u w:val="single"/>
          <w:rtl/>
        </w:rPr>
        <w:t>הכרעת דין</w:t>
      </w:r>
    </w:p>
    <w:bookmarkEnd w:id="6"/>
    <w:p w14:paraId="6AD55700" w14:textId="77777777" w:rsidR="00FA26FF" w:rsidRDefault="00FA26FF">
      <w:pPr>
        <w:rPr>
          <w:rFonts w:hint="cs"/>
          <w:sz w:val="26"/>
          <w:rtl/>
        </w:rPr>
      </w:pPr>
    </w:p>
    <w:p w14:paraId="15779104" w14:textId="77777777" w:rsidR="00FA26FF" w:rsidRDefault="00FA26FF">
      <w:pPr>
        <w:numPr>
          <w:ilvl w:val="0"/>
          <w:numId w:val="2"/>
        </w:numPr>
        <w:ind w:right="0"/>
        <w:rPr>
          <w:rFonts w:hint="cs"/>
          <w:sz w:val="26"/>
          <w:rtl/>
        </w:rPr>
      </w:pPr>
      <w:r>
        <w:rPr>
          <w:rFonts w:hint="cs"/>
          <w:sz w:val="26"/>
          <w:rtl/>
        </w:rPr>
        <w:lastRenderedPageBreak/>
        <w:t xml:space="preserve">על פי המפורט בכתב האישום  אשר הוגש כנגד הנאשם, </w:t>
      </w:r>
      <w:bookmarkStart w:id="7" w:name="ABSTRACT_START"/>
      <w:bookmarkEnd w:id="7"/>
      <w:r>
        <w:rPr>
          <w:rFonts w:hint="cs"/>
          <w:sz w:val="26"/>
          <w:rtl/>
        </w:rPr>
        <w:t xml:space="preserve">נטען כי ביום  7.4.03 , או בסמוך לו, בשעה  01.00 לערך, באזור השוק בקצרין , שעה שחלפה  אור כהן שהיתה כבת  12 וחצי  (להלן הקטינה) לכיוון בית סבתה שבקצרין, הנאשם וקרוב משפחתו פנו אליה בדברים. משהתעלמה הקטינה מדברי השניים והמשיכה  בדרכה, הנאשם  רץ אחריה, תפס בחוזקה בידה ועיקם אותם לאחור ומייד אחר כך נשק לקטינה בצווארה מספר פעמים ונגע בגופה </w:t>
      </w:r>
      <w:bookmarkStart w:id="8" w:name="ABSTRACT_END"/>
      <w:bookmarkEnd w:id="8"/>
      <w:r>
        <w:rPr>
          <w:rFonts w:hint="cs"/>
          <w:sz w:val="26"/>
          <w:rtl/>
        </w:rPr>
        <w:t xml:space="preserve">. הנאשם סובב את  הקטינה אליו ואז בעטה הקטינה  במבושיו, והצליחה להשתחרר מאחיזתו ולהימלט מהמקום. </w:t>
      </w:r>
    </w:p>
    <w:p w14:paraId="2702FD3A" w14:textId="77777777" w:rsidR="00FA26FF" w:rsidRDefault="00FA26FF">
      <w:pPr>
        <w:rPr>
          <w:rFonts w:hint="cs"/>
          <w:sz w:val="26"/>
          <w:rtl/>
        </w:rPr>
      </w:pPr>
    </w:p>
    <w:p w14:paraId="38B96B71" w14:textId="77777777" w:rsidR="00FA26FF" w:rsidRDefault="00FA26FF">
      <w:pPr>
        <w:ind w:left="720"/>
        <w:rPr>
          <w:rFonts w:hint="cs"/>
          <w:sz w:val="26"/>
          <w:rtl/>
        </w:rPr>
      </w:pPr>
      <w:r>
        <w:rPr>
          <w:rFonts w:hint="cs"/>
          <w:sz w:val="26"/>
          <w:rtl/>
        </w:rPr>
        <w:t>על בסיס זה, נטען כי הנאשם ביצע עבירה של ביצוע מעשה מגונה  בקטינה לפי ה</w:t>
      </w:r>
      <w:hyperlink r:id="rId17" w:history="1">
        <w:r w:rsidR="00BA5D15" w:rsidRPr="00BA5D15">
          <w:rPr>
            <w:color w:val="0000FF"/>
            <w:sz w:val="26"/>
            <w:u w:val="single"/>
            <w:rtl/>
          </w:rPr>
          <w:t xml:space="preserve">סעיף  348 (א) </w:t>
        </w:r>
      </w:hyperlink>
      <w:r>
        <w:rPr>
          <w:rFonts w:hint="cs"/>
          <w:sz w:val="26"/>
          <w:rtl/>
        </w:rPr>
        <w:t xml:space="preserve">  בנסיבות ה</w:t>
      </w:r>
      <w:hyperlink r:id="rId18" w:history="1">
        <w:r w:rsidR="00BA5D15" w:rsidRPr="00BA5D15">
          <w:rPr>
            <w:rStyle w:val="Hyperlink"/>
            <w:rFonts w:hint="eastAsia"/>
            <w:sz w:val="26"/>
            <w:rtl/>
          </w:rPr>
          <w:t>סעיף</w:t>
        </w:r>
        <w:r w:rsidR="00BA5D15" w:rsidRPr="00BA5D15">
          <w:rPr>
            <w:rStyle w:val="Hyperlink"/>
            <w:sz w:val="26"/>
            <w:rtl/>
          </w:rPr>
          <w:t xml:space="preserve">  345  (א) (3)</w:t>
        </w:r>
      </w:hyperlink>
      <w:r>
        <w:rPr>
          <w:rFonts w:hint="cs"/>
          <w:sz w:val="26"/>
          <w:rtl/>
        </w:rPr>
        <w:t xml:space="preserve"> ל</w:t>
      </w:r>
      <w:hyperlink r:id="rId19" w:history="1">
        <w:r w:rsidR="00D2414B" w:rsidRPr="00D2414B">
          <w:rPr>
            <w:rStyle w:val="Hyperlink"/>
            <w:rFonts w:hint="eastAsia"/>
            <w:sz w:val="26"/>
            <w:rtl/>
          </w:rPr>
          <w:t>חוק</w:t>
        </w:r>
        <w:r w:rsidR="00D2414B" w:rsidRPr="00D2414B">
          <w:rPr>
            <w:rStyle w:val="Hyperlink"/>
            <w:sz w:val="26"/>
            <w:rtl/>
          </w:rPr>
          <w:t xml:space="preserve"> העונשין</w:t>
        </w:r>
      </w:hyperlink>
      <w:r>
        <w:rPr>
          <w:rFonts w:hint="cs"/>
          <w:sz w:val="26"/>
          <w:rtl/>
        </w:rPr>
        <w:t xml:space="preserve"> , תשל"ז -  1977 .</w:t>
      </w:r>
    </w:p>
    <w:p w14:paraId="3C5BB1EE" w14:textId="77777777" w:rsidR="00FA26FF" w:rsidRDefault="00FA26FF">
      <w:pPr>
        <w:rPr>
          <w:rFonts w:hint="cs"/>
          <w:sz w:val="26"/>
          <w:rtl/>
        </w:rPr>
      </w:pPr>
    </w:p>
    <w:p w14:paraId="24C5D62C" w14:textId="77777777" w:rsidR="00FA26FF" w:rsidRDefault="00FA26FF">
      <w:pPr>
        <w:ind w:left="720" w:hanging="720"/>
        <w:rPr>
          <w:rFonts w:hint="cs"/>
          <w:sz w:val="26"/>
          <w:rtl/>
        </w:rPr>
      </w:pPr>
      <w:r>
        <w:rPr>
          <w:rFonts w:hint="cs"/>
          <w:sz w:val="26"/>
          <w:rtl/>
        </w:rPr>
        <w:t>2.</w:t>
      </w:r>
      <w:r>
        <w:rPr>
          <w:rFonts w:hint="cs"/>
          <w:sz w:val="26"/>
          <w:rtl/>
        </w:rPr>
        <w:tab/>
        <w:t>הנאשם באמצעות ב"כ עו"ד חזאם הודה  בעובדות  האישום  ביחס  לפרטי הקטינה ולעבודה, כי בתקופה הרלוונטית לכתב האישום הנאשם עבד בשוק בקצרין, וכפר ביתר   מסכת העובדתיות המיוחסת  לנאשם  בכתב האישום .</w:t>
      </w:r>
    </w:p>
    <w:p w14:paraId="54B6203D" w14:textId="77777777" w:rsidR="00FA26FF" w:rsidRDefault="00FA26FF">
      <w:pPr>
        <w:ind w:left="720" w:hanging="720"/>
        <w:rPr>
          <w:rFonts w:hint="cs"/>
          <w:sz w:val="26"/>
          <w:rtl/>
        </w:rPr>
      </w:pPr>
    </w:p>
    <w:p w14:paraId="69FF9E39" w14:textId="77777777" w:rsidR="00FA26FF" w:rsidRDefault="00FA26FF">
      <w:pPr>
        <w:ind w:left="720" w:hanging="720"/>
        <w:rPr>
          <w:rFonts w:hint="cs"/>
          <w:sz w:val="26"/>
          <w:rtl/>
        </w:rPr>
      </w:pPr>
      <w:r>
        <w:rPr>
          <w:rFonts w:hint="cs"/>
          <w:sz w:val="26"/>
          <w:rtl/>
        </w:rPr>
        <w:tab/>
        <w:t>בתום פרשת התביעה, על פי החלטתי מיום  4.5.05 דחיתי טענתו של ב"כ הנאשם עו"ד לידאוי"  לפיה,  אין לחייב את הנאשם להשיב לאשמה</w:t>
      </w:r>
    </w:p>
    <w:p w14:paraId="0E65D74A" w14:textId="77777777" w:rsidR="00FA26FF" w:rsidRDefault="00FA26FF">
      <w:pPr>
        <w:ind w:left="720" w:hanging="720"/>
        <w:rPr>
          <w:rFonts w:hint="cs"/>
          <w:sz w:val="26"/>
          <w:rtl/>
        </w:rPr>
      </w:pPr>
    </w:p>
    <w:p w14:paraId="7400D88B" w14:textId="77777777" w:rsidR="00FA26FF" w:rsidRDefault="00FA26FF">
      <w:pPr>
        <w:ind w:left="720" w:hanging="720"/>
        <w:rPr>
          <w:rFonts w:hint="cs"/>
          <w:sz w:val="26"/>
          <w:rtl/>
        </w:rPr>
      </w:pPr>
      <w:r>
        <w:rPr>
          <w:rFonts w:hint="cs"/>
          <w:sz w:val="26"/>
          <w:rtl/>
        </w:rPr>
        <w:t xml:space="preserve">3. </w:t>
      </w:r>
      <w:r>
        <w:rPr>
          <w:rFonts w:hint="cs"/>
          <w:sz w:val="26"/>
          <w:rtl/>
        </w:rPr>
        <w:tab/>
        <w:t xml:space="preserve">במהלך  פרשת התביעה העידו השוטרים רס"מ נסים טורק, רס"ר דוד לוי וכן מר ראדע מיעארי  ונחקרו בחקירה נגדית. </w:t>
      </w:r>
    </w:p>
    <w:p w14:paraId="5F804235" w14:textId="77777777" w:rsidR="00FA26FF" w:rsidRDefault="00FA26FF">
      <w:pPr>
        <w:ind w:left="720" w:hanging="720"/>
        <w:rPr>
          <w:rFonts w:hint="cs"/>
          <w:sz w:val="26"/>
          <w:rtl/>
        </w:rPr>
      </w:pPr>
    </w:p>
    <w:p w14:paraId="5678D2E1" w14:textId="77777777" w:rsidR="00FA26FF" w:rsidRDefault="00FA26FF">
      <w:pPr>
        <w:ind w:left="720" w:hanging="720"/>
        <w:rPr>
          <w:rFonts w:hint="cs"/>
          <w:sz w:val="26"/>
          <w:rtl/>
        </w:rPr>
      </w:pPr>
      <w:r>
        <w:rPr>
          <w:rFonts w:hint="cs"/>
          <w:sz w:val="26"/>
          <w:rtl/>
        </w:rPr>
        <w:tab/>
        <w:t>בהסכמת ב"כ הנאשם, עו"ד מוסטפא לידאוי , אשר ויתר על חקירת יתר עדי התביעה וביניהם הקטינה כיום מעל גיל  14 אשר התייצבה לעדות בבית המשפט ובהתאם ל</w:t>
      </w:r>
      <w:hyperlink r:id="rId20" w:history="1">
        <w:r w:rsidR="00BA5D15" w:rsidRPr="00BA5D15">
          <w:rPr>
            <w:color w:val="0000FF"/>
            <w:sz w:val="26"/>
            <w:u w:val="single"/>
            <w:rtl/>
          </w:rPr>
          <w:t xml:space="preserve">סעיף  10 ב'  </w:t>
        </w:r>
      </w:hyperlink>
      <w:r>
        <w:rPr>
          <w:rFonts w:hint="cs"/>
          <w:sz w:val="26"/>
          <w:rtl/>
        </w:rPr>
        <w:t xml:space="preserve">  ל</w:t>
      </w:r>
      <w:hyperlink r:id="rId21" w:history="1">
        <w:r w:rsidR="00D2414B" w:rsidRPr="00D2414B">
          <w:rPr>
            <w:rStyle w:val="Hyperlink"/>
            <w:rFonts w:hint="eastAsia"/>
            <w:sz w:val="26"/>
            <w:rtl/>
          </w:rPr>
          <w:t>פקודת</w:t>
        </w:r>
        <w:r w:rsidR="00D2414B" w:rsidRPr="00D2414B">
          <w:rPr>
            <w:rStyle w:val="Hyperlink"/>
            <w:sz w:val="26"/>
            <w:rtl/>
          </w:rPr>
          <w:t xml:space="preserve"> הראיות</w:t>
        </w:r>
      </w:hyperlink>
      <w:r>
        <w:rPr>
          <w:rFonts w:hint="cs"/>
          <w:sz w:val="26"/>
          <w:rtl/>
        </w:rPr>
        <w:t xml:space="preserve"> הוגשו לבית המשפט יתר ראיות התביעה כדלקמן:</w:t>
      </w:r>
    </w:p>
    <w:p w14:paraId="743EE397" w14:textId="77777777" w:rsidR="00FA26FF" w:rsidRDefault="00FA26FF">
      <w:pPr>
        <w:ind w:left="720" w:hanging="720"/>
        <w:rPr>
          <w:rFonts w:hint="cs"/>
          <w:sz w:val="26"/>
          <w:rtl/>
        </w:rPr>
      </w:pPr>
    </w:p>
    <w:p w14:paraId="2BAE209A" w14:textId="77777777" w:rsidR="00FA26FF" w:rsidRDefault="00FA26FF">
      <w:pPr>
        <w:numPr>
          <w:ilvl w:val="0"/>
          <w:numId w:val="4"/>
        </w:numPr>
        <w:ind w:right="0"/>
        <w:rPr>
          <w:rFonts w:hint="cs"/>
          <w:sz w:val="26"/>
          <w:rtl/>
        </w:rPr>
      </w:pPr>
      <w:r>
        <w:rPr>
          <w:rFonts w:hint="cs"/>
          <w:sz w:val="26"/>
          <w:rtl/>
        </w:rPr>
        <w:t>הודעתה של הקטינה כפי שנרשמה ע"י חוקר הילדים – ת\5.</w:t>
      </w:r>
    </w:p>
    <w:p w14:paraId="52257A74" w14:textId="77777777" w:rsidR="00FA26FF" w:rsidRDefault="00FA26FF">
      <w:pPr>
        <w:numPr>
          <w:ilvl w:val="0"/>
          <w:numId w:val="4"/>
        </w:numPr>
        <w:ind w:right="0"/>
        <w:rPr>
          <w:rFonts w:hint="cs"/>
          <w:sz w:val="26"/>
          <w:rtl/>
        </w:rPr>
      </w:pPr>
      <w:r>
        <w:rPr>
          <w:rFonts w:hint="cs"/>
          <w:sz w:val="26"/>
          <w:rtl/>
        </w:rPr>
        <w:t>קלטת חקירת הקטינה – ת\6 .</w:t>
      </w:r>
    </w:p>
    <w:p w14:paraId="02D78B10" w14:textId="77777777" w:rsidR="00FA26FF" w:rsidRDefault="00FA26FF">
      <w:pPr>
        <w:numPr>
          <w:ilvl w:val="0"/>
          <w:numId w:val="4"/>
        </w:numPr>
        <w:ind w:right="0"/>
        <w:rPr>
          <w:sz w:val="26"/>
          <w:rtl/>
        </w:rPr>
      </w:pPr>
      <w:r>
        <w:rPr>
          <w:rFonts w:hint="cs"/>
          <w:sz w:val="26"/>
          <w:rtl/>
        </w:rPr>
        <w:t>טופס עדות הקטינה – ת\7.</w:t>
      </w:r>
    </w:p>
    <w:p w14:paraId="21FE8CE7" w14:textId="77777777" w:rsidR="00FA26FF" w:rsidRDefault="00FA26FF">
      <w:pPr>
        <w:numPr>
          <w:ilvl w:val="0"/>
          <w:numId w:val="4"/>
        </w:numPr>
        <w:ind w:right="0"/>
        <w:rPr>
          <w:sz w:val="26"/>
          <w:rtl/>
        </w:rPr>
      </w:pPr>
      <w:r>
        <w:rPr>
          <w:rFonts w:hint="cs"/>
          <w:sz w:val="26"/>
          <w:rtl/>
        </w:rPr>
        <w:t>שתי הודעות במשטרה של עליזה כהן – ת\4, ת\8.</w:t>
      </w:r>
    </w:p>
    <w:p w14:paraId="3D703437" w14:textId="77777777" w:rsidR="00FA26FF" w:rsidRDefault="00FA26FF">
      <w:pPr>
        <w:numPr>
          <w:ilvl w:val="0"/>
          <w:numId w:val="4"/>
        </w:numPr>
        <w:ind w:right="0"/>
        <w:rPr>
          <w:sz w:val="26"/>
          <w:rtl/>
        </w:rPr>
      </w:pPr>
      <w:r>
        <w:rPr>
          <w:rFonts w:hint="cs"/>
          <w:sz w:val="26"/>
          <w:rtl/>
        </w:rPr>
        <w:t>שתי הודעות במשטרה של רביע נוג'דאת – ת\9,ת\10.</w:t>
      </w:r>
    </w:p>
    <w:p w14:paraId="148FF89A" w14:textId="77777777" w:rsidR="00FA26FF" w:rsidRDefault="00FA26FF">
      <w:pPr>
        <w:numPr>
          <w:ilvl w:val="0"/>
          <w:numId w:val="4"/>
        </w:numPr>
        <w:ind w:right="0"/>
        <w:rPr>
          <w:sz w:val="26"/>
          <w:rtl/>
        </w:rPr>
      </w:pPr>
      <w:r>
        <w:rPr>
          <w:rFonts w:hint="cs"/>
          <w:sz w:val="26"/>
          <w:rtl/>
        </w:rPr>
        <w:t>שלוש  הודעותיו של הנאשם במשטרה – ת\2 ,ת\11 , ת\12 .</w:t>
      </w:r>
    </w:p>
    <w:p w14:paraId="7240DE85" w14:textId="77777777" w:rsidR="00FA26FF" w:rsidRDefault="00FA26FF">
      <w:pPr>
        <w:numPr>
          <w:ilvl w:val="0"/>
          <w:numId w:val="4"/>
        </w:numPr>
        <w:ind w:right="0"/>
        <w:rPr>
          <w:sz w:val="26"/>
          <w:rtl/>
        </w:rPr>
      </w:pPr>
      <w:r>
        <w:rPr>
          <w:rFonts w:hint="cs"/>
          <w:sz w:val="26"/>
          <w:rtl/>
        </w:rPr>
        <w:lastRenderedPageBreak/>
        <w:t>תעודת  הלידה של הקטינה – ת\13.</w:t>
      </w:r>
    </w:p>
    <w:p w14:paraId="3DA58575" w14:textId="77777777" w:rsidR="00FA26FF" w:rsidRDefault="00FA26FF">
      <w:pPr>
        <w:rPr>
          <w:sz w:val="26"/>
          <w:rtl/>
        </w:rPr>
      </w:pPr>
    </w:p>
    <w:p w14:paraId="11FDBE23" w14:textId="77777777" w:rsidR="00FA26FF" w:rsidRDefault="00FA26FF">
      <w:pPr>
        <w:rPr>
          <w:rFonts w:hint="cs"/>
          <w:sz w:val="26"/>
          <w:rtl/>
        </w:rPr>
      </w:pPr>
      <w:r>
        <w:rPr>
          <w:rFonts w:hint="cs"/>
          <w:sz w:val="26"/>
          <w:rtl/>
        </w:rPr>
        <w:t xml:space="preserve">מעבר לזאת, במהלך מסירת עדותו  של עד התביע ראדע  מיעארי הוגשה  לביהמ"ש הודעתו במשטרה – ת\3  לבקשת התובעת לפי </w:t>
      </w:r>
      <w:hyperlink r:id="rId22" w:history="1">
        <w:r w:rsidR="00BA5D15" w:rsidRPr="00BA5D15">
          <w:rPr>
            <w:color w:val="0000FF"/>
            <w:sz w:val="26"/>
            <w:u w:val="single"/>
            <w:rtl/>
          </w:rPr>
          <w:t>סעיף  10 (א)</w:t>
        </w:r>
      </w:hyperlink>
      <w:r>
        <w:rPr>
          <w:rFonts w:hint="cs"/>
          <w:sz w:val="26"/>
          <w:rtl/>
        </w:rPr>
        <w:t xml:space="preserve"> ל</w:t>
      </w:r>
      <w:hyperlink r:id="rId23" w:history="1">
        <w:r w:rsidR="00D2414B" w:rsidRPr="00D2414B">
          <w:rPr>
            <w:rStyle w:val="Hyperlink"/>
            <w:rFonts w:hint="eastAsia"/>
            <w:sz w:val="26"/>
            <w:rtl/>
          </w:rPr>
          <w:t>פקודת</w:t>
        </w:r>
        <w:r w:rsidR="00D2414B" w:rsidRPr="00D2414B">
          <w:rPr>
            <w:rStyle w:val="Hyperlink"/>
            <w:sz w:val="26"/>
            <w:rtl/>
          </w:rPr>
          <w:t xml:space="preserve"> הראיות</w:t>
        </w:r>
      </w:hyperlink>
      <w:r>
        <w:rPr>
          <w:rFonts w:hint="cs"/>
          <w:sz w:val="26"/>
          <w:rtl/>
        </w:rPr>
        <w:t xml:space="preserve"> , עקב שינוי גרסה ביחס לתגובת הקטינה לאחר שזיהתה את מי שביצע את  העבירה כלפיה. </w:t>
      </w:r>
    </w:p>
    <w:p w14:paraId="4E73F604" w14:textId="77777777" w:rsidR="00FA26FF" w:rsidRDefault="00FA26FF">
      <w:pPr>
        <w:rPr>
          <w:rFonts w:hint="cs"/>
          <w:sz w:val="26"/>
          <w:rtl/>
        </w:rPr>
      </w:pPr>
    </w:p>
    <w:p w14:paraId="51B1E539" w14:textId="77777777" w:rsidR="00FA26FF" w:rsidRDefault="00FA26FF">
      <w:pPr>
        <w:rPr>
          <w:rFonts w:hint="cs"/>
          <w:sz w:val="26"/>
          <w:rtl/>
        </w:rPr>
      </w:pPr>
      <w:r>
        <w:rPr>
          <w:rFonts w:hint="cs"/>
          <w:sz w:val="26"/>
          <w:rtl/>
        </w:rPr>
        <w:t>4.</w:t>
      </w:r>
      <w:r>
        <w:rPr>
          <w:rFonts w:hint="cs"/>
          <w:sz w:val="26"/>
          <w:rtl/>
        </w:rPr>
        <w:tab/>
        <w:t xml:space="preserve">הנאשם בחר שלא להעיד ולא העיד עד מטעמו. </w:t>
      </w:r>
    </w:p>
    <w:p w14:paraId="30B39985" w14:textId="77777777" w:rsidR="00FA26FF" w:rsidRDefault="00FA26FF">
      <w:pPr>
        <w:rPr>
          <w:rFonts w:hint="cs"/>
          <w:sz w:val="26"/>
          <w:rtl/>
        </w:rPr>
      </w:pPr>
    </w:p>
    <w:p w14:paraId="751546AD" w14:textId="77777777" w:rsidR="00FA26FF" w:rsidRDefault="00FA26FF">
      <w:pPr>
        <w:rPr>
          <w:rFonts w:hint="cs"/>
          <w:sz w:val="26"/>
          <w:rtl/>
        </w:rPr>
      </w:pPr>
    </w:p>
    <w:p w14:paraId="4C454000" w14:textId="77777777" w:rsidR="00FA26FF" w:rsidRDefault="00FA26FF">
      <w:pPr>
        <w:rPr>
          <w:rFonts w:hint="cs"/>
          <w:b/>
          <w:bCs/>
          <w:sz w:val="26"/>
          <w:u w:val="single"/>
          <w:rtl/>
        </w:rPr>
      </w:pPr>
      <w:r>
        <w:rPr>
          <w:rFonts w:hint="cs"/>
          <w:sz w:val="26"/>
          <w:rtl/>
        </w:rPr>
        <w:t>5.</w:t>
      </w:r>
      <w:r>
        <w:rPr>
          <w:rFonts w:hint="cs"/>
          <w:sz w:val="26"/>
          <w:rtl/>
        </w:rPr>
        <w:tab/>
      </w:r>
      <w:r>
        <w:rPr>
          <w:rFonts w:hint="cs"/>
          <w:b/>
          <w:bCs/>
          <w:sz w:val="26"/>
          <w:u w:val="single"/>
          <w:rtl/>
        </w:rPr>
        <w:t>טענות ב"כ המאשימה :</w:t>
      </w:r>
    </w:p>
    <w:p w14:paraId="17B5223C" w14:textId="77777777" w:rsidR="00FA26FF" w:rsidRDefault="00FA26FF">
      <w:pPr>
        <w:pStyle w:val="BodyTextIndent"/>
        <w:rPr>
          <w:rFonts w:hint="cs"/>
          <w:rtl/>
        </w:rPr>
      </w:pPr>
      <w:r>
        <w:rPr>
          <w:rFonts w:hint="cs"/>
          <w:rtl/>
        </w:rPr>
        <w:t xml:space="preserve">ב"כ המאשימה בסיכומיו בכתב לביהמ"ש התייחס לראיות הקושרות את הנאשם לטענתה לביצוע העבירה. </w:t>
      </w:r>
    </w:p>
    <w:p w14:paraId="1AEF104C" w14:textId="77777777" w:rsidR="00FA26FF" w:rsidRDefault="00FA26FF">
      <w:pPr>
        <w:rPr>
          <w:rFonts w:hint="cs"/>
          <w:sz w:val="26"/>
          <w:rtl/>
        </w:rPr>
      </w:pPr>
    </w:p>
    <w:p w14:paraId="6050E56F" w14:textId="77777777" w:rsidR="00FA26FF" w:rsidRDefault="00FA26FF">
      <w:pPr>
        <w:rPr>
          <w:rFonts w:hint="cs"/>
          <w:b/>
          <w:bCs/>
          <w:sz w:val="26"/>
          <w:u w:val="single"/>
          <w:rtl/>
        </w:rPr>
      </w:pPr>
      <w:r>
        <w:rPr>
          <w:rFonts w:hint="cs"/>
          <w:sz w:val="26"/>
          <w:rtl/>
        </w:rPr>
        <w:t>6.</w:t>
      </w:r>
      <w:r>
        <w:rPr>
          <w:rFonts w:hint="cs"/>
          <w:sz w:val="26"/>
          <w:rtl/>
        </w:rPr>
        <w:tab/>
      </w:r>
      <w:r>
        <w:rPr>
          <w:rFonts w:hint="cs"/>
          <w:b/>
          <w:bCs/>
          <w:sz w:val="26"/>
          <w:u w:val="single"/>
          <w:rtl/>
        </w:rPr>
        <w:t xml:space="preserve">טענות ב"כ הנאשם  לענין התשתית הראייתית. </w:t>
      </w:r>
    </w:p>
    <w:p w14:paraId="1A7ECB83" w14:textId="77777777" w:rsidR="00FA26FF" w:rsidRDefault="00FA26FF">
      <w:pPr>
        <w:pStyle w:val="BodyTextIndent"/>
        <w:rPr>
          <w:rFonts w:hint="cs"/>
          <w:rtl/>
        </w:rPr>
      </w:pPr>
      <w:r>
        <w:rPr>
          <w:rFonts w:hint="cs"/>
          <w:rtl/>
        </w:rPr>
        <w:t xml:space="preserve">ב"כ הנאשם ניתח הראיות אשר לטענתו אין בהן כדי לקשור את הנאשם לביצוע העבירה. אסכם את עיקר טענותיו של הסנגור. </w:t>
      </w:r>
    </w:p>
    <w:p w14:paraId="0D52218E" w14:textId="77777777" w:rsidR="00FA26FF" w:rsidRDefault="00FA26FF">
      <w:pPr>
        <w:ind w:left="720"/>
        <w:rPr>
          <w:rFonts w:hint="cs"/>
          <w:sz w:val="26"/>
          <w:rtl/>
        </w:rPr>
      </w:pPr>
    </w:p>
    <w:p w14:paraId="22DE0A92" w14:textId="77777777" w:rsidR="00FA26FF" w:rsidRDefault="00FA26FF">
      <w:pPr>
        <w:ind w:left="1440" w:hanging="720"/>
        <w:rPr>
          <w:rFonts w:hint="cs"/>
          <w:sz w:val="26"/>
          <w:rtl/>
        </w:rPr>
      </w:pPr>
      <w:r>
        <w:rPr>
          <w:rFonts w:hint="cs"/>
          <w:sz w:val="26"/>
          <w:rtl/>
        </w:rPr>
        <w:t>א.</w:t>
      </w:r>
      <w:r>
        <w:rPr>
          <w:rFonts w:hint="cs"/>
          <w:sz w:val="26"/>
          <w:rtl/>
        </w:rPr>
        <w:tab/>
        <w:t>הודעתו  של הנאשם במשטרה  -  ת\2 -  לא מתייחסת למועד הארוע על פי כתב האישום .</w:t>
      </w:r>
    </w:p>
    <w:p w14:paraId="3B484F8B" w14:textId="77777777" w:rsidR="00FA26FF" w:rsidRDefault="00FA26FF">
      <w:pPr>
        <w:ind w:left="1440" w:hanging="720"/>
        <w:rPr>
          <w:rFonts w:hint="cs"/>
          <w:sz w:val="26"/>
          <w:rtl/>
        </w:rPr>
      </w:pPr>
      <w:r>
        <w:rPr>
          <w:rFonts w:hint="cs"/>
          <w:sz w:val="26"/>
          <w:rtl/>
        </w:rPr>
        <w:tab/>
        <w:t>ת\11 – מתייחסת כללית לארוע אשר התרחש "לפני שבועיים לערך" וכן על פי גרסת הנאשם במשטרה, הוא "לא נגע" בילדה, חברו רביע הוא שדיבר עם הילדה,  אין הנאשם מזכיר שמה של הילדה.  בניגוד לנטען  ביחס לאופן  הזיהוי בשוק, נטען כי הילדה סירבה לרדת מהרכב. על מנת לבצע  הזיהוי  .</w:t>
      </w:r>
    </w:p>
    <w:p w14:paraId="60204C6E" w14:textId="77777777" w:rsidR="00FA26FF" w:rsidRDefault="00FA26FF">
      <w:pPr>
        <w:ind w:left="1440" w:hanging="720"/>
        <w:rPr>
          <w:rFonts w:hint="cs"/>
          <w:sz w:val="26"/>
          <w:rtl/>
        </w:rPr>
      </w:pPr>
      <w:r>
        <w:rPr>
          <w:rFonts w:hint="cs"/>
          <w:sz w:val="26"/>
          <w:rtl/>
        </w:rPr>
        <w:tab/>
      </w:r>
    </w:p>
    <w:p w14:paraId="5220F5FF" w14:textId="77777777" w:rsidR="00FA26FF" w:rsidRDefault="00FA26FF">
      <w:pPr>
        <w:ind w:left="1440" w:hanging="720"/>
        <w:rPr>
          <w:rFonts w:hint="cs"/>
          <w:sz w:val="26"/>
          <w:rtl/>
        </w:rPr>
      </w:pPr>
      <w:r>
        <w:rPr>
          <w:rFonts w:hint="cs"/>
          <w:sz w:val="26"/>
          <w:rtl/>
        </w:rPr>
        <w:tab/>
        <w:t>ת\12 – לא מתייחס למועד העבירה,  ומשכך נמנע מהנאשם לטעון טענת אליבי לגבי מועד מסויים. מעבר לזאת, הנאשם מתייחס בהודעתו "לפני   8 חודשים" ומשכך יש להסיק  כי הנאשם סיפר בחקירתו על ארוע שהתרחש במהלך  החודשים  מאי – יוני  2003.</w:t>
      </w:r>
    </w:p>
    <w:p w14:paraId="558A0FE7" w14:textId="77777777" w:rsidR="00FA26FF" w:rsidRDefault="00FA26FF">
      <w:pPr>
        <w:ind w:left="1440" w:hanging="720"/>
        <w:rPr>
          <w:rFonts w:hint="cs"/>
          <w:sz w:val="26"/>
          <w:rtl/>
        </w:rPr>
      </w:pPr>
    </w:p>
    <w:p w14:paraId="2C90E9B6" w14:textId="77777777" w:rsidR="00FA26FF" w:rsidRDefault="00FA26FF">
      <w:pPr>
        <w:ind w:left="1440" w:hanging="720"/>
        <w:rPr>
          <w:rFonts w:hint="cs"/>
          <w:sz w:val="26"/>
          <w:rtl/>
        </w:rPr>
      </w:pPr>
      <w:r>
        <w:rPr>
          <w:rFonts w:hint="cs"/>
          <w:sz w:val="26"/>
          <w:rtl/>
        </w:rPr>
        <w:t>ב.</w:t>
      </w:r>
      <w:r>
        <w:rPr>
          <w:rFonts w:hint="cs"/>
          <w:sz w:val="26"/>
          <w:rtl/>
        </w:rPr>
        <w:tab/>
        <w:t>הודעתו במשטרה  של ראדע מיעארי – ת\3 .</w:t>
      </w:r>
    </w:p>
    <w:p w14:paraId="4E62A7F5" w14:textId="77777777" w:rsidR="00FA26FF" w:rsidRDefault="00FA26FF">
      <w:pPr>
        <w:ind w:left="1440" w:hanging="720"/>
        <w:rPr>
          <w:rFonts w:hint="cs"/>
          <w:sz w:val="26"/>
          <w:rtl/>
        </w:rPr>
      </w:pPr>
      <w:r>
        <w:rPr>
          <w:rFonts w:hint="cs"/>
          <w:sz w:val="26"/>
          <w:rtl/>
        </w:rPr>
        <w:tab/>
        <w:t xml:space="preserve">על פי תוכן ההודעה במשטרה, העד מתייחס לארוע שהתרחש לפני   8 חודשים , דהיינו בחודש  5/03, ואינו מזכיר את שמו של הנאשם. </w:t>
      </w:r>
    </w:p>
    <w:p w14:paraId="39D24EBA" w14:textId="77777777" w:rsidR="00FA26FF" w:rsidRDefault="00FA26FF">
      <w:pPr>
        <w:ind w:left="1440" w:hanging="720"/>
        <w:rPr>
          <w:rFonts w:hint="cs"/>
          <w:sz w:val="26"/>
          <w:rtl/>
        </w:rPr>
      </w:pPr>
    </w:p>
    <w:p w14:paraId="5422FE8D" w14:textId="77777777" w:rsidR="00FA26FF" w:rsidRDefault="00FA26FF">
      <w:pPr>
        <w:ind w:left="1440" w:hanging="720"/>
        <w:rPr>
          <w:rFonts w:hint="cs"/>
          <w:sz w:val="26"/>
          <w:rtl/>
        </w:rPr>
      </w:pPr>
    </w:p>
    <w:p w14:paraId="5D8C3DEA" w14:textId="77777777" w:rsidR="00FA26FF" w:rsidRDefault="00FA26FF">
      <w:pPr>
        <w:ind w:left="1440" w:hanging="720"/>
        <w:rPr>
          <w:rFonts w:hint="cs"/>
          <w:sz w:val="26"/>
          <w:rtl/>
        </w:rPr>
      </w:pPr>
    </w:p>
    <w:p w14:paraId="683019EA" w14:textId="77777777" w:rsidR="00FA26FF" w:rsidRDefault="00FA26FF">
      <w:pPr>
        <w:ind w:left="1440" w:hanging="720"/>
        <w:rPr>
          <w:rFonts w:hint="cs"/>
          <w:sz w:val="26"/>
          <w:rtl/>
        </w:rPr>
      </w:pPr>
    </w:p>
    <w:p w14:paraId="185F1308" w14:textId="77777777" w:rsidR="00FA26FF" w:rsidRDefault="00FA26FF">
      <w:pPr>
        <w:ind w:left="1440" w:hanging="720"/>
        <w:rPr>
          <w:rFonts w:hint="cs"/>
          <w:sz w:val="26"/>
          <w:rtl/>
        </w:rPr>
      </w:pPr>
      <w:r>
        <w:rPr>
          <w:rFonts w:hint="cs"/>
          <w:sz w:val="26"/>
          <w:rtl/>
        </w:rPr>
        <w:tab/>
        <w:t>עדותו של ראדע מיעארי  בביהמ"ש:</w:t>
      </w:r>
    </w:p>
    <w:p w14:paraId="1269D866" w14:textId="77777777" w:rsidR="00FA26FF" w:rsidRDefault="00FA26FF">
      <w:pPr>
        <w:ind w:left="1440" w:hanging="720"/>
        <w:rPr>
          <w:rFonts w:hint="cs"/>
          <w:sz w:val="26"/>
          <w:rtl/>
        </w:rPr>
      </w:pPr>
    </w:p>
    <w:p w14:paraId="019F8744" w14:textId="77777777" w:rsidR="00FA26FF" w:rsidRDefault="00FA26FF">
      <w:pPr>
        <w:ind w:left="1440" w:hanging="720"/>
        <w:rPr>
          <w:rFonts w:hint="cs"/>
          <w:sz w:val="26"/>
          <w:rtl/>
        </w:rPr>
      </w:pPr>
      <w:r>
        <w:rPr>
          <w:rFonts w:hint="cs"/>
          <w:sz w:val="26"/>
          <w:rtl/>
        </w:rPr>
        <w:tab/>
        <w:t xml:space="preserve">העד אמנם הצביע על הנאשם אך  סיפר בעדותו , כי  הקטינה  "אמרה עליו שהם  רבו".  על פי הנטען, אין בראיות אלה, כדי לקשור  את הנאשם לעבירה המיוחסת לו. </w:t>
      </w:r>
    </w:p>
    <w:p w14:paraId="6014F6BF" w14:textId="77777777" w:rsidR="00FA26FF" w:rsidRDefault="00FA26FF">
      <w:pPr>
        <w:ind w:left="1440" w:hanging="720"/>
        <w:rPr>
          <w:rFonts w:hint="cs"/>
          <w:sz w:val="26"/>
          <w:rtl/>
        </w:rPr>
      </w:pPr>
    </w:p>
    <w:p w14:paraId="1F4ADC53" w14:textId="77777777" w:rsidR="00FA26FF" w:rsidRDefault="00FA26FF">
      <w:pPr>
        <w:ind w:left="1440" w:hanging="720"/>
        <w:rPr>
          <w:rFonts w:hint="cs"/>
          <w:sz w:val="26"/>
          <w:rtl/>
        </w:rPr>
      </w:pPr>
      <w:r>
        <w:rPr>
          <w:rFonts w:hint="cs"/>
          <w:sz w:val="26"/>
          <w:rtl/>
        </w:rPr>
        <w:t>ג.</w:t>
      </w:r>
      <w:r>
        <w:rPr>
          <w:rFonts w:hint="cs"/>
          <w:sz w:val="26"/>
          <w:rtl/>
        </w:rPr>
        <w:tab/>
        <w:t>הודעתה של עליזה כהן במשטרה – ת\4  .</w:t>
      </w:r>
    </w:p>
    <w:p w14:paraId="15F3206A" w14:textId="77777777" w:rsidR="00FA26FF" w:rsidRDefault="00FA26FF">
      <w:pPr>
        <w:ind w:left="1440" w:hanging="720"/>
        <w:rPr>
          <w:rFonts w:hint="cs"/>
          <w:sz w:val="26"/>
          <w:rtl/>
        </w:rPr>
      </w:pPr>
      <w:r>
        <w:rPr>
          <w:rFonts w:hint="cs"/>
          <w:sz w:val="26"/>
          <w:rtl/>
        </w:rPr>
        <w:tab/>
        <w:t xml:space="preserve">העדה לא ציינה מועד הארוע .  לדבריה הקטינה סיפרה כי  בחור  "ניסה" לגעת בה, לא מצויין שמו של הנאשם כמי שעליו הצביעה הקטינה. התיאור שניתן לבחור שזוהה  "רזה גבוה" , אינו תואם  תיאורו של הנאשם. </w:t>
      </w:r>
    </w:p>
    <w:p w14:paraId="2B2F4831" w14:textId="77777777" w:rsidR="00FA26FF" w:rsidRDefault="00FA26FF">
      <w:pPr>
        <w:ind w:left="1440" w:hanging="720"/>
        <w:rPr>
          <w:rFonts w:hint="cs"/>
          <w:sz w:val="26"/>
          <w:rtl/>
        </w:rPr>
      </w:pPr>
    </w:p>
    <w:p w14:paraId="4FF156CB" w14:textId="77777777" w:rsidR="00FA26FF" w:rsidRDefault="00FA26FF">
      <w:pPr>
        <w:ind w:left="1440" w:hanging="720"/>
        <w:rPr>
          <w:rFonts w:hint="cs"/>
          <w:sz w:val="26"/>
          <w:rtl/>
        </w:rPr>
      </w:pPr>
      <w:r>
        <w:rPr>
          <w:rFonts w:hint="cs"/>
          <w:sz w:val="26"/>
          <w:rtl/>
        </w:rPr>
        <w:tab/>
        <w:t>הודעתה של עליזה כהן במשטרה – ת\8  .</w:t>
      </w:r>
    </w:p>
    <w:p w14:paraId="789B7F29" w14:textId="77777777" w:rsidR="00FA26FF" w:rsidRDefault="00FA26FF">
      <w:pPr>
        <w:ind w:left="1440" w:hanging="720"/>
        <w:rPr>
          <w:rFonts w:hint="cs"/>
          <w:sz w:val="26"/>
          <w:rtl/>
        </w:rPr>
      </w:pPr>
      <w:r>
        <w:rPr>
          <w:rFonts w:hint="cs"/>
          <w:sz w:val="26"/>
          <w:rtl/>
        </w:rPr>
        <w:tab/>
        <w:t xml:space="preserve">העדה מסרה , כי הקטינה היא  בתה  ובהודעתה הנוכחית,  כי היא נכדתה. לא מצויין שמו של הנאשם כמי שזוהה על ידי הקטינה  בעת הזיהוי הקטינה אמרה שזה הבחור  "שתקף" אותה ולא טענה כי הבחור ביצע בה מעשה מגונה. </w:t>
      </w:r>
    </w:p>
    <w:p w14:paraId="006A4ACC" w14:textId="77777777" w:rsidR="00FA26FF" w:rsidRDefault="00FA26FF">
      <w:pPr>
        <w:ind w:left="1440" w:hanging="720"/>
        <w:rPr>
          <w:rFonts w:hint="cs"/>
          <w:sz w:val="26"/>
          <w:rtl/>
        </w:rPr>
      </w:pPr>
    </w:p>
    <w:p w14:paraId="08C4342D" w14:textId="77777777" w:rsidR="00FA26FF" w:rsidRDefault="00FA26FF">
      <w:pPr>
        <w:ind w:left="1440" w:hanging="720"/>
        <w:rPr>
          <w:rFonts w:hint="cs"/>
          <w:sz w:val="26"/>
          <w:rtl/>
        </w:rPr>
      </w:pPr>
      <w:r>
        <w:rPr>
          <w:rFonts w:hint="cs"/>
          <w:sz w:val="26"/>
          <w:rtl/>
        </w:rPr>
        <w:t>ד.</w:t>
      </w:r>
      <w:r>
        <w:rPr>
          <w:rFonts w:hint="cs"/>
          <w:sz w:val="26"/>
          <w:rtl/>
        </w:rPr>
        <w:tab/>
        <w:t xml:space="preserve">הודעתו  במשטרה של רביע נוג'דאת – ת\9 . </w:t>
      </w:r>
    </w:p>
    <w:p w14:paraId="6A126170" w14:textId="77777777" w:rsidR="00FA26FF" w:rsidRDefault="00FA26FF">
      <w:pPr>
        <w:ind w:left="1440" w:hanging="720"/>
        <w:rPr>
          <w:rFonts w:hint="cs"/>
          <w:sz w:val="26"/>
          <w:rtl/>
        </w:rPr>
      </w:pPr>
      <w:r>
        <w:rPr>
          <w:rFonts w:hint="cs"/>
          <w:sz w:val="26"/>
          <w:rtl/>
        </w:rPr>
        <w:tab/>
        <w:t xml:space="preserve">העד לא הזכיר שמה של הקטיה ולא ראה את הנאשם מנשק הילדה. </w:t>
      </w:r>
    </w:p>
    <w:p w14:paraId="5E30E8C7" w14:textId="77777777" w:rsidR="00FA26FF" w:rsidRDefault="00FA26FF">
      <w:pPr>
        <w:ind w:left="1440" w:hanging="720"/>
        <w:rPr>
          <w:rFonts w:hint="cs"/>
          <w:sz w:val="26"/>
          <w:rtl/>
        </w:rPr>
      </w:pPr>
    </w:p>
    <w:p w14:paraId="155F0FC9" w14:textId="77777777" w:rsidR="00FA26FF" w:rsidRDefault="00FA26FF">
      <w:pPr>
        <w:ind w:left="1440" w:hanging="720"/>
        <w:rPr>
          <w:rFonts w:hint="cs"/>
          <w:sz w:val="26"/>
          <w:rtl/>
        </w:rPr>
      </w:pPr>
      <w:r>
        <w:rPr>
          <w:rFonts w:hint="cs"/>
          <w:sz w:val="26"/>
          <w:rtl/>
        </w:rPr>
        <w:tab/>
        <w:t xml:space="preserve">הודעתו במשטרה של רביע נוג'דאת -  ת\10 . </w:t>
      </w:r>
    </w:p>
    <w:p w14:paraId="7AED3E4D" w14:textId="77777777" w:rsidR="00FA26FF" w:rsidRDefault="00FA26FF">
      <w:pPr>
        <w:ind w:left="1440" w:hanging="720"/>
        <w:rPr>
          <w:rFonts w:hint="cs"/>
          <w:sz w:val="26"/>
          <w:rtl/>
        </w:rPr>
      </w:pPr>
      <w:r>
        <w:rPr>
          <w:rFonts w:hint="cs"/>
          <w:sz w:val="26"/>
          <w:rtl/>
        </w:rPr>
        <w:tab/>
        <w:t>העד מסר אותה גרסה כפי שנמסרה בת\9 .</w:t>
      </w:r>
    </w:p>
    <w:p w14:paraId="7A7BF738" w14:textId="77777777" w:rsidR="00FA26FF" w:rsidRDefault="00FA26FF">
      <w:pPr>
        <w:ind w:left="1440" w:hanging="720"/>
        <w:rPr>
          <w:rFonts w:hint="cs"/>
          <w:sz w:val="26"/>
          <w:rtl/>
        </w:rPr>
      </w:pPr>
    </w:p>
    <w:p w14:paraId="00C82B3D" w14:textId="77777777" w:rsidR="00FA26FF" w:rsidRDefault="00FA26FF">
      <w:pPr>
        <w:ind w:left="1440" w:hanging="720"/>
        <w:rPr>
          <w:rFonts w:hint="cs"/>
          <w:sz w:val="26"/>
          <w:rtl/>
        </w:rPr>
      </w:pPr>
      <w:r>
        <w:rPr>
          <w:rFonts w:hint="cs"/>
          <w:sz w:val="26"/>
          <w:rtl/>
        </w:rPr>
        <w:t>ה.</w:t>
      </w:r>
      <w:r>
        <w:rPr>
          <w:rFonts w:hint="cs"/>
          <w:sz w:val="26"/>
          <w:rtl/>
        </w:rPr>
        <w:tab/>
        <w:t>טופס העדות של חוקר  הילדים   - ת\1.</w:t>
      </w:r>
    </w:p>
    <w:p w14:paraId="1A2F7B6F" w14:textId="77777777" w:rsidR="00FA26FF" w:rsidRDefault="00FA26FF">
      <w:pPr>
        <w:ind w:left="1440" w:hanging="720"/>
        <w:rPr>
          <w:rFonts w:hint="cs"/>
          <w:sz w:val="26"/>
          <w:rtl/>
        </w:rPr>
      </w:pPr>
      <w:r>
        <w:rPr>
          <w:rFonts w:hint="cs"/>
          <w:sz w:val="26"/>
          <w:rtl/>
        </w:rPr>
        <w:tab/>
        <w:t xml:space="preserve">נטען  כי המדובר מהתרשמות חוקר הנוער מהקטינה ותו לא. </w:t>
      </w:r>
    </w:p>
    <w:p w14:paraId="2A9F149D" w14:textId="77777777" w:rsidR="00FA26FF" w:rsidRDefault="00FA26FF">
      <w:pPr>
        <w:ind w:left="1440" w:hanging="720"/>
        <w:rPr>
          <w:rFonts w:hint="cs"/>
          <w:sz w:val="26"/>
          <w:rtl/>
        </w:rPr>
      </w:pPr>
    </w:p>
    <w:p w14:paraId="33E68E5C" w14:textId="77777777" w:rsidR="00FA26FF" w:rsidRDefault="00FA26FF">
      <w:pPr>
        <w:ind w:left="1440" w:hanging="720"/>
        <w:rPr>
          <w:rFonts w:hint="cs"/>
          <w:sz w:val="26"/>
          <w:rtl/>
        </w:rPr>
      </w:pPr>
      <w:r>
        <w:rPr>
          <w:rFonts w:hint="cs"/>
          <w:sz w:val="26"/>
          <w:rtl/>
        </w:rPr>
        <w:t>ו.</w:t>
      </w:r>
      <w:r>
        <w:rPr>
          <w:rFonts w:hint="cs"/>
          <w:sz w:val="26"/>
          <w:rtl/>
        </w:rPr>
        <w:tab/>
        <w:t xml:space="preserve">העדות של  הקטינה בפני חוקר ילדים , אין הקטינה מציינת שמו  של הנאשם וסיפרה על נסיון  בלבד לנשק ולגעת בה. </w:t>
      </w:r>
    </w:p>
    <w:p w14:paraId="2EF02DE9" w14:textId="77777777" w:rsidR="00FA26FF" w:rsidRDefault="00FA26FF">
      <w:pPr>
        <w:rPr>
          <w:rFonts w:hint="cs"/>
          <w:sz w:val="26"/>
          <w:rtl/>
        </w:rPr>
      </w:pPr>
    </w:p>
    <w:p w14:paraId="4F1E149B" w14:textId="77777777" w:rsidR="00FA26FF" w:rsidRDefault="00FA26FF">
      <w:pPr>
        <w:rPr>
          <w:rFonts w:hint="cs"/>
          <w:b/>
          <w:bCs/>
          <w:sz w:val="26"/>
          <w:u w:val="single"/>
          <w:rtl/>
        </w:rPr>
      </w:pPr>
      <w:r>
        <w:rPr>
          <w:rFonts w:hint="cs"/>
          <w:sz w:val="26"/>
          <w:rtl/>
        </w:rPr>
        <w:t>7.</w:t>
      </w:r>
      <w:r>
        <w:rPr>
          <w:rFonts w:hint="cs"/>
          <w:sz w:val="26"/>
          <w:rtl/>
        </w:rPr>
        <w:tab/>
      </w:r>
      <w:r>
        <w:rPr>
          <w:rFonts w:hint="cs"/>
          <w:b/>
          <w:bCs/>
          <w:sz w:val="26"/>
          <w:u w:val="single"/>
          <w:rtl/>
        </w:rPr>
        <w:t>טענות משפטיות של ב"כ הנאשם .</w:t>
      </w:r>
    </w:p>
    <w:p w14:paraId="50094F0B" w14:textId="77777777" w:rsidR="00FA26FF" w:rsidRDefault="00FA26FF">
      <w:pPr>
        <w:rPr>
          <w:rFonts w:hint="cs"/>
          <w:sz w:val="26"/>
          <w:rtl/>
        </w:rPr>
      </w:pPr>
    </w:p>
    <w:p w14:paraId="102A3B28" w14:textId="77777777" w:rsidR="00FA26FF" w:rsidRDefault="00FA26FF">
      <w:pPr>
        <w:ind w:left="1440" w:hanging="720"/>
        <w:rPr>
          <w:rFonts w:hint="cs"/>
          <w:sz w:val="26"/>
          <w:rtl/>
        </w:rPr>
      </w:pPr>
      <w:r>
        <w:rPr>
          <w:rFonts w:hint="cs"/>
          <w:sz w:val="26"/>
          <w:rtl/>
        </w:rPr>
        <w:t>א.</w:t>
      </w:r>
      <w:r>
        <w:rPr>
          <w:rFonts w:hint="cs"/>
          <w:sz w:val="26"/>
          <w:rtl/>
        </w:rPr>
        <w:tab/>
        <w:t>עדות הקטינה פסולה ואין להסתמך עליה . לקטינה מלאו  14 שנים  ביום שהופיעה בבית המשפט. על כן, "חייבת היתה להופיע על דוכן העדים ולהעיד". עוד נטען כי אין בהסכמתו להגיש לביהמ"ש הודעתה של  הקטינה בפני חוקר הילדים כדי לרפות הפגם.</w:t>
      </w:r>
    </w:p>
    <w:p w14:paraId="3F2C1F0F" w14:textId="77777777" w:rsidR="00FA26FF" w:rsidRDefault="00FA26FF">
      <w:pPr>
        <w:ind w:left="1440" w:hanging="720"/>
        <w:rPr>
          <w:rFonts w:hint="cs"/>
          <w:sz w:val="26"/>
          <w:rtl/>
        </w:rPr>
      </w:pPr>
      <w:r>
        <w:rPr>
          <w:rFonts w:hint="cs"/>
          <w:sz w:val="26"/>
          <w:rtl/>
        </w:rPr>
        <w:tab/>
        <w:t>כפי הנטען המדובר בראיה שאינה קבילה בהתאם להוראת סיעף  56 ל</w:t>
      </w:r>
      <w:hyperlink r:id="rId24" w:history="1">
        <w:r w:rsidR="00D2414B" w:rsidRPr="00D2414B">
          <w:rPr>
            <w:rStyle w:val="Hyperlink"/>
            <w:rFonts w:hint="eastAsia"/>
            <w:sz w:val="26"/>
            <w:rtl/>
          </w:rPr>
          <w:t>פקודת</w:t>
        </w:r>
        <w:r w:rsidR="00D2414B" w:rsidRPr="00D2414B">
          <w:rPr>
            <w:rStyle w:val="Hyperlink"/>
            <w:sz w:val="26"/>
            <w:rtl/>
          </w:rPr>
          <w:t xml:space="preserve"> הראיות</w:t>
        </w:r>
      </w:hyperlink>
      <w:r>
        <w:rPr>
          <w:rFonts w:hint="cs"/>
          <w:sz w:val="26"/>
          <w:rtl/>
        </w:rPr>
        <w:t xml:space="preserve">  "לא  ישמש הוכחה לאשמה  ואין לבסס עליה שום פסק דין".</w:t>
      </w:r>
    </w:p>
    <w:p w14:paraId="1AB05EC3" w14:textId="77777777" w:rsidR="00FA26FF" w:rsidRDefault="00FA26FF">
      <w:pPr>
        <w:ind w:left="1440" w:hanging="720"/>
        <w:rPr>
          <w:rFonts w:hint="cs"/>
          <w:sz w:val="26"/>
          <w:rtl/>
        </w:rPr>
      </w:pPr>
    </w:p>
    <w:p w14:paraId="7B303049" w14:textId="77777777" w:rsidR="00FA26FF" w:rsidRDefault="00FA26FF">
      <w:pPr>
        <w:ind w:left="1440" w:hanging="720"/>
        <w:rPr>
          <w:rFonts w:hint="cs"/>
          <w:sz w:val="26"/>
          <w:rtl/>
        </w:rPr>
      </w:pPr>
      <w:r>
        <w:rPr>
          <w:rFonts w:hint="cs"/>
          <w:sz w:val="26"/>
          <w:rtl/>
        </w:rPr>
        <w:tab/>
        <w:t xml:space="preserve">לחילופין נטען להעדר סיוע להודעת הקטינה, בהתאם למצוות </w:t>
      </w:r>
      <w:hyperlink r:id="rId25" w:history="1">
        <w:r w:rsidR="00BA5D15" w:rsidRPr="00BA5D15">
          <w:rPr>
            <w:color w:val="0000FF"/>
            <w:sz w:val="26"/>
            <w:u w:val="single"/>
            <w:rtl/>
          </w:rPr>
          <w:t>סעיף  11</w:t>
        </w:r>
      </w:hyperlink>
      <w:r>
        <w:rPr>
          <w:rFonts w:hint="cs"/>
          <w:sz w:val="26"/>
          <w:rtl/>
        </w:rPr>
        <w:t xml:space="preserve"> ל</w:t>
      </w:r>
      <w:hyperlink r:id="rId26" w:history="1">
        <w:r w:rsidR="00D2414B" w:rsidRPr="00D2414B">
          <w:rPr>
            <w:rStyle w:val="Hyperlink"/>
            <w:rFonts w:hint="eastAsia"/>
            <w:sz w:val="26"/>
            <w:rtl/>
          </w:rPr>
          <w:t>חוק</w:t>
        </w:r>
        <w:r w:rsidR="00D2414B" w:rsidRPr="00D2414B">
          <w:rPr>
            <w:rStyle w:val="Hyperlink"/>
            <w:sz w:val="26"/>
            <w:rtl/>
          </w:rPr>
          <w:t xml:space="preserve"> לתיקון דיני ראיות  (הגנת ילדים)</w:t>
        </w:r>
      </w:hyperlink>
      <w:r>
        <w:rPr>
          <w:rFonts w:hint="cs"/>
          <w:sz w:val="26"/>
          <w:rtl/>
        </w:rPr>
        <w:t xml:space="preserve"> התשט"ח – 1955 .</w:t>
      </w:r>
    </w:p>
    <w:p w14:paraId="02B94B5F" w14:textId="77777777" w:rsidR="00FA26FF" w:rsidRDefault="00FA26FF">
      <w:pPr>
        <w:ind w:left="1440" w:hanging="720"/>
        <w:rPr>
          <w:rFonts w:hint="cs"/>
          <w:sz w:val="26"/>
          <w:rtl/>
        </w:rPr>
      </w:pPr>
    </w:p>
    <w:p w14:paraId="198D2FE4" w14:textId="77777777" w:rsidR="00FA26FF" w:rsidRDefault="00FA26FF">
      <w:pPr>
        <w:ind w:left="1440" w:hanging="720"/>
        <w:rPr>
          <w:rFonts w:hint="cs"/>
          <w:sz w:val="26"/>
          <w:rtl/>
        </w:rPr>
      </w:pPr>
      <w:r>
        <w:rPr>
          <w:rFonts w:hint="cs"/>
          <w:sz w:val="26"/>
          <w:rtl/>
        </w:rPr>
        <w:t>ב.</w:t>
      </w:r>
      <w:r>
        <w:rPr>
          <w:rFonts w:hint="cs"/>
          <w:sz w:val="26"/>
          <w:rtl/>
        </w:rPr>
        <w:tab/>
        <w:t xml:space="preserve">העדר מסדר זיהוי  על מנת לוודא אמינות הזיהוי ע"י הקטינה בשוק. </w:t>
      </w:r>
    </w:p>
    <w:p w14:paraId="5872F008" w14:textId="77777777" w:rsidR="00FA26FF" w:rsidRDefault="00FA26FF">
      <w:pPr>
        <w:ind w:left="1440" w:hanging="720"/>
        <w:rPr>
          <w:rFonts w:hint="cs"/>
          <w:sz w:val="26"/>
          <w:rtl/>
        </w:rPr>
      </w:pPr>
    </w:p>
    <w:p w14:paraId="4C6F4835" w14:textId="77777777" w:rsidR="00FA26FF" w:rsidRDefault="00FA26FF">
      <w:pPr>
        <w:ind w:left="1440" w:hanging="720"/>
        <w:rPr>
          <w:rFonts w:hint="cs"/>
          <w:sz w:val="26"/>
          <w:rtl/>
        </w:rPr>
      </w:pPr>
      <w:r>
        <w:rPr>
          <w:rFonts w:hint="cs"/>
          <w:sz w:val="26"/>
          <w:rtl/>
        </w:rPr>
        <w:t>ג.</w:t>
      </w:r>
      <w:r>
        <w:rPr>
          <w:rFonts w:hint="cs"/>
          <w:sz w:val="26"/>
          <w:rtl/>
        </w:rPr>
        <w:tab/>
        <w:t xml:space="preserve">אין להרשיע על סמך עדות יחידה של קורבן  מין, גם בהעדר עדות אחרת אשר יש בה כדי לקשור את הנאשם למעשה המיוחס לו . </w:t>
      </w:r>
    </w:p>
    <w:p w14:paraId="64320945" w14:textId="77777777" w:rsidR="00FA26FF" w:rsidRDefault="00FA26FF">
      <w:pPr>
        <w:rPr>
          <w:rFonts w:hint="cs"/>
          <w:sz w:val="26"/>
          <w:rtl/>
        </w:rPr>
      </w:pPr>
    </w:p>
    <w:p w14:paraId="6E9A8B1C" w14:textId="77777777" w:rsidR="00FA26FF" w:rsidRDefault="00FA26FF">
      <w:pPr>
        <w:ind w:left="720" w:hanging="720"/>
        <w:rPr>
          <w:rFonts w:hint="cs"/>
          <w:sz w:val="26"/>
          <w:rtl/>
        </w:rPr>
      </w:pPr>
      <w:r>
        <w:rPr>
          <w:rFonts w:hint="cs"/>
          <w:sz w:val="26"/>
          <w:rtl/>
        </w:rPr>
        <w:t>8.</w:t>
      </w:r>
      <w:r>
        <w:rPr>
          <w:rFonts w:hint="cs"/>
          <w:sz w:val="26"/>
          <w:rtl/>
        </w:rPr>
        <w:tab/>
        <w:t xml:space="preserve"> </w:t>
      </w:r>
      <w:r>
        <w:rPr>
          <w:rFonts w:hint="cs"/>
          <w:b/>
          <w:bCs/>
          <w:sz w:val="26"/>
          <w:u w:val="single"/>
          <w:rtl/>
        </w:rPr>
        <w:t>הדיון ומסקנות</w:t>
      </w:r>
      <w:r>
        <w:rPr>
          <w:rFonts w:hint="cs"/>
          <w:sz w:val="26"/>
          <w:rtl/>
        </w:rPr>
        <w:t xml:space="preserve"> </w:t>
      </w:r>
    </w:p>
    <w:p w14:paraId="39D7925B" w14:textId="77777777" w:rsidR="00FA26FF" w:rsidRDefault="00FA26FF">
      <w:pPr>
        <w:pStyle w:val="BodyTextIndent"/>
        <w:rPr>
          <w:rFonts w:hint="cs"/>
          <w:rtl/>
        </w:rPr>
      </w:pPr>
      <w:r>
        <w:rPr>
          <w:rFonts w:hint="cs"/>
          <w:rtl/>
        </w:rPr>
        <w:t>א.</w:t>
      </w:r>
      <w:r>
        <w:rPr>
          <w:rFonts w:hint="cs"/>
          <w:rtl/>
        </w:rPr>
        <w:tab/>
        <w:t>ראיות המאשימה ביחס ליסודות העבירה של מעשה מגונה.</w:t>
      </w:r>
    </w:p>
    <w:p w14:paraId="1E16772A" w14:textId="77777777" w:rsidR="00FA26FF" w:rsidRDefault="00FA26FF">
      <w:pPr>
        <w:ind w:left="720" w:firstLine="720"/>
        <w:rPr>
          <w:rFonts w:hint="cs"/>
          <w:sz w:val="26"/>
          <w:rtl/>
        </w:rPr>
      </w:pPr>
    </w:p>
    <w:p w14:paraId="5EE65262" w14:textId="77777777" w:rsidR="00FA26FF" w:rsidRDefault="00FA26FF">
      <w:pPr>
        <w:ind w:left="1440"/>
        <w:rPr>
          <w:rFonts w:hint="cs"/>
          <w:sz w:val="26"/>
          <w:rtl/>
        </w:rPr>
      </w:pPr>
      <w:r>
        <w:rPr>
          <w:rFonts w:hint="cs"/>
          <w:sz w:val="26"/>
          <w:rtl/>
        </w:rPr>
        <w:t xml:space="preserve">הראיה העיקרית הינה הודעת הקטינה, אשר מחמת גילה הצעיר בעת בארוע,  נגבתה  ע"י חוקר הילדים בהתאם  להוראות </w:t>
      </w:r>
      <w:hyperlink r:id="rId27" w:history="1">
        <w:r w:rsidR="00D2414B" w:rsidRPr="00D2414B">
          <w:rPr>
            <w:rStyle w:val="Hyperlink"/>
            <w:rFonts w:hint="eastAsia"/>
            <w:sz w:val="26"/>
            <w:rtl/>
          </w:rPr>
          <w:t>חוק</w:t>
        </w:r>
        <w:r w:rsidR="00D2414B" w:rsidRPr="00D2414B">
          <w:rPr>
            <w:rStyle w:val="Hyperlink"/>
            <w:sz w:val="26"/>
            <w:rtl/>
          </w:rPr>
          <w:t xml:space="preserve"> לתיקון דיני ראיות  (הגנת ילדים)</w:t>
        </w:r>
      </w:hyperlink>
      <w:r>
        <w:rPr>
          <w:rFonts w:hint="cs"/>
          <w:sz w:val="26"/>
          <w:rtl/>
        </w:rPr>
        <w:t xml:space="preserve"> תשט"ו -  1955 ועדותה תומללה   ת\5 והוקלטה – ת\6.</w:t>
      </w:r>
    </w:p>
    <w:p w14:paraId="44F3686C" w14:textId="77777777" w:rsidR="00FA26FF" w:rsidRDefault="00FA26FF">
      <w:pPr>
        <w:ind w:left="1440"/>
        <w:rPr>
          <w:rFonts w:hint="cs"/>
          <w:sz w:val="26"/>
          <w:rtl/>
        </w:rPr>
      </w:pPr>
      <w:r>
        <w:rPr>
          <w:rFonts w:hint="cs"/>
          <w:sz w:val="26"/>
          <w:rtl/>
        </w:rPr>
        <w:t>בעדותה המפורטת של הקטינה בפני חוקר הילדים, סיפרה הקטינה על  האירוע המתואר בכתב האישום  בעמ' 3 ש.  72-76 כדלקמן:</w:t>
      </w:r>
    </w:p>
    <w:p w14:paraId="48F9C383" w14:textId="77777777" w:rsidR="00FA26FF" w:rsidRDefault="00FA26FF">
      <w:pPr>
        <w:ind w:left="720" w:hanging="720"/>
        <w:rPr>
          <w:rFonts w:hint="cs"/>
          <w:sz w:val="26"/>
          <w:rtl/>
        </w:rPr>
      </w:pPr>
    </w:p>
    <w:p w14:paraId="30CE4EFC" w14:textId="77777777" w:rsidR="00FA26FF" w:rsidRDefault="00FA26FF">
      <w:pPr>
        <w:ind w:left="720" w:hanging="720"/>
        <w:rPr>
          <w:rFonts w:hint="cs"/>
          <w:b/>
          <w:bCs/>
          <w:sz w:val="26"/>
          <w:rtl/>
        </w:rPr>
      </w:pPr>
      <w:r>
        <w:rPr>
          <w:rFonts w:hint="cs"/>
          <w:b/>
          <w:bCs/>
          <w:sz w:val="26"/>
          <w:rtl/>
        </w:rPr>
        <w:tab/>
      </w:r>
      <w:r>
        <w:rPr>
          <w:rFonts w:hint="cs"/>
          <w:b/>
          <w:bCs/>
          <w:sz w:val="26"/>
          <w:rtl/>
        </w:rPr>
        <w:tab/>
        <w:t>"ו... אז... שני ערבים אמרו לי, הם שאלו אותי אם  יש</w:t>
      </w:r>
    </w:p>
    <w:p w14:paraId="75B8DD94" w14:textId="77777777" w:rsidR="00FA26FF" w:rsidRDefault="00FA26FF">
      <w:pPr>
        <w:ind w:left="720" w:hanging="720"/>
        <w:rPr>
          <w:rFonts w:hint="cs"/>
          <w:b/>
          <w:bCs/>
          <w:sz w:val="26"/>
          <w:rtl/>
        </w:rPr>
      </w:pPr>
      <w:r>
        <w:rPr>
          <w:rFonts w:hint="cs"/>
          <w:b/>
          <w:bCs/>
          <w:sz w:val="26"/>
          <w:rtl/>
        </w:rPr>
        <w:tab/>
      </w:r>
      <w:r>
        <w:rPr>
          <w:rFonts w:hint="cs"/>
          <w:b/>
          <w:bCs/>
          <w:sz w:val="26"/>
          <w:rtl/>
        </w:rPr>
        <w:tab/>
        <w:t>לי מצית והמשכתי ללכת, לא עניתי להם,אז אחד מהם  רץ</w:t>
      </w:r>
    </w:p>
    <w:p w14:paraId="50197445" w14:textId="77777777" w:rsidR="00FA26FF" w:rsidRDefault="00FA26FF">
      <w:pPr>
        <w:ind w:left="720" w:hanging="720"/>
        <w:rPr>
          <w:rFonts w:hint="cs"/>
          <w:b/>
          <w:bCs/>
          <w:sz w:val="26"/>
          <w:rtl/>
        </w:rPr>
      </w:pPr>
      <w:r>
        <w:rPr>
          <w:rFonts w:hint="cs"/>
          <w:b/>
          <w:bCs/>
          <w:sz w:val="26"/>
          <w:rtl/>
        </w:rPr>
        <w:tab/>
        <w:t xml:space="preserve"> </w:t>
      </w:r>
      <w:r>
        <w:rPr>
          <w:rFonts w:hint="cs"/>
          <w:b/>
          <w:bCs/>
          <w:sz w:val="26"/>
          <w:rtl/>
        </w:rPr>
        <w:tab/>
        <w:t xml:space="preserve">אחרי ואז הוא תפס אותי ככה ... הוא תפס אותי עם היד הזאתי </w:t>
      </w:r>
    </w:p>
    <w:p w14:paraId="7B8E5E7E" w14:textId="77777777" w:rsidR="00FA26FF" w:rsidRDefault="00FA26FF">
      <w:pPr>
        <w:ind w:left="720" w:hanging="720"/>
        <w:rPr>
          <w:rFonts w:hint="cs"/>
          <w:b/>
          <w:bCs/>
          <w:sz w:val="26"/>
          <w:rtl/>
        </w:rPr>
      </w:pPr>
      <w:r>
        <w:rPr>
          <w:rFonts w:hint="cs"/>
          <w:b/>
          <w:bCs/>
          <w:sz w:val="26"/>
          <w:rtl/>
        </w:rPr>
        <w:tab/>
      </w:r>
      <w:r>
        <w:rPr>
          <w:rFonts w:hint="cs"/>
          <w:b/>
          <w:bCs/>
          <w:sz w:val="26"/>
          <w:rtl/>
        </w:rPr>
        <w:tab/>
        <w:t>(מראה)) , שמאלה אחורה ככה והוא ניסה לנשק אותי ולגעת</w:t>
      </w:r>
    </w:p>
    <w:p w14:paraId="1FCC0967" w14:textId="77777777" w:rsidR="00FA26FF" w:rsidRDefault="00FA26FF">
      <w:pPr>
        <w:ind w:left="720" w:hanging="720"/>
        <w:rPr>
          <w:rFonts w:hint="cs"/>
          <w:b/>
          <w:bCs/>
          <w:sz w:val="26"/>
          <w:rtl/>
        </w:rPr>
      </w:pPr>
      <w:r>
        <w:rPr>
          <w:rFonts w:hint="cs"/>
          <w:b/>
          <w:bCs/>
          <w:sz w:val="26"/>
          <w:rtl/>
        </w:rPr>
        <w:tab/>
      </w:r>
      <w:r>
        <w:rPr>
          <w:rFonts w:hint="cs"/>
          <w:b/>
          <w:bCs/>
          <w:sz w:val="26"/>
          <w:rtl/>
        </w:rPr>
        <w:tab/>
        <w:t xml:space="preserve">בי. אחר כך הוא סובב אותי אליו ואז נתתי לו בעיטה וברחתי </w:t>
      </w:r>
    </w:p>
    <w:p w14:paraId="7191712F" w14:textId="77777777" w:rsidR="00FA26FF" w:rsidRDefault="00FA26FF">
      <w:pPr>
        <w:ind w:left="720" w:hanging="720"/>
        <w:rPr>
          <w:rFonts w:hint="cs"/>
          <w:b/>
          <w:bCs/>
          <w:sz w:val="26"/>
          <w:rtl/>
        </w:rPr>
      </w:pPr>
      <w:r>
        <w:rPr>
          <w:rFonts w:hint="cs"/>
          <w:b/>
          <w:bCs/>
          <w:sz w:val="26"/>
          <w:rtl/>
        </w:rPr>
        <w:tab/>
      </w:r>
      <w:r>
        <w:rPr>
          <w:rFonts w:hint="cs"/>
          <w:b/>
          <w:bCs/>
          <w:sz w:val="26"/>
          <w:rtl/>
        </w:rPr>
        <w:tab/>
        <w:t>לסבתא שלי ".</w:t>
      </w:r>
    </w:p>
    <w:p w14:paraId="73AFFDD3" w14:textId="77777777" w:rsidR="00FA26FF" w:rsidRDefault="00FA26FF">
      <w:pPr>
        <w:ind w:left="720" w:hanging="720"/>
        <w:rPr>
          <w:rFonts w:hint="cs"/>
          <w:sz w:val="26"/>
          <w:rtl/>
        </w:rPr>
      </w:pPr>
    </w:p>
    <w:p w14:paraId="41A97B44" w14:textId="77777777" w:rsidR="00FA26FF" w:rsidRDefault="00FA26FF">
      <w:pPr>
        <w:pStyle w:val="BodyTextIndent2"/>
        <w:rPr>
          <w:rFonts w:hint="cs"/>
          <w:rtl/>
        </w:rPr>
      </w:pPr>
      <w:r>
        <w:rPr>
          <w:rFonts w:hint="cs"/>
          <w:rtl/>
        </w:rPr>
        <w:tab/>
        <w:t>בהמשך לאחר שהוברר, כי הקטינה סיפרה על אודות הארוע לדוד שלה, משנשאלה מה היא סיפרה לדוד,  השיבה הקטינה  בעמ. 4 ש. 94-87:</w:t>
      </w:r>
    </w:p>
    <w:p w14:paraId="1DEAC409" w14:textId="77777777" w:rsidR="00FA26FF" w:rsidRDefault="00FA26FF">
      <w:pPr>
        <w:ind w:left="720" w:hanging="720"/>
        <w:rPr>
          <w:rFonts w:hint="cs"/>
          <w:sz w:val="26"/>
          <w:rtl/>
        </w:rPr>
      </w:pPr>
    </w:p>
    <w:p w14:paraId="526F4910" w14:textId="77777777" w:rsidR="00FA26FF" w:rsidRDefault="00FA26FF">
      <w:pPr>
        <w:ind w:left="720" w:hanging="720"/>
        <w:rPr>
          <w:rFonts w:hint="cs"/>
          <w:b/>
          <w:bCs/>
          <w:sz w:val="26"/>
          <w:rtl/>
        </w:rPr>
      </w:pPr>
      <w:r>
        <w:rPr>
          <w:rFonts w:hint="cs"/>
          <w:b/>
          <w:bCs/>
          <w:sz w:val="26"/>
          <w:rtl/>
        </w:rPr>
        <w:tab/>
      </w:r>
      <w:r>
        <w:rPr>
          <w:rFonts w:hint="cs"/>
          <w:b/>
          <w:bCs/>
          <w:sz w:val="26"/>
          <w:rtl/>
        </w:rPr>
        <w:tab/>
        <w:t xml:space="preserve">"הלכתי בכיוון של השוק לסבתא שלי ואז שני ערבים </w:t>
      </w:r>
    </w:p>
    <w:p w14:paraId="1252C2B5" w14:textId="77777777" w:rsidR="00FA26FF" w:rsidRDefault="00FA26FF">
      <w:pPr>
        <w:ind w:left="720" w:hanging="720"/>
        <w:rPr>
          <w:rFonts w:hint="cs"/>
          <w:b/>
          <w:bCs/>
          <w:sz w:val="26"/>
          <w:rtl/>
        </w:rPr>
      </w:pPr>
      <w:r>
        <w:rPr>
          <w:rFonts w:hint="cs"/>
          <w:b/>
          <w:bCs/>
          <w:sz w:val="26"/>
          <w:rtl/>
        </w:rPr>
        <w:tab/>
      </w:r>
      <w:r>
        <w:rPr>
          <w:rFonts w:hint="cs"/>
          <w:b/>
          <w:bCs/>
          <w:sz w:val="26"/>
          <w:rtl/>
        </w:rPr>
        <w:tab/>
        <w:t>קראו לי ולא עניתי להם  ו... אחד  מהם רץ אחרי ותפס</w:t>
      </w:r>
    </w:p>
    <w:p w14:paraId="0C044FB5" w14:textId="77777777" w:rsidR="00FA26FF" w:rsidRDefault="00FA26FF">
      <w:pPr>
        <w:ind w:left="720" w:hanging="720"/>
        <w:rPr>
          <w:rFonts w:hint="cs"/>
          <w:b/>
          <w:bCs/>
          <w:sz w:val="26"/>
          <w:rtl/>
        </w:rPr>
      </w:pPr>
      <w:r>
        <w:rPr>
          <w:rFonts w:hint="cs"/>
          <w:b/>
          <w:bCs/>
          <w:sz w:val="26"/>
          <w:rtl/>
        </w:rPr>
        <w:tab/>
      </w:r>
      <w:r>
        <w:rPr>
          <w:rFonts w:hint="cs"/>
          <w:b/>
          <w:bCs/>
          <w:sz w:val="26"/>
          <w:rtl/>
        </w:rPr>
        <w:tab/>
        <w:t>לי את  היד שמאל לאחור מאחורי ברגליים והוא התחיל</w:t>
      </w:r>
    </w:p>
    <w:p w14:paraId="1C727DD7" w14:textId="77777777" w:rsidR="00FA26FF" w:rsidRDefault="00FA26FF">
      <w:pPr>
        <w:ind w:left="720" w:hanging="720"/>
        <w:rPr>
          <w:rFonts w:hint="cs"/>
          <w:b/>
          <w:bCs/>
          <w:sz w:val="26"/>
          <w:rtl/>
        </w:rPr>
      </w:pPr>
      <w:r>
        <w:rPr>
          <w:rFonts w:hint="cs"/>
          <w:b/>
          <w:bCs/>
          <w:sz w:val="26"/>
          <w:rtl/>
        </w:rPr>
        <w:tab/>
      </w:r>
      <w:r>
        <w:rPr>
          <w:rFonts w:hint="cs"/>
          <w:b/>
          <w:bCs/>
          <w:sz w:val="26"/>
          <w:rtl/>
        </w:rPr>
        <w:tab/>
        <w:t>לנשק אותי וניסה לגעת בי, ואז סובב אותי אליו ובעטתי</w:t>
      </w:r>
    </w:p>
    <w:p w14:paraId="6F526596" w14:textId="77777777" w:rsidR="00FA26FF" w:rsidRDefault="00FA26FF">
      <w:pPr>
        <w:ind w:left="720" w:hanging="720"/>
        <w:rPr>
          <w:rFonts w:hint="cs"/>
          <w:b/>
          <w:bCs/>
          <w:sz w:val="26"/>
          <w:rtl/>
        </w:rPr>
      </w:pPr>
      <w:r>
        <w:rPr>
          <w:rFonts w:hint="cs"/>
          <w:b/>
          <w:bCs/>
          <w:sz w:val="26"/>
          <w:rtl/>
        </w:rPr>
        <w:tab/>
      </w:r>
      <w:r>
        <w:rPr>
          <w:rFonts w:hint="cs"/>
          <w:b/>
          <w:bCs/>
          <w:sz w:val="26"/>
          <w:rtl/>
        </w:rPr>
        <w:tab/>
        <w:t>וברחתי".</w:t>
      </w:r>
    </w:p>
    <w:p w14:paraId="47102C72" w14:textId="77777777" w:rsidR="00FA26FF" w:rsidRDefault="00FA26FF">
      <w:pPr>
        <w:ind w:left="720" w:hanging="720"/>
        <w:rPr>
          <w:rFonts w:hint="cs"/>
          <w:b/>
          <w:bCs/>
          <w:sz w:val="26"/>
          <w:rtl/>
        </w:rPr>
      </w:pPr>
    </w:p>
    <w:p w14:paraId="5285DC1E" w14:textId="77777777" w:rsidR="00FA26FF" w:rsidRDefault="00FA26FF">
      <w:pPr>
        <w:ind w:left="720" w:hanging="720"/>
        <w:rPr>
          <w:rFonts w:hint="cs"/>
          <w:sz w:val="26"/>
          <w:rtl/>
        </w:rPr>
      </w:pPr>
      <w:r>
        <w:rPr>
          <w:rFonts w:hint="cs"/>
          <w:b/>
          <w:bCs/>
          <w:sz w:val="26"/>
          <w:rtl/>
        </w:rPr>
        <w:tab/>
      </w:r>
      <w:r>
        <w:rPr>
          <w:rFonts w:hint="cs"/>
          <w:sz w:val="26"/>
          <w:rtl/>
        </w:rPr>
        <w:t xml:space="preserve">בהמשך במהלך  גביית גרסת הקטינה לשאלת חוקר הילדים לספר כל מה שקרה מהרגע שהם קראו לה עד שמישהו רדף אחריה, השיבה הקטינה: </w:t>
      </w:r>
    </w:p>
    <w:p w14:paraId="745A4868" w14:textId="77777777" w:rsidR="00FA26FF" w:rsidRDefault="00FA26FF">
      <w:pPr>
        <w:ind w:left="720" w:hanging="720"/>
        <w:rPr>
          <w:rFonts w:hint="cs"/>
          <w:sz w:val="26"/>
          <w:rtl/>
        </w:rPr>
      </w:pPr>
    </w:p>
    <w:p w14:paraId="4698B1FF" w14:textId="77777777" w:rsidR="00FA26FF" w:rsidRDefault="00FA26FF">
      <w:pPr>
        <w:ind w:left="720" w:hanging="720"/>
        <w:rPr>
          <w:rFonts w:hint="cs"/>
          <w:b/>
          <w:bCs/>
          <w:sz w:val="26"/>
          <w:rtl/>
        </w:rPr>
      </w:pPr>
      <w:r>
        <w:rPr>
          <w:rFonts w:hint="cs"/>
          <w:b/>
          <w:bCs/>
          <w:sz w:val="26"/>
          <w:rtl/>
        </w:rPr>
        <w:tab/>
      </w:r>
      <w:r>
        <w:rPr>
          <w:rFonts w:hint="cs"/>
          <w:b/>
          <w:bCs/>
          <w:sz w:val="26"/>
          <w:rtl/>
        </w:rPr>
        <w:tab/>
        <w:t>"אה... רדף אחרי ואז הוא תפס לי את היד אחורה</w:t>
      </w:r>
    </w:p>
    <w:p w14:paraId="6AF152FC" w14:textId="77777777" w:rsidR="00FA26FF" w:rsidRDefault="00FA26FF">
      <w:pPr>
        <w:ind w:left="720" w:hanging="720"/>
        <w:rPr>
          <w:rFonts w:hint="cs"/>
          <w:b/>
          <w:bCs/>
          <w:sz w:val="26"/>
          <w:rtl/>
        </w:rPr>
      </w:pPr>
      <w:r>
        <w:rPr>
          <w:rFonts w:hint="cs"/>
          <w:b/>
          <w:bCs/>
          <w:sz w:val="26"/>
          <w:rtl/>
        </w:rPr>
        <w:tab/>
      </w:r>
      <w:r>
        <w:rPr>
          <w:rFonts w:hint="cs"/>
          <w:b/>
          <w:bCs/>
          <w:sz w:val="26"/>
          <w:rtl/>
        </w:rPr>
        <w:tab/>
        <w:t>הוא התחיל לנשק אותי בצוואר וניסה לגעת... והתחיל</w:t>
      </w:r>
    </w:p>
    <w:p w14:paraId="47097519" w14:textId="77777777" w:rsidR="00FA26FF" w:rsidRDefault="00FA26FF">
      <w:pPr>
        <w:ind w:left="720" w:hanging="720"/>
        <w:rPr>
          <w:rFonts w:hint="cs"/>
          <w:b/>
          <w:bCs/>
          <w:sz w:val="26"/>
          <w:rtl/>
        </w:rPr>
      </w:pPr>
      <w:r>
        <w:rPr>
          <w:rFonts w:hint="cs"/>
          <w:b/>
          <w:bCs/>
          <w:sz w:val="26"/>
          <w:rtl/>
        </w:rPr>
        <w:tab/>
      </w:r>
      <w:r>
        <w:rPr>
          <w:rFonts w:hint="cs"/>
          <w:b/>
          <w:bCs/>
          <w:sz w:val="26"/>
          <w:rtl/>
        </w:rPr>
        <w:tab/>
        <w:t xml:space="preserve">כאילו לנסות לגעת בי ואז הוא סובב אותי אליו ואני </w:t>
      </w:r>
    </w:p>
    <w:p w14:paraId="50DE1B1F" w14:textId="77777777" w:rsidR="00FA26FF" w:rsidRDefault="00FA26FF">
      <w:pPr>
        <w:ind w:left="720" w:hanging="720"/>
        <w:rPr>
          <w:rFonts w:hint="cs"/>
          <w:b/>
          <w:bCs/>
          <w:sz w:val="26"/>
          <w:rtl/>
        </w:rPr>
      </w:pPr>
      <w:r>
        <w:rPr>
          <w:rFonts w:hint="cs"/>
          <w:b/>
          <w:bCs/>
          <w:sz w:val="26"/>
          <w:rtl/>
        </w:rPr>
        <w:tab/>
      </w:r>
      <w:r>
        <w:rPr>
          <w:rFonts w:hint="cs"/>
          <w:b/>
          <w:bCs/>
          <w:sz w:val="26"/>
          <w:rtl/>
        </w:rPr>
        <w:tab/>
        <w:t>נתתי לו בעיטה והלכתי, ברחתי" .</w:t>
      </w:r>
    </w:p>
    <w:p w14:paraId="73C34256" w14:textId="77777777" w:rsidR="00FA26FF" w:rsidRDefault="00FA26FF">
      <w:pPr>
        <w:ind w:left="720" w:hanging="720"/>
        <w:rPr>
          <w:rFonts w:hint="cs"/>
          <w:b/>
          <w:bCs/>
          <w:sz w:val="26"/>
          <w:rtl/>
        </w:rPr>
      </w:pPr>
    </w:p>
    <w:p w14:paraId="24D4C16C" w14:textId="77777777" w:rsidR="00FA26FF" w:rsidRDefault="00FA26FF">
      <w:pPr>
        <w:ind w:left="720" w:hanging="720"/>
        <w:rPr>
          <w:rFonts w:hint="cs"/>
          <w:b/>
          <w:bCs/>
          <w:sz w:val="26"/>
          <w:rtl/>
        </w:rPr>
      </w:pPr>
      <w:r>
        <w:rPr>
          <w:rFonts w:hint="cs"/>
          <w:b/>
          <w:bCs/>
          <w:sz w:val="26"/>
          <w:rtl/>
        </w:rPr>
        <w:tab/>
        <w:t>ובהמשך:</w:t>
      </w:r>
    </w:p>
    <w:p w14:paraId="110D2088" w14:textId="77777777" w:rsidR="00FA26FF" w:rsidRDefault="00FA26FF">
      <w:pPr>
        <w:ind w:left="720" w:hanging="720"/>
        <w:rPr>
          <w:rFonts w:hint="cs"/>
          <w:b/>
          <w:bCs/>
          <w:sz w:val="26"/>
          <w:rtl/>
        </w:rPr>
      </w:pPr>
    </w:p>
    <w:p w14:paraId="3FA5C225" w14:textId="77777777" w:rsidR="00FA26FF" w:rsidRDefault="00FA26FF">
      <w:pPr>
        <w:ind w:left="720" w:hanging="720"/>
        <w:rPr>
          <w:rFonts w:hint="cs"/>
          <w:sz w:val="26"/>
          <w:rtl/>
        </w:rPr>
      </w:pPr>
      <w:r>
        <w:rPr>
          <w:rFonts w:hint="cs"/>
          <w:b/>
          <w:bCs/>
          <w:sz w:val="26"/>
          <w:rtl/>
        </w:rPr>
        <w:tab/>
      </w:r>
      <w:r>
        <w:rPr>
          <w:rFonts w:hint="cs"/>
          <w:b/>
          <w:bCs/>
          <w:sz w:val="26"/>
          <w:rtl/>
        </w:rPr>
        <w:tab/>
        <w:t xml:space="preserve">"הוא נישק אותי יותר מפעם אחת" </w:t>
      </w:r>
      <w:r>
        <w:rPr>
          <w:rFonts w:hint="cs"/>
          <w:sz w:val="26"/>
          <w:rtl/>
        </w:rPr>
        <w:t xml:space="preserve"> וכן כי  </w:t>
      </w:r>
    </w:p>
    <w:p w14:paraId="5515DCE2" w14:textId="77777777" w:rsidR="00FA26FF" w:rsidRDefault="00FA26FF">
      <w:pPr>
        <w:ind w:left="720" w:hanging="720"/>
        <w:rPr>
          <w:rFonts w:hint="cs"/>
          <w:b/>
          <w:bCs/>
          <w:sz w:val="26"/>
          <w:rtl/>
        </w:rPr>
      </w:pPr>
      <w:r>
        <w:rPr>
          <w:rFonts w:hint="cs"/>
          <w:b/>
          <w:bCs/>
          <w:sz w:val="26"/>
          <w:rtl/>
        </w:rPr>
        <w:tab/>
      </w:r>
      <w:r>
        <w:rPr>
          <w:rFonts w:hint="cs"/>
          <w:b/>
          <w:bCs/>
          <w:sz w:val="26"/>
          <w:rtl/>
        </w:rPr>
        <w:tab/>
        <w:t>"הוא נישק אותי בצוואר, לא יודעת כמה פעמים</w:t>
      </w:r>
    </w:p>
    <w:p w14:paraId="42C7A2F7" w14:textId="77777777" w:rsidR="00FA26FF" w:rsidRDefault="00FA26FF">
      <w:pPr>
        <w:ind w:left="720" w:hanging="720"/>
        <w:rPr>
          <w:rFonts w:hint="cs"/>
          <w:b/>
          <w:bCs/>
          <w:sz w:val="26"/>
          <w:rtl/>
        </w:rPr>
      </w:pPr>
      <w:r>
        <w:rPr>
          <w:rFonts w:hint="cs"/>
          <w:b/>
          <w:bCs/>
          <w:sz w:val="26"/>
          <w:rtl/>
        </w:rPr>
        <w:tab/>
      </w:r>
      <w:r>
        <w:rPr>
          <w:rFonts w:hint="cs"/>
          <w:b/>
          <w:bCs/>
          <w:sz w:val="26"/>
          <w:rtl/>
        </w:rPr>
        <w:tab/>
        <w:t>אני לא זוכר, אז הוא ניסה לגעת בי... הוא בא לי מאחורה</w:t>
      </w:r>
    </w:p>
    <w:p w14:paraId="7FC3C7E6" w14:textId="77777777" w:rsidR="00FA26FF" w:rsidRDefault="00FA26FF">
      <w:pPr>
        <w:ind w:left="720" w:hanging="720"/>
        <w:rPr>
          <w:rFonts w:hint="cs"/>
          <w:sz w:val="26"/>
          <w:rtl/>
        </w:rPr>
      </w:pPr>
      <w:r>
        <w:rPr>
          <w:rFonts w:hint="cs"/>
          <w:b/>
          <w:bCs/>
          <w:sz w:val="26"/>
          <w:rtl/>
        </w:rPr>
        <w:tab/>
      </w:r>
      <w:r>
        <w:rPr>
          <w:rFonts w:hint="cs"/>
          <w:b/>
          <w:bCs/>
          <w:sz w:val="26"/>
          <w:rtl/>
        </w:rPr>
        <w:tab/>
        <w:t>לכיוון החזה ו... ואז הוא סובב את היד " (</w:t>
      </w:r>
      <w:r>
        <w:rPr>
          <w:rFonts w:hint="cs"/>
          <w:sz w:val="26"/>
          <w:rtl/>
        </w:rPr>
        <w:t>עמ.  5  ש.  122-137)</w:t>
      </w:r>
    </w:p>
    <w:p w14:paraId="14D8D185" w14:textId="77777777" w:rsidR="00FA26FF" w:rsidRDefault="00FA26FF">
      <w:pPr>
        <w:ind w:left="720" w:hanging="720"/>
        <w:rPr>
          <w:rFonts w:hint="cs"/>
          <w:sz w:val="26"/>
          <w:rtl/>
        </w:rPr>
      </w:pPr>
    </w:p>
    <w:p w14:paraId="5CEAA4AB" w14:textId="77777777" w:rsidR="00FA26FF" w:rsidRDefault="00FA26FF">
      <w:pPr>
        <w:ind w:left="720" w:hanging="720"/>
        <w:rPr>
          <w:rFonts w:hint="cs"/>
          <w:b/>
          <w:bCs/>
          <w:sz w:val="26"/>
          <w:rtl/>
        </w:rPr>
      </w:pPr>
      <w:r>
        <w:rPr>
          <w:rFonts w:hint="cs"/>
          <w:sz w:val="26"/>
          <w:rtl/>
        </w:rPr>
        <w:tab/>
        <w:t xml:space="preserve">לשאלת חוקר הילדים </w:t>
      </w:r>
      <w:r>
        <w:rPr>
          <w:rFonts w:hint="cs"/>
          <w:b/>
          <w:bCs/>
          <w:sz w:val="26"/>
          <w:rtl/>
        </w:rPr>
        <w:t xml:space="preserve">, "איפה נתת לו את הבעיטה" , </w:t>
      </w:r>
      <w:r>
        <w:rPr>
          <w:rFonts w:hint="cs"/>
          <w:sz w:val="26"/>
          <w:rtl/>
        </w:rPr>
        <w:t>השיבה הקטינה</w:t>
      </w:r>
      <w:r>
        <w:rPr>
          <w:rFonts w:hint="cs"/>
          <w:b/>
          <w:bCs/>
          <w:sz w:val="26"/>
          <w:rtl/>
        </w:rPr>
        <w:t xml:space="preserve"> "בביצים"</w:t>
      </w:r>
    </w:p>
    <w:p w14:paraId="30BC2DA8" w14:textId="77777777" w:rsidR="00FA26FF" w:rsidRDefault="00FA26FF">
      <w:pPr>
        <w:pStyle w:val="BodyTextIndent2"/>
        <w:rPr>
          <w:rFonts w:hint="cs"/>
          <w:rtl/>
        </w:rPr>
      </w:pPr>
      <w:r>
        <w:rPr>
          <w:rFonts w:hint="cs"/>
          <w:rtl/>
        </w:rPr>
        <w:tab/>
        <w:t>(עמ. 6  ש.  142-143)  וכי כתוצאה מכך, "</w:t>
      </w:r>
      <w:r>
        <w:rPr>
          <w:rFonts w:hint="cs"/>
          <w:b/>
          <w:bCs/>
          <w:rtl/>
        </w:rPr>
        <w:t>הוא כזה התקפל..."</w:t>
      </w:r>
      <w:r>
        <w:rPr>
          <w:rFonts w:hint="cs"/>
          <w:rtl/>
        </w:rPr>
        <w:t xml:space="preserve"> (עמ. 6 ש. 145-146).</w:t>
      </w:r>
    </w:p>
    <w:p w14:paraId="3E305156" w14:textId="77777777" w:rsidR="00FA26FF" w:rsidRDefault="00FA26FF">
      <w:pPr>
        <w:ind w:left="720" w:hanging="720"/>
        <w:rPr>
          <w:rFonts w:hint="cs"/>
          <w:sz w:val="26"/>
          <w:rtl/>
        </w:rPr>
      </w:pPr>
      <w:r>
        <w:rPr>
          <w:rFonts w:hint="cs"/>
          <w:sz w:val="26"/>
          <w:rtl/>
        </w:rPr>
        <w:tab/>
      </w:r>
    </w:p>
    <w:p w14:paraId="5EAD18C5" w14:textId="77777777" w:rsidR="00FA26FF" w:rsidRDefault="00FA26FF">
      <w:pPr>
        <w:ind w:left="720" w:hanging="720"/>
        <w:rPr>
          <w:rFonts w:hint="cs"/>
          <w:sz w:val="26"/>
          <w:rtl/>
        </w:rPr>
      </w:pPr>
      <w:r>
        <w:rPr>
          <w:rFonts w:hint="cs"/>
          <w:sz w:val="26"/>
          <w:rtl/>
        </w:rPr>
        <w:tab/>
        <w:t xml:space="preserve">לענין הנטען  בסעיף  4 לעובדות  "ונגע בגופי", נראה לי, כי לגרסת הקטינה היה נסיון לגעת בה. </w:t>
      </w:r>
    </w:p>
    <w:p w14:paraId="319C372D" w14:textId="77777777" w:rsidR="00FA26FF" w:rsidRDefault="00FA26FF">
      <w:pPr>
        <w:ind w:left="720" w:hanging="720"/>
        <w:rPr>
          <w:rFonts w:hint="cs"/>
          <w:sz w:val="26"/>
          <w:rtl/>
        </w:rPr>
      </w:pPr>
    </w:p>
    <w:p w14:paraId="50FD8B9E" w14:textId="77777777" w:rsidR="00FA26FF" w:rsidRDefault="00FA26FF">
      <w:pPr>
        <w:ind w:left="720" w:hanging="720"/>
        <w:rPr>
          <w:rFonts w:hint="cs"/>
          <w:sz w:val="26"/>
          <w:rtl/>
        </w:rPr>
      </w:pPr>
      <w:r>
        <w:rPr>
          <w:rFonts w:hint="cs"/>
          <w:sz w:val="26"/>
          <w:rtl/>
        </w:rPr>
        <w:tab/>
        <w:t xml:space="preserve">יש במעשי הנשיקות על צווארה של הקטינה והנסיון לגעת בחזהה של הקטינה תוך אחיזה בכח בידה של הקטינה, כדי לתת מענה על יסודות העבירה של ביצוע מעשה מגונה למטרה מינית שלא בהסכמת הקטינה, שעה שטרם מלאו לה  14 שנים . </w:t>
      </w:r>
    </w:p>
    <w:p w14:paraId="29E2172C" w14:textId="77777777" w:rsidR="00FA26FF" w:rsidRDefault="00FA26FF">
      <w:pPr>
        <w:ind w:left="720" w:hanging="720"/>
        <w:rPr>
          <w:rFonts w:hint="cs"/>
          <w:sz w:val="26"/>
          <w:rtl/>
        </w:rPr>
      </w:pPr>
    </w:p>
    <w:p w14:paraId="619FC69A" w14:textId="77777777" w:rsidR="00FA26FF" w:rsidRDefault="00FA26FF">
      <w:pPr>
        <w:ind w:left="720" w:hanging="720"/>
        <w:rPr>
          <w:rFonts w:hint="cs"/>
          <w:sz w:val="26"/>
          <w:rtl/>
        </w:rPr>
      </w:pPr>
      <w:r>
        <w:rPr>
          <w:rFonts w:hint="cs"/>
          <w:sz w:val="26"/>
          <w:rtl/>
        </w:rPr>
        <w:t>9.</w:t>
      </w:r>
      <w:r>
        <w:rPr>
          <w:rFonts w:hint="cs"/>
          <w:sz w:val="26"/>
          <w:rtl/>
        </w:rPr>
        <w:tab/>
      </w:r>
      <w:r>
        <w:rPr>
          <w:rFonts w:hint="cs"/>
          <w:b/>
          <w:bCs/>
          <w:sz w:val="26"/>
          <w:u w:val="single"/>
          <w:rtl/>
        </w:rPr>
        <w:t>אמינות גרסתה של הקטינה</w:t>
      </w:r>
      <w:r>
        <w:rPr>
          <w:rFonts w:hint="cs"/>
          <w:sz w:val="26"/>
          <w:rtl/>
        </w:rPr>
        <w:t xml:space="preserve"> .</w:t>
      </w:r>
    </w:p>
    <w:p w14:paraId="4992F70F" w14:textId="77777777" w:rsidR="00FA26FF" w:rsidRDefault="00FA26FF">
      <w:pPr>
        <w:ind w:left="720" w:hanging="720"/>
        <w:rPr>
          <w:rFonts w:hint="cs"/>
          <w:sz w:val="26"/>
          <w:rtl/>
        </w:rPr>
      </w:pPr>
    </w:p>
    <w:p w14:paraId="261CD09E" w14:textId="77777777" w:rsidR="00FA26FF" w:rsidRDefault="00FA26FF">
      <w:pPr>
        <w:ind w:left="720" w:hanging="720"/>
        <w:rPr>
          <w:rFonts w:hint="cs"/>
          <w:sz w:val="26"/>
          <w:rtl/>
        </w:rPr>
      </w:pPr>
      <w:r>
        <w:rPr>
          <w:rFonts w:hint="cs"/>
          <w:sz w:val="26"/>
          <w:rtl/>
        </w:rPr>
        <w:tab/>
        <w:t xml:space="preserve">עדותה של הקטינה בפני חוקר הילדים עומדת בכל קריטריוני האמינות. היא הגיונית וסבירה.  מלבד זאת, תחילה נקטה הקטינה בלשון  מצומצמת "ניסה לנשק" בהמשך, מסרה גרסה עליה חזרה כי היו מספר נשיקות על צווארה. </w:t>
      </w:r>
    </w:p>
    <w:p w14:paraId="3A7C12E4" w14:textId="77777777" w:rsidR="00FA26FF" w:rsidRDefault="00FA26FF">
      <w:pPr>
        <w:ind w:left="720" w:hanging="720"/>
        <w:rPr>
          <w:rFonts w:hint="cs"/>
          <w:sz w:val="26"/>
          <w:rtl/>
        </w:rPr>
      </w:pPr>
    </w:p>
    <w:p w14:paraId="44ED9855" w14:textId="77777777" w:rsidR="00FA26FF" w:rsidRDefault="00FA26FF">
      <w:pPr>
        <w:ind w:left="720" w:hanging="720"/>
        <w:rPr>
          <w:rFonts w:hint="cs"/>
          <w:sz w:val="26"/>
          <w:rtl/>
        </w:rPr>
      </w:pPr>
      <w:r>
        <w:rPr>
          <w:rFonts w:hint="cs"/>
          <w:sz w:val="26"/>
          <w:rtl/>
        </w:rPr>
        <w:tab/>
        <w:t xml:space="preserve">ניכר, כי הקטינה  לא ניסתה להפריז בתאורה של המעשה  והתייחס לנסיון לגעת בה בחזה. לעדות הקטינה תוספת ראייתית ע"י הודעתה במשטרה של  עליזה כהן ביחס לתגובה הרגשית של הקטינה   במעמד זיהויו של הנאשם. </w:t>
      </w:r>
    </w:p>
    <w:p w14:paraId="69F9D71C" w14:textId="77777777" w:rsidR="00FA26FF" w:rsidRDefault="00FA26FF">
      <w:pPr>
        <w:ind w:left="720" w:hanging="720"/>
        <w:rPr>
          <w:rFonts w:hint="cs"/>
          <w:sz w:val="26"/>
          <w:rtl/>
        </w:rPr>
      </w:pPr>
    </w:p>
    <w:p w14:paraId="30BE2C08" w14:textId="77777777" w:rsidR="00FA26FF" w:rsidRDefault="00FA26FF">
      <w:pPr>
        <w:ind w:left="720" w:hanging="720"/>
        <w:rPr>
          <w:rFonts w:hint="cs"/>
          <w:b/>
          <w:bCs/>
          <w:sz w:val="26"/>
          <w:u w:val="single"/>
          <w:rtl/>
        </w:rPr>
      </w:pPr>
      <w:r>
        <w:rPr>
          <w:rFonts w:hint="cs"/>
          <w:sz w:val="26"/>
          <w:rtl/>
        </w:rPr>
        <w:t>10.</w:t>
      </w:r>
      <w:r>
        <w:rPr>
          <w:rFonts w:hint="cs"/>
          <w:sz w:val="26"/>
          <w:rtl/>
        </w:rPr>
        <w:tab/>
      </w:r>
      <w:r>
        <w:rPr>
          <w:rFonts w:hint="cs"/>
          <w:b/>
          <w:bCs/>
          <w:sz w:val="26"/>
          <w:u w:val="single"/>
          <w:rtl/>
        </w:rPr>
        <w:t>ראיות המאשימה ביחס לזיהוי של הנאשם כמי שביצע את העבירה .</w:t>
      </w:r>
    </w:p>
    <w:p w14:paraId="0AAC071A" w14:textId="77777777" w:rsidR="00FA26FF" w:rsidRDefault="00FA26FF">
      <w:pPr>
        <w:ind w:left="720" w:hanging="720"/>
        <w:rPr>
          <w:rFonts w:hint="cs"/>
          <w:b/>
          <w:bCs/>
          <w:sz w:val="26"/>
          <w:u w:val="single"/>
          <w:rtl/>
        </w:rPr>
      </w:pPr>
    </w:p>
    <w:p w14:paraId="04991BE8" w14:textId="77777777" w:rsidR="00FA26FF" w:rsidRDefault="00FA26FF">
      <w:pPr>
        <w:ind w:left="720" w:hanging="720"/>
        <w:rPr>
          <w:rFonts w:hint="cs"/>
          <w:sz w:val="26"/>
          <w:rtl/>
        </w:rPr>
      </w:pPr>
      <w:r>
        <w:rPr>
          <w:rFonts w:hint="cs"/>
          <w:sz w:val="26"/>
          <w:rtl/>
        </w:rPr>
        <w:tab/>
        <w:t>הקטינה  תארה בעדותה בפני חוקר  הילדים הצבעתה  על הבחור שביצע בה את  המעשה המגונה:</w:t>
      </w:r>
    </w:p>
    <w:p w14:paraId="00D05440" w14:textId="77777777" w:rsidR="00FA26FF" w:rsidRDefault="00FA26FF">
      <w:pPr>
        <w:ind w:left="720" w:hanging="720"/>
        <w:rPr>
          <w:rFonts w:hint="cs"/>
          <w:sz w:val="26"/>
          <w:rtl/>
        </w:rPr>
      </w:pPr>
    </w:p>
    <w:p w14:paraId="533CBADE" w14:textId="77777777" w:rsidR="00FA26FF" w:rsidRDefault="00FA26FF">
      <w:pPr>
        <w:ind w:left="720" w:hanging="720"/>
        <w:rPr>
          <w:rFonts w:hint="cs"/>
          <w:b/>
          <w:bCs/>
          <w:sz w:val="26"/>
          <w:rtl/>
        </w:rPr>
      </w:pPr>
      <w:r>
        <w:rPr>
          <w:rFonts w:hint="cs"/>
          <w:b/>
          <w:bCs/>
          <w:sz w:val="26"/>
          <w:rtl/>
        </w:rPr>
        <w:tab/>
      </w:r>
      <w:r>
        <w:rPr>
          <w:rFonts w:hint="cs"/>
          <w:b/>
          <w:bCs/>
          <w:sz w:val="26"/>
          <w:rtl/>
        </w:rPr>
        <w:tab/>
        <w:t xml:space="preserve">"בשוק... אמה שלי , אח שלי ודוד שלי , אנחנו </w:t>
      </w:r>
    </w:p>
    <w:p w14:paraId="5BD9C983" w14:textId="77777777" w:rsidR="00FA26FF" w:rsidRDefault="00FA26FF">
      <w:pPr>
        <w:ind w:left="720" w:hanging="720"/>
        <w:rPr>
          <w:rFonts w:hint="cs"/>
          <w:b/>
          <w:bCs/>
          <w:sz w:val="26"/>
          <w:rtl/>
        </w:rPr>
      </w:pPr>
      <w:r>
        <w:rPr>
          <w:rFonts w:hint="cs"/>
          <w:b/>
          <w:bCs/>
          <w:sz w:val="26"/>
          <w:rtl/>
        </w:rPr>
        <w:tab/>
      </w:r>
      <w:r>
        <w:rPr>
          <w:rFonts w:hint="cs"/>
          <w:b/>
          <w:bCs/>
          <w:sz w:val="26"/>
          <w:rtl/>
        </w:rPr>
        <w:tab/>
        <w:t>היינו  שמה ו... אחרי זה אמא שלי אמרה לי לקום</w:t>
      </w:r>
    </w:p>
    <w:p w14:paraId="4D149D5A" w14:textId="77777777" w:rsidR="00FA26FF" w:rsidRDefault="00FA26FF">
      <w:pPr>
        <w:ind w:left="720" w:hanging="720"/>
        <w:rPr>
          <w:rFonts w:hint="cs"/>
          <w:b/>
          <w:bCs/>
          <w:sz w:val="26"/>
          <w:rtl/>
        </w:rPr>
      </w:pPr>
      <w:r>
        <w:rPr>
          <w:rFonts w:hint="cs"/>
          <w:b/>
          <w:bCs/>
          <w:sz w:val="26"/>
          <w:rtl/>
        </w:rPr>
        <w:tab/>
      </w:r>
      <w:r>
        <w:rPr>
          <w:rFonts w:hint="cs"/>
          <w:b/>
          <w:bCs/>
          <w:sz w:val="26"/>
          <w:rtl/>
        </w:rPr>
        <w:tab/>
        <w:t xml:space="preserve">לזהות אותו ואני ... אני ראיתי אותו כאילו  ופחדתי </w:t>
      </w:r>
    </w:p>
    <w:p w14:paraId="2AE55BB7" w14:textId="77777777" w:rsidR="00FA26FF" w:rsidRDefault="00FA26FF">
      <w:pPr>
        <w:ind w:left="720" w:hanging="720"/>
        <w:rPr>
          <w:rFonts w:hint="cs"/>
          <w:b/>
          <w:bCs/>
          <w:sz w:val="26"/>
          <w:rtl/>
        </w:rPr>
      </w:pPr>
      <w:r>
        <w:rPr>
          <w:rFonts w:hint="cs"/>
          <w:b/>
          <w:bCs/>
          <w:sz w:val="26"/>
          <w:rtl/>
        </w:rPr>
        <w:tab/>
      </w:r>
      <w:r>
        <w:rPr>
          <w:rFonts w:hint="cs"/>
          <w:b/>
          <w:bCs/>
          <w:sz w:val="26"/>
          <w:rtl/>
        </w:rPr>
        <w:tab/>
        <w:t xml:space="preserve">לצאת מהאוטו  . רעדתי, לא רציתי לצאת  מהאוטו </w:t>
      </w:r>
    </w:p>
    <w:p w14:paraId="3BFC430A" w14:textId="77777777" w:rsidR="00FA26FF" w:rsidRDefault="00FA26FF">
      <w:pPr>
        <w:ind w:left="720" w:hanging="720"/>
        <w:rPr>
          <w:rFonts w:hint="cs"/>
          <w:b/>
          <w:bCs/>
          <w:sz w:val="26"/>
          <w:rtl/>
        </w:rPr>
      </w:pPr>
      <w:r>
        <w:rPr>
          <w:rFonts w:hint="cs"/>
          <w:b/>
          <w:bCs/>
          <w:sz w:val="26"/>
          <w:rtl/>
        </w:rPr>
        <w:tab/>
      </w:r>
      <w:r>
        <w:rPr>
          <w:rFonts w:hint="cs"/>
          <w:b/>
          <w:bCs/>
          <w:sz w:val="26"/>
          <w:rtl/>
        </w:rPr>
        <w:tab/>
        <w:t>ואז  אחד... ה... נו, זה  שעומד ממול, הוא חברו שלו</w:t>
      </w:r>
    </w:p>
    <w:p w14:paraId="57A49C04" w14:textId="77777777" w:rsidR="00FA26FF" w:rsidRDefault="00FA26FF">
      <w:pPr>
        <w:ind w:left="720" w:hanging="720"/>
        <w:rPr>
          <w:rFonts w:hint="cs"/>
          <w:b/>
          <w:bCs/>
          <w:sz w:val="26"/>
          <w:rtl/>
        </w:rPr>
      </w:pPr>
      <w:r>
        <w:rPr>
          <w:rFonts w:hint="cs"/>
          <w:b/>
          <w:bCs/>
          <w:sz w:val="26"/>
          <w:rtl/>
        </w:rPr>
        <w:tab/>
      </w:r>
      <w:r>
        <w:rPr>
          <w:rFonts w:hint="cs"/>
          <w:b/>
          <w:bCs/>
          <w:sz w:val="26"/>
          <w:rtl/>
        </w:rPr>
        <w:tab/>
        <w:t xml:space="preserve">קוראים לו  רפא ...הוא אמר לי בואי תצאי – תגידי </w:t>
      </w:r>
    </w:p>
    <w:p w14:paraId="610226EF" w14:textId="77777777" w:rsidR="00FA26FF" w:rsidRDefault="00FA26FF">
      <w:pPr>
        <w:ind w:left="720" w:hanging="720"/>
        <w:rPr>
          <w:rFonts w:hint="cs"/>
          <w:b/>
          <w:bCs/>
          <w:sz w:val="26"/>
          <w:rtl/>
        </w:rPr>
      </w:pPr>
      <w:r>
        <w:rPr>
          <w:rFonts w:hint="cs"/>
          <w:b/>
          <w:bCs/>
          <w:sz w:val="26"/>
          <w:rtl/>
        </w:rPr>
        <w:tab/>
      </w:r>
      <w:r>
        <w:rPr>
          <w:rFonts w:hint="cs"/>
          <w:b/>
          <w:bCs/>
          <w:sz w:val="26"/>
          <w:rtl/>
        </w:rPr>
        <w:tab/>
        <w:t xml:space="preserve">לנו רק מי זה. כאילו לקח לי זמן לצאת כי פחדתי ואז </w:t>
      </w:r>
    </w:p>
    <w:p w14:paraId="2A9C84BA" w14:textId="77777777" w:rsidR="00FA26FF" w:rsidRDefault="00FA26FF">
      <w:pPr>
        <w:ind w:left="720" w:hanging="720"/>
        <w:rPr>
          <w:rFonts w:hint="cs"/>
          <w:b/>
          <w:bCs/>
          <w:sz w:val="26"/>
          <w:rtl/>
        </w:rPr>
      </w:pPr>
      <w:r>
        <w:rPr>
          <w:rFonts w:hint="cs"/>
          <w:b/>
          <w:bCs/>
          <w:sz w:val="26"/>
          <w:rtl/>
        </w:rPr>
        <w:tab/>
      </w:r>
      <w:r>
        <w:rPr>
          <w:rFonts w:hint="cs"/>
          <w:b/>
          <w:bCs/>
          <w:sz w:val="26"/>
          <w:rtl/>
        </w:rPr>
        <w:tab/>
        <w:t xml:space="preserve">אמרתי להם מי זה וברחתי ... זה שנישק אותי..." </w:t>
      </w:r>
    </w:p>
    <w:p w14:paraId="519CAE9C" w14:textId="77777777" w:rsidR="00FA26FF" w:rsidRDefault="00FA26FF">
      <w:pPr>
        <w:ind w:left="720" w:hanging="720"/>
        <w:rPr>
          <w:rFonts w:hint="cs"/>
          <w:sz w:val="26"/>
          <w:rtl/>
        </w:rPr>
      </w:pPr>
      <w:r>
        <w:rPr>
          <w:rFonts w:hint="cs"/>
          <w:sz w:val="26"/>
          <w:rtl/>
        </w:rPr>
        <w:tab/>
      </w:r>
      <w:r>
        <w:rPr>
          <w:rFonts w:hint="cs"/>
          <w:sz w:val="26"/>
          <w:rtl/>
        </w:rPr>
        <w:tab/>
        <w:t>(עמ.   8 ש.  214 – 226).</w:t>
      </w:r>
    </w:p>
    <w:p w14:paraId="02E364C0" w14:textId="77777777" w:rsidR="00FA26FF" w:rsidRDefault="00FA26FF">
      <w:pPr>
        <w:ind w:left="720" w:hanging="720"/>
        <w:rPr>
          <w:rFonts w:hint="cs"/>
          <w:sz w:val="26"/>
          <w:rtl/>
        </w:rPr>
      </w:pPr>
    </w:p>
    <w:p w14:paraId="689CD790" w14:textId="77777777" w:rsidR="00FA26FF" w:rsidRDefault="00FA26FF">
      <w:pPr>
        <w:ind w:left="720" w:hanging="720"/>
        <w:rPr>
          <w:rFonts w:hint="cs"/>
          <w:sz w:val="26"/>
          <w:rtl/>
        </w:rPr>
      </w:pPr>
      <w:r>
        <w:rPr>
          <w:rFonts w:hint="cs"/>
          <w:sz w:val="26"/>
          <w:rtl/>
        </w:rPr>
        <w:tab/>
        <w:t>עוד עולה מעדותה של הקטינה , כי היא  מכירה  מקודם לארוע את מי שנישק אותה  (עמ.   9  ש.  223).</w:t>
      </w:r>
    </w:p>
    <w:p w14:paraId="6406A9E5" w14:textId="77777777" w:rsidR="00FA26FF" w:rsidRDefault="00FA26FF">
      <w:pPr>
        <w:ind w:left="720" w:hanging="720"/>
        <w:rPr>
          <w:rFonts w:hint="cs"/>
          <w:sz w:val="26"/>
          <w:rtl/>
        </w:rPr>
      </w:pPr>
    </w:p>
    <w:p w14:paraId="6EB0AD53" w14:textId="77777777" w:rsidR="00FA26FF" w:rsidRDefault="00FA26FF">
      <w:pPr>
        <w:ind w:left="720" w:hanging="720"/>
        <w:rPr>
          <w:rFonts w:hint="cs"/>
          <w:sz w:val="26"/>
          <w:rtl/>
        </w:rPr>
      </w:pPr>
      <w:r>
        <w:rPr>
          <w:rFonts w:hint="cs"/>
          <w:sz w:val="26"/>
          <w:rtl/>
        </w:rPr>
        <w:tab/>
        <w:t xml:space="preserve">עליזה כהן תיארה בהודעתה ת\5 ההצבעה שביצעה בתה הקטינה בשוק. </w:t>
      </w:r>
    </w:p>
    <w:p w14:paraId="0AF64204" w14:textId="77777777" w:rsidR="00FA26FF" w:rsidRDefault="00FA26FF">
      <w:pPr>
        <w:ind w:left="720" w:hanging="720"/>
        <w:rPr>
          <w:rFonts w:hint="cs"/>
          <w:sz w:val="26"/>
          <w:rtl/>
        </w:rPr>
      </w:pPr>
    </w:p>
    <w:p w14:paraId="244F467B" w14:textId="77777777" w:rsidR="00FA26FF" w:rsidRDefault="00FA26FF">
      <w:pPr>
        <w:ind w:left="720" w:hanging="720"/>
        <w:rPr>
          <w:rFonts w:hint="cs"/>
          <w:sz w:val="26"/>
          <w:rtl/>
        </w:rPr>
      </w:pPr>
      <w:r>
        <w:rPr>
          <w:rFonts w:hint="cs"/>
          <w:sz w:val="26"/>
          <w:rtl/>
        </w:rPr>
        <w:tab/>
        <w:t xml:space="preserve">עד התביעה רפע  מיעארי העיד כי הוא מכיר את הנאשם, הם מחזיקים דוכנים שכנים  בשוק בקצרין  (עמ.  3 ש.  3-4)  והצהיר  כי  "גם הנאשם ואני כמו אחים" </w:t>
      </w:r>
    </w:p>
    <w:p w14:paraId="104FAAE9" w14:textId="77777777" w:rsidR="00FA26FF" w:rsidRDefault="00FA26FF">
      <w:pPr>
        <w:ind w:left="720"/>
        <w:rPr>
          <w:rFonts w:hint="cs"/>
          <w:sz w:val="26"/>
          <w:rtl/>
        </w:rPr>
      </w:pPr>
      <w:r>
        <w:rPr>
          <w:rFonts w:hint="cs"/>
          <w:sz w:val="26"/>
          <w:rtl/>
        </w:rPr>
        <w:t xml:space="preserve"> (עמ.  6  ש.  16).  העד  אף מכיר את אביה של הקטינה.  לפי עדותו של העד:  "ואמרה הילדה שהנאשם ( מצביע על הנאשם) שהיא רבה איתו ...  היא הצביעה על הנאשם  זה מה שראיתי...  ראיתי את הילדה מצביעה על הנאשם ... אחרי שהילדה הצביעה על הנאשם היא בכתה ..." ( עמ.  3 ש.  20-24).</w:t>
      </w:r>
    </w:p>
    <w:p w14:paraId="5B5C7865" w14:textId="77777777" w:rsidR="00FA26FF" w:rsidRDefault="00FA26FF">
      <w:pPr>
        <w:ind w:left="720" w:hanging="720"/>
        <w:rPr>
          <w:rFonts w:hint="cs"/>
          <w:sz w:val="26"/>
          <w:rtl/>
        </w:rPr>
      </w:pPr>
    </w:p>
    <w:p w14:paraId="0583AD09" w14:textId="77777777" w:rsidR="00FA26FF" w:rsidRDefault="00FA26FF">
      <w:pPr>
        <w:ind w:left="720" w:hanging="720"/>
        <w:rPr>
          <w:rFonts w:hint="cs"/>
          <w:sz w:val="26"/>
          <w:rtl/>
        </w:rPr>
      </w:pPr>
      <w:r>
        <w:rPr>
          <w:rFonts w:hint="cs"/>
          <w:sz w:val="26"/>
          <w:rtl/>
        </w:rPr>
        <w:tab/>
        <w:t>בהודעתו במשטרה– ת\3, תיאר העד רדאע איך הקטינה הצביעה בנוכחותו  על בחור "ממשפחת נוג'דאת" ובהמשך הוא  ציין שמו  "מוחמד נוג'דאת" והוסיף    כי הקטינה   "חזרה לאוטו והתחילה לבכות" ( עמ.  1 ש.   24-28, עמ.  2 ש.  3-6).</w:t>
      </w:r>
    </w:p>
    <w:p w14:paraId="2791ECCA" w14:textId="77777777" w:rsidR="00FA26FF" w:rsidRDefault="00FA26FF">
      <w:pPr>
        <w:ind w:left="720" w:hanging="720"/>
        <w:rPr>
          <w:rFonts w:hint="cs"/>
          <w:sz w:val="26"/>
          <w:rtl/>
        </w:rPr>
      </w:pPr>
    </w:p>
    <w:p w14:paraId="2435D5E7" w14:textId="77777777" w:rsidR="00FA26FF" w:rsidRDefault="00FA26FF">
      <w:pPr>
        <w:ind w:left="720" w:hanging="720"/>
        <w:rPr>
          <w:rFonts w:hint="cs"/>
          <w:sz w:val="26"/>
          <w:rtl/>
        </w:rPr>
      </w:pPr>
      <w:r>
        <w:rPr>
          <w:rFonts w:hint="cs"/>
          <w:sz w:val="26"/>
          <w:rtl/>
        </w:rPr>
        <w:tab/>
        <w:t xml:space="preserve">עדותו  זו  משתלבת עם התיאור שנתנה הקטינה ביחס לאופן ההצבעה והתיאור שמסרה אמה , עליזה כהן. </w:t>
      </w:r>
    </w:p>
    <w:p w14:paraId="405BD490" w14:textId="77777777" w:rsidR="00FA26FF" w:rsidRDefault="00FA26FF">
      <w:pPr>
        <w:ind w:left="720" w:hanging="720"/>
        <w:rPr>
          <w:rFonts w:hint="cs"/>
          <w:sz w:val="26"/>
          <w:rtl/>
        </w:rPr>
      </w:pPr>
    </w:p>
    <w:p w14:paraId="1DF66365" w14:textId="77777777" w:rsidR="00FA26FF" w:rsidRDefault="00FA26FF">
      <w:pPr>
        <w:ind w:left="720" w:hanging="720"/>
        <w:rPr>
          <w:rFonts w:hint="cs"/>
          <w:sz w:val="26"/>
          <w:rtl/>
        </w:rPr>
      </w:pPr>
      <w:r>
        <w:rPr>
          <w:rFonts w:hint="cs"/>
          <w:sz w:val="26"/>
          <w:rtl/>
        </w:rPr>
        <w:tab/>
        <w:t>לא  זו אף זו, הנאשם עצמו בהודעתו במשטרה ת\11  סיפר כי הקטינה הגיעה לשוק  "לזהות אותו" ( עמ.  2  ש.  4) .</w:t>
      </w:r>
    </w:p>
    <w:p w14:paraId="104FCD52" w14:textId="77777777" w:rsidR="00FA26FF" w:rsidRDefault="00FA26FF">
      <w:pPr>
        <w:ind w:left="720" w:hanging="720"/>
        <w:rPr>
          <w:rFonts w:hint="cs"/>
          <w:sz w:val="26"/>
          <w:rtl/>
        </w:rPr>
      </w:pPr>
    </w:p>
    <w:p w14:paraId="60847C08" w14:textId="77777777" w:rsidR="00FA26FF" w:rsidRDefault="00FA26FF">
      <w:pPr>
        <w:ind w:left="720" w:hanging="720"/>
        <w:rPr>
          <w:rFonts w:hint="cs"/>
          <w:sz w:val="26"/>
          <w:rtl/>
        </w:rPr>
      </w:pPr>
      <w:r>
        <w:rPr>
          <w:rFonts w:hint="cs"/>
          <w:sz w:val="26"/>
          <w:rtl/>
        </w:rPr>
        <w:tab/>
        <w:t xml:space="preserve">בנסיבות אלה לא היתה הכרחיות  במסדר זיהוי תמונות או מסדר זיהוי חי. </w:t>
      </w:r>
    </w:p>
    <w:p w14:paraId="5597366A" w14:textId="77777777" w:rsidR="00FA26FF" w:rsidRDefault="00FA26FF">
      <w:pPr>
        <w:ind w:left="720" w:hanging="720"/>
        <w:rPr>
          <w:rFonts w:hint="cs"/>
          <w:sz w:val="26"/>
          <w:rtl/>
        </w:rPr>
      </w:pPr>
    </w:p>
    <w:p w14:paraId="250F75D9" w14:textId="77777777" w:rsidR="00FA26FF" w:rsidRDefault="00FA26FF">
      <w:pPr>
        <w:ind w:left="720" w:hanging="720"/>
        <w:rPr>
          <w:rFonts w:hint="cs"/>
          <w:sz w:val="26"/>
          <w:rtl/>
        </w:rPr>
      </w:pPr>
      <w:r>
        <w:rPr>
          <w:rFonts w:hint="cs"/>
          <w:sz w:val="26"/>
          <w:rtl/>
        </w:rPr>
        <w:tab/>
        <w:t>עד התביעה רביע נוג'דאת, שהוא בן דודו של הנאשם,  העובד עימו בשוק,  לגרסתו אשר  נרשמה בהודעתו ת\9  הוא שאל את הקטינה  אם יש לה מצית , הנאשם המשיך לשוחח עם הקטינה, שאל אותה אם יש לה חבר ואמר לרביע להתרחק מהמקום וכך עשה . יצויין כי  הקטינה מסרה בעדותה , שהיא נשאלה לגבי המצית.</w:t>
      </w:r>
    </w:p>
    <w:p w14:paraId="5D28CA8A" w14:textId="77777777" w:rsidR="00FA26FF" w:rsidRDefault="00FA26FF">
      <w:pPr>
        <w:ind w:left="720" w:hanging="720"/>
        <w:rPr>
          <w:rFonts w:hint="cs"/>
          <w:sz w:val="26"/>
          <w:rtl/>
        </w:rPr>
      </w:pPr>
      <w:r>
        <w:rPr>
          <w:rFonts w:hint="cs"/>
          <w:sz w:val="26"/>
          <w:rtl/>
        </w:rPr>
        <w:tab/>
        <w:t>(ראה ע. 1 ש.  29) .</w:t>
      </w:r>
    </w:p>
    <w:p w14:paraId="00EEFFA1" w14:textId="77777777" w:rsidR="00FA26FF" w:rsidRDefault="00FA26FF">
      <w:pPr>
        <w:ind w:left="720" w:hanging="720"/>
        <w:rPr>
          <w:rFonts w:hint="cs"/>
          <w:sz w:val="26"/>
          <w:rtl/>
        </w:rPr>
      </w:pPr>
    </w:p>
    <w:p w14:paraId="6BD181C0" w14:textId="77777777" w:rsidR="00FA26FF" w:rsidRDefault="00FA26FF">
      <w:pPr>
        <w:ind w:left="720" w:hanging="720"/>
        <w:rPr>
          <w:rFonts w:hint="cs"/>
          <w:sz w:val="26"/>
          <w:rtl/>
        </w:rPr>
      </w:pPr>
      <w:r>
        <w:rPr>
          <w:rFonts w:hint="cs"/>
          <w:sz w:val="26"/>
          <w:rtl/>
        </w:rPr>
        <w:tab/>
        <w:t xml:space="preserve">הנאשם מסר גרסאות סותרות בשלוש ההודעות שנגבו ממנו במשטרה תחת </w:t>
      </w:r>
    </w:p>
    <w:p w14:paraId="5F6BA0C7" w14:textId="77777777" w:rsidR="00FA26FF" w:rsidRDefault="00FA26FF">
      <w:pPr>
        <w:ind w:left="720"/>
        <w:rPr>
          <w:rFonts w:hint="cs"/>
          <w:sz w:val="26"/>
          <w:rtl/>
        </w:rPr>
      </w:pPr>
      <w:r>
        <w:rPr>
          <w:rFonts w:hint="cs"/>
          <w:sz w:val="26"/>
          <w:rtl/>
        </w:rPr>
        <w:t>אזהרה .</w:t>
      </w:r>
    </w:p>
    <w:p w14:paraId="3F03EB9A" w14:textId="77777777" w:rsidR="00FA26FF" w:rsidRDefault="00FA26FF">
      <w:pPr>
        <w:ind w:left="720" w:hanging="720"/>
        <w:rPr>
          <w:rFonts w:hint="cs"/>
          <w:sz w:val="26"/>
          <w:rtl/>
        </w:rPr>
      </w:pPr>
    </w:p>
    <w:p w14:paraId="14724FB6" w14:textId="77777777" w:rsidR="00FA26FF" w:rsidRDefault="00FA26FF">
      <w:pPr>
        <w:ind w:left="720" w:hanging="720"/>
        <w:rPr>
          <w:rFonts w:hint="cs"/>
          <w:sz w:val="26"/>
          <w:rtl/>
        </w:rPr>
      </w:pPr>
      <w:r>
        <w:rPr>
          <w:rFonts w:hint="cs"/>
          <w:sz w:val="26"/>
          <w:rtl/>
        </w:rPr>
        <w:tab/>
        <w:t xml:space="preserve">בהודעתו  הראשונה של הנאשם ת\11  הוא מסר , כי  הוא עבד בדוכן בשוק עם בן דודו רביע  ולדבריו "ילדה"  חלפה לידם בסמוך לשעת חצות , לטענתו  רביע פנה  אליה ואמר : "איזה יופי את רוצה חבר " הילדה  לא הגיבה  והמשיכה ללכת.  </w:t>
      </w:r>
    </w:p>
    <w:p w14:paraId="0068A7A7" w14:textId="77777777" w:rsidR="00FA26FF" w:rsidRDefault="00FA26FF">
      <w:pPr>
        <w:ind w:left="720" w:hanging="720"/>
        <w:rPr>
          <w:rFonts w:hint="cs"/>
          <w:sz w:val="26"/>
          <w:rtl/>
        </w:rPr>
      </w:pPr>
    </w:p>
    <w:p w14:paraId="49F45D6D" w14:textId="77777777" w:rsidR="00FA26FF" w:rsidRDefault="00FA26FF">
      <w:pPr>
        <w:ind w:left="720" w:hanging="720"/>
        <w:rPr>
          <w:rFonts w:hint="cs"/>
          <w:sz w:val="26"/>
          <w:rtl/>
        </w:rPr>
      </w:pPr>
      <w:r>
        <w:rPr>
          <w:rFonts w:hint="cs"/>
          <w:sz w:val="26"/>
          <w:rtl/>
        </w:rPr>
        <w:tab/>
        <w:t xml:space="preserve">בהודעתו השניה של הנאשם – ת\2 , אשר נגבתה למחרת  מסר הנאשם גרסה עובדתית שונה  לפיה הוא אשר פנה לקטינה  ושאל אותה אם היא רוצה חבר, שוחח עימה, לחץ את ידה והיא הלכה לדרכה .  עוד הוסיף הנאשם, כי הקטינה היא בתו של סמי  שיש לו שווארמה,  הם  נפגשו בעבר ואולם  לא דיבר עם הקטינה לפני הארוע . </w:t>
      </w:r>
    </w:p>
    <w:p w14:paraId="3EB0FB70" w14:textId="77777777" w:rsidR="00FA26FF" w:rsidRDefault="00FA26FF">
      <w:pPr>
        <w:ind w:left="720" w:hanging="720"/>
        <w:rPr>
          <w:rFonts w:hint="cs"/>
          <w:sz w:val="26"/>
          <w:rtl/>
        </w:rPr>
      </w:pPr>
    </w:p>
    <w:p w14:paraId="26AABB93" w14:textId="77777777" w:rsidR="00FA26FF" w:rsidRDefault="00FA26FF">
      <w:pPr>
        <w:ind w:left="720" w:hanging="720"/>
        <w:rPr>
          <w:rFonts w:hint="cs"/>
          <w:sz w:val="26"/>
          <w:rtl/>
        </w:rPr>
      </w:pPr>
      <w:r>
        <w:rPr>
          <w:rFonts w:hint="cs"/>
          <w:sz w:val="26"/>
          <w:rtl/>
        </w:rPr>
        <w:tab/>
        <w:t>בהודעתו השלישית של הנאשם ת\12 חזר הנאשם על גרסתו לפיה, הוא שאל את הקטינה אם היא רוצה חבר, שוחח עימה  ולחצו יד.  יחד עם זאת, בתחילת חקירתו אישר הנאשם, כי  המפגש היה עם הקטינה אור כהן. לענין זה:</w:t>
      </w:r>
      <w:r>
        <w:rPr>
          <w:rFonts w:hint="cs"/>
          <w:b/>
          <w:bCs/>
          <w:sz w:val="26"/>
          <w:rtl/>
        </w:rPr>
        <w:t xml:space="preserve"> "ש. האם אתה פגשת את אור כהן באזור השוק ?  ת. כן , ש. באיזה שעה?  ת.  24.30 בערך, ש. האם אתה שוחחת עם אור כהן? ת. כן אני אמרתי לה אם היא רוצה חבר והיא ענתה לי  לא אתה מכיר את  אבא שלי , אני שאלתי אותה מי זה אבא שלך ואמרה לי כי זה סמי מהשווארמה ...."</w:t>
      </w:r>
      <w:r>
        <w:rPr>
          <w:rFonts w:hint="cs"/>
          <w:sz w:val="26"/>
          <w:rtl/>
        </w:rPr>
        <w:t xml:space="preserve">  (ש. 10-18)  ובהמשך  הודעתו אישר הנאשם,  כי הוא מכיר את אביה של הקטינה  ואף אכל  במסעדה שלו.</w:t>
      </w:r>
    </w:p>
    <w:p w14:paraId="7EEABF9B" w14:textId="77777777" w:rsidR="00FA26FF" w:rsidRDefault="00FA26FF">
      <w:pPr>
        <w:ind w:left="720" w:hanging="720"/>
        <w:rPr>
          <w:rFonts w:hint="cs"/>
          <w:sz w:val="26"/>
          <w:rtl/>
        </w:rPr>
      </w:pPr>
    </w:p>
    <w:p w14:paraId="0EC588E9" w14:textId="77777777" w:rsidR="00FA26FF" w:rsidRDefault="00FA26FF">
      <w:pPr>
        <w:ind w:left="720" w:hanging="720"/>
        <w:rPr>
          <w:rFonts w:hint="cs"/>
          <w:sz w:val="26"/>
          <w:rtl/>
        </w:rPr>
      </w:pPr>
      <w:r>
        <w:rPr>
          <w:rFonts w:hint="cs"/>
          <w:sz w:val="26"/>
          <w:rtl/>
        </w:rPr>
        <w:tab/>
        <w:t>לענין מועד  העבירה, הנאשם בהודעתו  מיום  22.4.03 – ת\11, ציין כי  הארוע התרחש "</w:t>
      </w:r>
      <w:r>
        <w:rPr>
          <w:rFonts w:hint="cs"/>
          <w:b/>
          <w:bCs/>
          <w:sz w:val="26"/>
          <w:rtl/>
        </w:rPr>
        <w:t>לפני  כשבועיים"</w:t>
      </w:r>
      <w:r>
        <w:rPr>
          <w:rFonts w:hint="cs"/>
          <w:sz w:val="26"/>
          <w:rtl/>
        </w:rPr>
        <w:t xml:space="preserve">  ובכך קושר עצמו לארוע שהתרחש כנטען ביום  7.4.03  ולא לארוע מחודש  5/03   או  6/03 . </w:t>
      </w:r>
    </w:p>
    <w:p w14:paraId="4B21FFD3" w14:textId="77777777" w:rsidR="00FA26FF" w:rsidRDefault="00FA26FF">
      <w:pPr>
        <w:ind w:left="720" w:hanging="720"/>
        <w:rPr>
          <w:rFonts w:hint="cs"/>
          <w:sz w:val="26"/>
          <w:rtl/>
        </w:rPr>
      </w:pPr>
    </w:p>
    <w:p w14:paraId="72602FCB" w14:textId="77777777" w:rsidR="00FA26FF" w:rsidRDefault="00FA26FF">
      <w:pPr>
        <w:ind w:left="720" w:hanging="720"/>
        <w:rPr>
          <w:rFonts w:hint="cs"/>
          <w:sz w:val="26"/>
          <w:rtl/>
        </w:rPr>
      </w:pPr>
      <w:r>
        <w:rPr>
          <w:rFonts w:hint="cs"/>
          <w:sz w:val="26"/>
          <w:rtl/>
        </w:rPr>
        <w:tab/>
        <w:t xml:space="preserve">מעבר לזאת,  בהשוואת גרסתה של הקטינה עם זו של העד רביע נוג'ידאת ,  עולה כי המדובר באותו ארוע.  </w:t>
      </w:r>
    </w:p>
    <w:p w14:paraId="6F167F65" w14:textId="77777777" w:rsidR="00FA26FF" w:rsidRDefault="00FA26FF">
      <w:pPr>
        <w:ind w:left="720" w:hanging="720"/>
        <w:rPr>
          <w:rFonts w:hint="cs"/>
          <w:b/>
          <w:bCs/>
          <w:sz w:val="26"/>
          <w:rtl/>
        </w:rPr>
      </w:pPr>
    </w:p>
    <w:p w14:paraId="4D22413F" w14:textId="77777777" w:rsidR="00FA26FF" w:rsidRDefault="00FA26FF">
      <w:pPr>
        <w:pStyle w:val="BodyTextIndent2"/>
        <w:rPr>
          <w:rFonts w:hint="cs"/>
          <w:rtl/>
        </w:rPr>
      </w:pPr>
      <w:r>
        <w:rPr>
          <w:rFonts w:hint="cs"/>
          <w:rtl/>
        </w:rPr>
        <w:tab/>
        <w:t xml:space="preserve">לענין הכח הראייתי של עדותה </w:t>
      </w:r>
      <w:r>
        <w:rPr>
          <w:rFonts w:hint="cs"/>
          <w:rtl/>
        </w:rPr>
        <w:tab/>
        <w:t xml:space="preserve"> של הקטינה שנגבתה על ידי חוקר הילדים , העדות הוגשה לביהמ"ש, לפי </w:t>
      </w:r>
      <w:hyperlink r:id="rId28" w:history="1">
        <w:r w:rsidR="00BA5D15" w:rsidRPr="00BA5D15">
          <w:rPr>
            <w:color w:val="0000FF"/>
            <w:u w:val="single"/>
            <w:rtl/>
          </w:rPr>
          <w:t>סעיף  10ב'</w:t>
        </w:r>
      </w:hyperlink>
      <w:r>
        <w:rPr>
          <w:rFonts w:hint="cs"/>
          <w:rtl/>
        </w:rPr>
        <w:t xml:space="preserve">  לפק' הראיות  בהסכמת הסנגור  אשר אף וויתר על חקירתה של העדה  שהתייצבה  בבית המשפט . משהתייצבה  הקטינה להעיד על הארוע  בהיותה מעל גיל   14 עדותה נמסרה לביהמ"ש באמצעותה ולא דרך חוקר הילדים . בא כח הנאשם הסכים שתוכן  הודעתה של העדה אינו שנוי במחלוקת  (ראה ע.   8 ש.  7-9) . ב"כ  המאשימה אף ציינה בסיכומיה   לביהמ"ש </w:t>
      </w:r>
    </w:p>
    <w:p w14:paraId="362DFBF5" w14:textId="77777777" w:rsidR="00FA26FF" w:rsidRDefault="00FA26FF">
      <w:pPr>
        <w:pStyle w:val="BodyTextIndent2"/>
        <w:ind w:firstLine="0"/>
        <w:rPr>
          <w:rFonts w:hint="cs"/>
          <w:rtl/>
        </w:rPr>
      </w:pPr>
      <w:r>
        <w:rPr>
          <w:rFonts w:hint="cs"/>
          <w:rtl/>
        </w:rPr>
        <w:t xml:space="preserve"> (בתגובה לסיכומי ההגנה),  כי הסנגור ביוזמתו הציע  העברת החומר הרלוונטי לעדים.</w:t>
      </w:r>
    </w:p>
    <w:p w14:paraId="1D27B954" w14:textId="77777777" w:rsidR="00FA26FF" w:rsidRDefault="00FA26FF">
      <w:pPr>
        <w:pStyle w:val="BodyTextIndent2"/>
        <w:rPr>
          <w:rFonts w:hint="cs"/>
          <w:rtl/>
        </w:rPr>
      </w:pPr>
    </w:p>
    <w:p w14:paraId="17FD7E65" w14:textId="77777777" w:rsidR="00FA26FF" w:rsidRDefault="00FA26FF">
      <w:pPr>
        <w:pStyle w:val="BodyTextIndent2"/>
        <w:rPr>
          <w:rFonts w:hint="cs"/>
          <w:rtl/>
        </w:rPr>
      </w:pPr>
      <w:r>
        <w:rPr>
          <w:rFonts w:hint="cs"/>
          <w:rtl/>
        </w:rPr>
        <w:tab/>
        <w:t xml:space="preserve">אין חולק , כי אילו  הקטינה היתה   מתחת לגיל  14  ביום המשפט היה על התביעה להגיש ראיה המהווה סיוע לגרסתה  של הקטינה . </w:t>
      </w:r>
    </w:p>
    <w:p w14:paraId="72E6A8FA" w14:textId="77777777" w:rsidR="00FA26FF" w:rsidRDefault="00FA26FF">
      <w:pPr>
        <w:pStyle w:val="BodyTextIndent2"/>
        <w:rPr>
          <w:rFonts w:hint="cs"/>
          <w:rtl/>
        </w:rPr>
      </w:pPr>
    </w:p>
    <w:p w14:paraId="15ED792E" w14:textId="77777777" w:rsidR="00FA26FF" w:rsidRDefault="00FA26FF">
      <w:pPr>
        <w:pStyle w:val="BodyTextIndent2"/>
        <w:rPr>
          <w:rFonts w:hint="cs"/>
          <w:rtl/>
        </w:rPr>
      </w:pPr>
      <w:r>
        <w:rPr>
          <w:rFonts w:hint="cs"/>
          <w:rtl/>
        </w:rPr>
        <w:tab/>
        <w:t xml:space="preserve">בנסיבות אלה, אין לחייב את המאשימה בראיה של  סיוע לעדותה של הקטינה. </w:t>
      </w:r>
    </w:p>
    <w:p w14:paraId="524EA503" w14:textId="77777777" w:rsidR="00FA26FF" w:rsidRDefault="00FA26FF">
      <w:pPr>
        <w:pStyle w:val="BodyTextIndent2"/>
        <w:rPr>
          <w:rFonts w:hint="cs"/>
          <w:rtl/>
        </w:rPr>
      </w:pPr>
    </w:p>
    <w:p w14:paraId="2E1D52FC" w14:textId="77777777" w:rsidR="00FA26FF" w:rsidRDefault="00FA26FF">
      <w:pPr>
        <w:pStyle w:val="BodyTextIndent2"/>
        <w:rPr>
          <w:rFonts w:hint="cs"/>
          <w:rtl/>
        </w:rPr>
      </w:pPr>
      <w:r>
        <w:rPr>
          <w:rFonts w:hint="cs"/>
          <w:rtl/>
        </w:rPr>
        <w:tab/>
        <w:t xml:space="preserve">יחד עם זאת, מצאתי חיזוק לגרסת הקטינה, בתיאורם של עליזה כהן וראפא מיעארי  של  מצבה הנפשי הנרגש  והסוער של הקטינה במעמד הצבעה על הנאשם:  "התחילה לרעוד באוטו ולבכות" ( עמ. 8  ש.  17-18) וכן  "חזרה לאוטו והתחילה לבכות" ת\3  ש.  24-25 (ראה </w:t>
      </w:r>
      <w:hyperlink r:id="rId29" w:history="1">
        <w:r w:rsidR="00D2414B" w:rsidRPr="00D2414B">
          <w:rPr>
            <w:rStyle w:val="Hyperlink"/>
            <w:rFonts w:hint="eastAsia"/>
            <w:rtl/>
          </w:rPr>
          <w:t>ע</w:t>
        </w:r>
        <w:r w:rsidR="00D2414B" w:rsidRPr="00D2414B">
          <w:rPr>
            <w:rStyle w:val="Hyperlink"/>
            <w:rtl/>
          </w:rPr>
          <w:t>"פ   950/80</w:t>
        </w:r>
      </w:hyperlink>
      <w:r>
        <w:rPr>
          <w:rFonts w:hint="cs"/>
          <w:rtl/>
        </w:rPr>
        <w:t xml:space="preserve">  כהן נ. מ"י  פ"ד  לו' 3   561 , </w:t>
      </w:r>
      <w:hyperlink r:id="rId30" w:history="1">
        <w:r w:rsidR="00D2414B" w:rsidRPr="00D2414B">
          <w:rPr>
            <w:rStyle w:val="Hyperlink"/>
            <w:rFonts w:hint="eastAsia"/>
            <w:rtl/>
          </w:rPr>
          <w:t>ע</w:t>
        </w:r>
        <w:r w:rsidR="00D2414B" w:rsidRPr="00D2414B">
          <w:rPr>
            <w:rStyle w:val="Hyperlink"/>
            <w:rtl/>
          </w:rPr>
          <w:t>"פ  814/81</w:t>
        </w:r>
      </w:hyperlink>
      <w:r>
        <w:rPr>
          <w:rFonts w:hint="cs"/>
          <w:rtl/>
        </w:rPr>
        <w:t xml:space="preserve"> אלשבאב  נ. מ"י פס"ד  לו'  (2)   824).</w:t>
      </w:r>
    </w:p>
    <w:p w14:paraId="360560CB" w14:textId="77777777" w:rsidR="00FA26FF" w:rsidRDefault="00FA26FF">
      <w:pPr>
        <w:pStyle w:val="BodyTextIndent2"/>
        <w:rPr>
          <w:rFonts w:hint="cs"/>
          <w:rtl/>
        </w:rPr>
      </w:pPr>
    </w:p>
    <w:p w14:paraId="075F1E05" w14:textId="77777777" w:rsidR="00FA26FF" w:rsidRDefault="00FA26FF">
      <w:pPr>
        <w:pStyle w:val="BodyTextIndent2"/>
        <w:rPr>
          <w:rFonts w:hint="cs"/>
          <w:rtl/>
        </w:rPr>
      </w:pPr>
      <w:r>
        <w:rPr>
          <w:rFonts w:hint="cs"/>
          <w:rtl/>
        </w:rPr>
        <w:tab/>
        <w:t xml:space="preserve">הימנעותו של הנאשם מלהעיד אף היא מחזקת את משקל הראיות של המאשימה , בהתאם להוראות  </w:t>
      </w:r>
      <w:hyperlink r:id="rId31" w:history="1">
        <w:r w:rsidR="00BA5D15" w:rsidRPr="00BA5D15">
          <w:rPr>
            <w:color w:val="0000FF"/>
            <w:u w:val="single"/>
            <w:rtl/>
          </w:rPr>
          <w:t>סעיף  162</w:t>
        </w:r>
      </w:hyperlink>
      <w:r>
        <w:rPr>
          <w:rFonts w:hint="cs"/>
          <w:rtl/>
        </w:rPr>
        <w:t xml:space="preserve"> ל</w:t>
      </w:r>
      <w:hyperlink r:id="rId32" w:history="1">
        <w:r w:rsidR="00D2414B" w:rsidRPr="00D2414B">
          <w:rPr>
            <w:rStyle w:val="Hyperlink"/>
            <w:rFonts w:hint="eastAsia"/>
            <w:rtl/>
          </w:rPr>
          <w:t>חוק</w:t>
        </w:r>
        <w:r w:rsidR="00D2414B" w:rsidRPr="00D2414B">
          <w:rPr>
            <w:rStyle w:val="Hyperlink"/>
            <w:rtl/>
          </w:rPr>
          <w:t xml:space="preserve"> סדר הדין הפלילי</w:t>
        </w:r>
      </w:hyperlink>
      <w:r>
        <w:rPr>
          <w:rFonts w:hint="cs"/>
          <w:rtl/>
        </w:rPr>
        <w:t xml:space="preserve">  (נ"מ)  תשמ"ב -  1982 .  </w:t>
      </w:r>
    </w:p>
    <w:p w14:paraId="670F6A39" w14:textId="77777777" w:rsidR="00FA26FF" w:rsidRDefault="00FA26FF">
      <w:pPr>
        <w:pStyle w:val="BodyTextIndent2"/>
        <w:rPr>
          <w:rFonts w:hint="cs"/>
          <w:rtl/>
        </w:rPr>
      </w:pPr>
    </w:p>
    <w:p w14:paraId="556B06B0" w14:textId="77777777" w:rsidR="00FA26FF" w:rsidRDefault="00FA26FF">
      <w:pPr>
        <w:pStyle w:val="BodyTextIndent2"/>
        <w:ind w:firstLine="0"/>
        <w:rPr>
          <w:rFonts w:hint="cs"/>
          <w:rtl/>
        </w:rPr>
      </w:pPr>
      <w:r>
        <w:rPr>
          <w:rFonts w:hint="cs"/>
          <w:rtl/>
        </w:rPr>
        <w:t xml:space="preserve">מעבר לזאת, משעדותה של הקטינה הוגשה לביהמ"ש, בהסכמה , בהתאם להוראות </w:t>
      </w:r>
      <w:hyperlink r:id="rId33" w:history="1">
        <w:r w:rsidR="00BA5D15" w:rsidRPr="00BA5D15">
          <w:rPr>
            <w:rStyle w:val="Hyperlink"/>
            <w:rFonts w:hint="eastAsia"/>
            <w:rtl/>
          </w:rPr>
          <w:t>סעיף</w:t>
        </w:r>
        <w:r w:rsidR="00BA5D15" w:rsidRPr="00BA5D15">
          <w:rPr>
            <w:rStyle w:val="Hyperlink"/>
            <w:rtl/>
          </w:rPr>
          <w:t xml:space="preserve">  10 ב</w:t>
        </w:r>
      </w:hyperlink>
      <w:r>
        <w:rPr>
          <w:rFonts w:hint="cs"/>
          <w:rtl/>
        </w:rPr>
        <w:t>, ל</w:t>
      </w:r>
      <w:hyperlink r:id="rId34" w:history="1">
        <w:r w:rsidR="00D2414B" w:rsidRPr="00D2414B">
          <w:rPr>
            <w:rStyle w:val="Hyperlink"/>
            <w:rFonts w:hint="eastAsia"/>
            <w:rtl/>
          </w:rPr>
          <w:t>פקודת</w:t>
        </w:r>
        <w:r w:rsidR="00D2414B" w:rsidRPr="00D2414B">
          <w:rPr>
            <w:rStyle w:val="Hyperlink"/>
            <w:rtl/>
          </w:rPr>
          <w:t xml:space="preserve"> הראיות</w:t>
        </w:r>
      </w:hyperlink>
      <w:r>
        <w:rPr>
          <w:rFonts w:hint="cs"/>
          <w:rtl/>
        </w:rPr>
        <w:t xml:space="preserve">,  ולא  דרך חוקר ילדים,   והסניגור וויתר על חקירתה של הקטינה  אף שהקטינה היותה מעל  גיל  14  התייצבה להעיד בבימ"ש , נראה כי  הימנעותו של הנאשם מלהעיד,  תוכל אף לשמש סיוע לראיות התביעה. </w:t>
      </w:r>
    </w:p>
    <w:p w14:paraId="05EC830E" w14:textId="77777777" w:rsidR="00FA26FF" w:rsidRDefault="00FA26FF">
      <w:pPr>
        <w:pStyle w:val="BodyTextIndent2"/>
        <w:ind w:firstLine="0"/>
        <w:rPr>
          <w:rFonts w:hint="cs"/>
          <w:rtl/>
        </w:rPr>
      </w:pPr>
    </w:p>
    <w:p w14:paraId="5D6C5FE4" w14:textId="77777777" w:rsidR="00FA26FF" w:rsidRDefault="00FA26FF">
      <w:pPr>
        <w:pStyle w:val="BodyTextIndent2"/>
        <w:ind w:firstLine="0"/>
        <w:rPr>
          <w:rFonts w:hint="cs"/>
          <w:rtl/>
        </w:rPr>
      </w:pPr>
      <w:r>
        <w:rPr>
          <w:rFonts w:hint="cs"/>
          <w:rtl/>
        </w:rPr>
        <w:t xml:space="preserve">לאור כל האמור לעיל, אני קובע כי המאשימה עמדה בנטל המוטל עליה להוכיח את האשמה המיוחסת לנאשם בכתב האשיום מעל לכל ספק סביר. </w:t>
      </w:r>
    </w:p>
    <w:p w14:paraId="21A78353" w14:textId="77777777" w:rsidR="00FA26FF" w:rsidRDefault="00FA26FF">
      <w:pPr>
        <w:pStyle w:val="BodyTextIndent2"/>
        <w:ind w:firstLine="0"/>
        <w:rPr>
          <w:rFonts w:hint="cs"/>
          <w:rtl/>
        </w:rPr>
      </w:pPr>
    </w:p>
    <w:p w14:paraId="3265C44C" w14:textId="77777777" w:rsidR="00FA26FF" w:rsidRDefault="00FA26FF">
      <w:pPr>
        <w:pStyle w:val="BodyTextIndent2"/>
        <w:ind w:firstLine="0"/>
        <w:rPr>
          <w:rFonts w:hint="cs"/>
          <w:rtl/>
        </w:rPr>
      </w:pPr>
      <w:r>
        <w:rPr>
          <w:rFonts w:hint="cs"/>
          <w:rtl/>
        </w:rPr>
        <w:t xml:space="preserve">על  כן, אני מרשיעו בעבירה  זו. </w:t>
      </w:r>
    </w:p>
    <w:p w14:paraId="0528537B" w14:textId="77777777" w:rsidR="00FA26FF" w:rsidRDefault="00FA26FF">
      <w:pPr>
        <w:rPr>
          <w:rFonts w:hint="cs"/>
          <w:b/>
          <w:bCs/>
          <w:color w:val="000000"/>
          <w:rtl/>
        </w:rPr>
      </w:pPr>
    </w:p>
    <w:p w14:paraId="77174E2D" w14:textId="77777777" w:rsidR="00FA26FF" w:rsidRDefault="00FA26FF">
      <w:pPr>
        <w:rPr>
          <w:rFonts w:hint="cs"/>
          <w:b/>
          <w:bCs/>
          <w:color w:val="000000"/>
          <w:rtl/>
        </w:rPr>
      </w:pPr>
      <w:r>
        <w:rPr>
          <w:rFonts w:hint="cs"/>
          <w:b/>
          <w:bCs/>
          <w:color w:val="000000"/>
          <w:rtl/>
        </w:rPr>
        <w:t xml:space="preserve">ניתנה היום כ"ד באלול, תשס"ה (28 בספטמבר 2005) במעמד  הנוכחים. </w:t>
      </w:r>
    </w:p>
    <w:p w14:paraId="541F12E7" w14:textId="77777777" w:rsidR="00FA26FF" w:rsidRDefault="00FA26FF">
      <w:pPr>
        <w:rPr>
          <w:rFonts w:hint="cs"/>
          <w:b/>
          <w:bCs/>
          <w:color w:val="000080"/>
          <w:rtl/>
        </w:rPr>
      </w:pPr>
    </w:p>
    <w:tbl>
      <w:tblPr>
        <w:tblW w:w="0" w:type="auto"/>
        <w:tblInd w:w="6578" w:type="dxa"/>
        <w:tblBorders>
          <w:top w:val="single" w:sz="4" w:space="0" w:color="auto"/>
        </w:tblBorders>
        <w:tblLook w:val="0000" w:firstRow="0" w:lastRow="0" w:firstColumn="0" w:lastColumn="0" w:noHBand="0" w:noVBand="0"/>
      </w:tblPr>
      <w:tblGrid>
        <w:gridCol w:w="1951"/>
      </w:tblGrid>
      <w:tr w:rsidR="00FA26FF" w14:paraId="70908EDB" w14:textId="77777777">
        <w:tc>
          <w:tcPr>
            <w:tcW w:w="1951" w:type="dxa"/>
            <w:tcBorders>
              <w:top w:val="single" w:sz="4" w:space="0" w:color="auto"/>
              <w:left w:val="nil"/>
              <w:bottom w:val="nil"/>
              <w:right w:val="nil"/>
            </w:tcBorders>
          </w:tcPr>
          <w:p w14:paraId="4724F9D1" w14:textId="77777777" w:rsidR="00FA26FF" w:rsidRDefault="00FA26FF">
            <w:pPr>
              <w:jc w:val="center"/>
              <w:rPr>
                <w:b/>
                <w:bCs/>
                <w:sz w:val="26"/>
              </w:rPr>
            </w:pPr>
            <w:r>
              <w:rPr>
                <w:rFonts w:hint="cs"/>
                <w:b/>
                <w:bCs/>
                <w:sz w:val="26"/>
                <w:rtl/>
              </w:rPr>
              <w:t>פיילס בן, שופט</w:t>
            </w:r>
          </w:p>
        </w:tc>
      </w:tr>
    </w:tbl>
    <w:p w14:paraId="74C54FC8" w14:textId="77777777" w:rsidR="00FA26FF" w:rsidRDefault="00FA26FF">
      <w:pPr>
        <w:jc w:val="right"/>
        <w:rPr>
          <w:rFonts w:hint="cs"/>
          <w:b/>
          <w:bCs/>
          <w:color w:val="FF0000"/>
          <w:sz w:val="26"/>
          <w:rtl/>
        </w:rPr>
      </w:pPr>
    </w:p>
    <w:p w14:paraId="50929EF8" w14:textId="77777777" w:rsidR="00FA26FF" w:rsidRDefault="00FA26FF">
      <w:pPr>
        <w:jc w:val="right"/>
        <w:rPr>
          <w:rFonts w:hint="cs"/>
          <w:b/>
          <w:bCs/>
          <w:color w:val="FF0000"/>
          <w:sz w:val="26"/>
          <w:rtl/>
        </w:rPr>
      </w:pPr>
    </w:p>
    <w:p w14:paraId="23E97EEA" w14:textId="77777777" w:rsidR="00FA26FF" w:rsidRDefault="00FA26FF">
      <w:pPr>
        <w:rPr>
          <w:rFonts w:hint="cs"/>
          <w:b/>
          <w:bCs/>
          <w:sz w:val="26"/>
          <w:u w:val="single"/>
          <w:rtl/>
        </w:rPr>
      </w:pPr>
    </w:p>
    <w:p w14:paraId="4FB6A349" w14:textId="77777777" w:rsidR="00FA26FF" w:rsidRDefault="00FA26FF">
      <w:pPr>
        <w:rPr>
          <w:rFonts w:hint="cs"/>
          <w:b/>
          <w:bCs/>
          <w:sz w:val="26"/>
          <w:u w:val="single"/>
          <w:rtl/>
        </w:rPr>
      </w:pPr>
    </w:p>
    <w:p w14:paraId="2CA2FDEA" w14:textId="77777777" w:rsidR="00FA26FF" w:rsidRDefault="00FA26FF">
      <w:pPr>
        <w:rPr>
          <w:rFonts w:hint="cs"/>
          <w:b/>
          <w:bCs/>
          <w:sz w:val="26"/>
          <w:u w:val="single"/>
          <w:rtl/>
        </w:rPr>
      </w:pPr>
    </w:p>
    <w:p w14:paraId="03F3BE0C" w14:textId="77777777" w:rsidR="00FA26FF" w:rsidRDefault="00FA26FF">
      <w:pPr>
        <w:rPr>
          <w:rFonts w:hint="cs"/>
          <w:b/>
          <w:bCs/>
          <w:sz w:val="26"/>
          <w:u w:val="single"/>
          <w:rtl/>
        </w:rPr>
      </w:pPr>
    </w:p>
    <w:p w14:paraId="38CE8323" w14:textId="77777777" w:rsidR="00FA26FF" w:rsidRDefault="00FA26FF">
      <w:pPr>
        <w:rPr>
          <w:rFonts w:hint="cs"/>
          <w:b/>
          <w:bCs/>
          <w:sz w:val="26"/>
          <w:u w:val="single"/>
          <w:rtl/>
        </w:rPr>
      </w:pPr>
    </w:p>
    <w:p w14:paraId="6589B911" w14:textId="77777777" w:rsidR="00FA26FF" w:rsidRDefault="00FA26FF">
      <w:pPr>
        <w:rPr>
          <w:rFonts w:hint="cs"/>
          <w:b/>
          <w:bCs/>
          <w:sz w:val="26"/>
          <w:u w:val="single"/>
          <w:rtl/>
        </w:rPr>
      </w:pPr>
    </w:p>
    <w:p w14:paraId="6F8DBBD5" w14:textId="77777777" w:rsidR="00FA26FF" w:rsidRDefault="00FA26FF">
      <w:pPr>
        <w:rPr>
          <w:rFonts w:hint="cs"/>
          <w:b/>
          <w:bCs/>
          <w:sz w:val="26"/>
          <w:u w:val="single"/>
          <w:rtl/>
        </w:rPr>
      </w:pPr>
    </w:p>
    <w:p w14:paraId="2B6BC17B" w14:textId="77777777" w:rsidR="00FA26FF" w:rsidRDefault="00FA26FF">
      <w:pPr>
        <w:rPr>
          <w:rFonts w:hint="cs"/>
          <w:b/>
          <w:bCs/>
          <w:sz w:val="26"/>
          <w:u w:val="single"/>
          <w:rtl/>
        </w:rPr>
      </w:pPr>
    </w:p>
    <w:p w14:paraId="5FEA6320" w14:textId="77777777" w:rsidR="00FA26FF" w:rsidRDefault="00FA26FF">
      <w:pPr>
        <w:rPr>
          <w:rFonts w:hint="cs"/>
          <w:b/>
          <w:bCs/>
          <w:sz w:val="26"/>
          <w:u w:val="single"/>
          <w:rtl/>
        </w:rPr>
      </w:pPr>
    </w:p>
    <w:p w14:paraId="3DE99B7E" w14:textId="77777777" w:rsidR="00FA26FF" w:rsidRDefault="00FA26FF">
      <w:pPr>
        <w:rPr>
          <w:rFonts w:hint="cs"/>
          <w:b/>
          <w:bCs/>
          <w:sz w:val="26"/>
          <w:u w:val="single"/>
          <w:rtl/>
        </w:rPr>
      </w:pPr>
    </w:p>
    <w:p w14:paraId="45FEF495" w14:textId="77777777" w:rsidR="00FA26FF" w:rsidRDefault="00FA26FF">
      <w:pPr>
        <w:rPr>
          <w:rFonts w:hint="cs"/>
          <w:b/>
          <w:bCs/>
          <w:sz w:val="26"/>
          <w:u w:val="single"/>
          <w:rtl/>
        </w:rPr>
      </w:pPr>
    </w:p>
    <w:p w14:paraId="60F9E0BA" w14:textId="77777777" w:rsidR="00FA26FF" w:rsidRDefault="00FA26FF">
      <w:pPr>
        <w:rPr>
          <w:rFonts w:hint="cs"/>
          <w:b/>
          <w:bCs/>
          <w:sz w:val="26"/>
          <w:u w:val="single"/>
          <w:rtl/>
        </w:rPr>
      </w:pPr>
    </w:p>
    <w:p w14:paraId="6D2F2F49" w14:textId="77777777" w:rsidR="00FA26FF" w:rsidRDefault="00FA26FF">
      <w:pPr>
        <w:rPr>
          <w:rFonts w:hint="cs"/>
          <w:sz w:val="26"/>
          <w:rtl/>
        </w:rPr>
      </w:pPr>
      <w:r>
        <w:rPr>
          <w:rFonts w:hint="cs"/>
          <w:b/>
          <w:bCs/>
          <w:sz w:val="26"/>
          <w:u w:val="single"/>
          <w:rtl/>
        </w:rPr>
        <w:t>התובע  לעונש</w:t>
      </w:r>
      <w:r>
        <w:rPr>
          <w:rFonts w:hint="cs"/>
          <w:sz w:val="26"/>
          <w:rtl/>
        </w:rPr>
        <w:t xml:space="preserve">: </w:t>
      </w:r>
    </w:p>
    <w:p w14:paraId="4635FD0E" w14:textId="77777777" w:rsidR="00FA26FF" w:rsidRDefault="00FA26FF">
      <w:pPr>
        <w:rPr>
          <w:rFonts w:hint="cs"/>
          <w:sz w:val="26"/>
          <w:rtl/>
        </w:rPr>
      </w:pPr>
      <w:r>
        <w:rPr>
          <w:rFonts w:hint="cs"/>
          <w:sz w:val="26"/>
          <w:rtl/>
        </w:rPr>
        <w:t>בכוונתינו לבקש מאסר בפועל .</w:t>
      </w:r>
    </w:p>
    <w:p w14:paraId="2039CD8A" w14:textId="77777777" w:rsidR="00FA26FF" w:rsidRDefault="00FA26FF">
      <w:pPr>
        <w:rPr>
          <w:rFonts w:hint="cs"/>
          <w:sz w:val="26"/>
          <w:rtl/>
        </w:rPr>
      </w:pPr>
      <w:r>
        <w:rPr>
          <w:rFonts w:hint="cs"/>
          <w:sz w:val="26"/>
          <w:rtl/>
        </w:rPr>
        <w:t xml:space="preserve">לאור גילו של הנאשם  מבקשים כי ביהמ"ש יורה על קבלת תסקיר שירות מבחן . </w:t>
      </w:r>
    </w:p>
    <w:p w14:paraId="648EFD99" w14:textId="77777777" w:rsidR="00FA26FF" w:rsidRDefault="00FA26FF">
      <w:pPr>
        <w:rPr>
          <w:rFonts w:hint="cs"/>
          <w:sz w:val="26"/>
          <w:rtl/>
        </w:rPr>
      </w:pPr>
    </w:p>
    <w:p w14:paraId="5CA3C7F2" w14:textId="77777777" w:rsidR="00FA26FF" w:rsidRDefault="00FA26FF">
      <w:pPr>
        <w:jc w:val="center"/>
        <w:rPr>
          <w:rFonts w:hint="cs"/>
          <w:sz w:val="26"/>
          <w:rtl/>
        </w:rPr>
      </w:pPr>
      <w:r>
        <w:rPr>
          <w:rFonts w:hint="cs"/>
          <w:b/>
          <w:bCs/>
          <w:sz w:val="26"/>
          <w:u w:val="single"/>
          <w:rtl/>
        </w:rPr>
        <w:t>החלטה</w:t>
      </w:r>
    </w:p>
    <w:p w14:paraId="123A884D" w14:textId="77777777" w:rsidR="00FA26FF" w:rsidRDefault="00FA26FF">
      <w:pPr>
        <w:rPr>
          <w:rFonts w:hint="cs"/>
          <w:sz w:val="26"/>
          <w:rtl/>
        </w:rPr>
      </w:pPr>
    </w:p>
    <w:p w14:paraId="6A8BAF56" w14:textId="77777777" w:rsidR="00FA26FF" w:rsidRDefault="00FA26FF">
      <w:pPr>
        <w:rPr>
          <w:rFonts w:hint="cs"/>
          <w:sz w:val="26"/>
          <w:rtl/>
        </w:rPr>
      </w:pPr>
      <w:r>
        <w:rPr>
          <w:rFonts w:hint="cs"/>
          <w:sz w:val="26"/>
          <w:rtl/>
        </w:rPr>
        <w:t>בשלב זה, לא אגזור את דינו של הנאשם עד לקבלת תסקיר משירות המבחן.</w:t>
      </w:r>
    </w:p>
    <w:p w14:paraId="0BD26D62" w14:textId="77777777" w:rsidR="00FA26FF" w:rsidRDefault="00FA26FF">
      <w:pPr>
        <w:rPr>
          <w:rFonts w:hint="cs"/>
          <w:sz w:val="26"/>
          <w:rtl/>
        </w:rPr>
      </w:pPr>
    </w:p>
    <w:p w14:paraId="22BAF4BD" w14:textId="77777777" w:rsidR="00FA26FF" w:rsidRDefault="00FA26FF">
      <w:pPr>
        <w:rPr>
          <w:rFonts w:hint="cs"/>
          <w:sz w:val="26"/>
          <w:rtl/>
        </w:rPr>
      </w:pPr>
      <w:r>
        <w:rPr>
          <w:rFonts w:hint="cs"/>
          <w:sz w:val="26"/>
          <w:rtl/>
        </w:rPr>
        <w:t xml:space="preserve">אני מורה על קבלת תסקיר שירות המבחן בעניינו של הנאשם ליום     17.1.06 שעה   9.30 . </w:t>
      </w:r>
    </w:p>
    <w:p w14:paraId="794BA99C" w14:textId="77777777" w:rsidR="00FA26FF" w:rsidRDefault="00FA26FF">
      <w:pPr>
        <w:rPr>
          <w:rFonts w:hint="cs"/>
          <w:sz w:val="26"/>
          <w:rtl/>
        </w:rPr>
      </w:pPr>
    </w:p>
    <w:p w14:paraId="66B6B34A" w14:textId="77777777" w:rsidR="00FA26FF" w:rsidRDefault="00FA26FF">
      <w:pPr>
        <w:rPr>
          <w:rFonts w:hint="cs"/>
          <w:sz w:val="26"/>
          <w:rtl/>
        </w:rPr>
      </w:pPr>
      <w:r>
        <w:rPr>
          <w:rFonts w:hint="cs"/>
          <w:sz w:val="26"/>
          <w:rtl/>
        </w:rPr>
        <w:t>על קצין המבחן להגיש תסקיר בדבר מצבו האישי והמשפחתי  של הנאשם ובו כל המלצה   כפי שקצין המבחן יראה לנכון להמליץ בפני בית המשפט.</w:t>
      </w:r>
    </w:p>
    <w:p w14:paraId="0A091433" w14:textId="77777777" w:rsidR="00FA26FF" w:rsidRDefault="00FA26FF">
      <w:pPr>
        <w:rPr>
          <w:rFonts w:hint="cs"/>
          <w:sz w:val="26"/>
          <w:rtl/>
        </w:rPr>
      </w:pPr>
    </w:p>
    <w:p w14:paraId="195894BD" w14:textId="77777777" w:rsidR="00FA26FF" w:rsidRDefault="00FA26FF">
      <w:pPr>
        <w:rPr>
          <w:rFonts w:hint="cs"/>
          <w:sz w:val="26"/>
          <w:rtl/>
        </w:rPr>
      </w:pPr>
      <w:r>
        <w:rPr>
          <w:rFonts w:hint="cs"/>
          <w:sz w:val="26"/>
          <w:rtl/>
        </w:rPr>
        <w:t xml:space="preserve">הזמנת תסקיר שירות המבחן אינה מחייבת את בית המשפט לענין הענישה הסופית בתיק </w:t>
      </w:r>
    </w:p>
    <w:p w14:paraId="764ED094" w14:textId="77777777" w:rsidR="00FA26FF" w:rsidRDefault="00FA26FF">
      <w:pPr>
        <w:rPr>
          <w:rFonts w:hint="cs"/>
          <w:sz w:val="26"/>
          <w:rtl/>
        </w:rPr>
      </w:pPr>
      <w:r>
        <w:rPr>
          <w:rFonts w:hint="cs"/>
          <w:sz w:val="26"/>
          <w:rtl/>
        </w:rPr>
        <w:t xml:space="preserve">זה. </w:t>
      </w:r>
    </w:p>
    <w:p w14:paraId="48A4A744" w14:textId="77777777" w:rsidR="00FA26FF" w:rsidRDefault="00FA26FF">
      <w:pPr>
        <w:rPr>
          <w:rFonts w:hint="cs"/>
          <w:sz w:val="26"/>
          <w:rtl/>
        </w:rPr>
      </w:pPr>
    </w:p>
    <w:p w14:paraId="6FB1ABF3" w14:textId="77777777" w:rsidR="00FA26FF" w:rsidRDefault="00FA26FF">
      <w:pPr>
        <w:rPr>
          <w:rFonts w:hint="cs"/>
          <w:sz w:val="26"/>
          <w:rtl/>
        </w:rPr>
      </w:pPr>
      <w:r>
        <w:rPr>
          <w:rFonts w:hint="cs"/>
          <w:sz w:val="26"/>
          <w:rtl/>
        </w:rPr>
        <w:t xml:space="preserve">לנוחיות שירות המבחן, כתובתו של הנאשם:    כפר בועיינה נוג'דאת ת"ד  502 . </w:t>
      </w:r>
    </w:p>
    <w:p w14:paraId="0E1E77BA" w14:textId="77777777" w:rsidR="00FA26FF" w:rsidRDefault="00FA26FF">
      <w:pPr>
        <w:rPr>
          <w:rFonts w:hint="cs"/>
          <w:sz w:val="26"/>
          <w:rtl/>
        </w:rPr>
      </w:pPr>
      <w:r>
        <w:rPr>
          <w:rFonts w:hint="cs"/>
          <w:sz w:val="26"/>
          <w:rtl/>
        </w:rPr>
        <w:t>טלפון נייד:514288 -0524</w:t>
      </w:r>
    </w:p>
    <w:p w14:paraId="41E3C428" w14:textId="77777777" w:rsidR="00FA26FF" w:rsidRDefault="00FA26FF">
      <w:pPr>
        <w:rPr>
          <w:rFonts w:hint="cs"/>
          <w:sz w:val="26"/>
          <w:rtl/>
        </w:rPr>
      </w:pPr>
    </w:p>
    <w:p w14:paraId="59E9051A" w14:textId="77777777" w:rsidR="00FA26FF" w:rsidRDefault="00FA26FF">
      <w:pPr>
        <w:rPr>
          <w:rFonts w:hint="cs"/>
          <w:b/>
          <w:bCs/>
          <w:color w:val="FFFFFF"/>
          <w:sz w:val="2"/>
          <w:szCs w:val="2"/>
          <w:u w:val="single"/>
          <w:rtl/>
        </w:rPr>
      </w:pPr>
    </w:p>
    <w:p w14:paraId="5B7596BA" w14:textId="77777777" w:rsidR="00FA26FF" w:rsidRDefault="00FA26FF">
      <w:pPr>
        <w:rPr>
          <w:b/>
          <w:bCs/>
          <w:color w:val="FFFFFF"/>
          <w:sz w:val="2"/>
          <w:szCs w:val="2"/>
          <w:u w:val="single"/>
          <w:rtl/>
        </w:rPr>
      </w:pPr>
      <w:r>
        <w:rPr>
          <w:b/>
          <w:bCs/>
          <w:color w:val="FFFFFF"/>
          <w:sz w:val="2"/>
          <w:szCs w:val="2"/>
          <w:u w:val="single"/>
          <w:rtl/>
        </w:rPr>
        <w:t>5129371</w:t>
      </w:r>
    </w:p>
    <w:p w14:paraId="49244712" w14:textId="77777777" w:rsidR="00FA26FF" w:rsidRDefault="00FA26FF">
      <w:pPr>
        <w:rPr>
          <w:rFonts w:hint="cs"/>
          <w:b/>
          <w:bCs/>
          <w:sz w:val="26"/>
          <w:u w:val="single"/>
          <w:rtl/>
        </w:rPr>
      </w:pPr>
      <w:r>
        <w:rPr>
          <w:b/>
          <w:bCs/>
          <w:color w:val="FFFFFF"/>
          <w:sz w:val="2"/>
          <w:szCs w:val="2"/>
          <w:u w:val="single"/>
          <w:rtl/>
        </w:rPr>
        <w:t>54678313</w:t>
      </w:r>
      <w:r>
        <w:rPr>
          <w:rFonts w:hint="cs"/>
          <w:b/>
          <w:bCs/>
          <w:sz w:val="26"/>
          <w:u w:val="single"/>
          <w:rtl/>
        </w:rPr>
        <w:t>המזכירות תשלח עותק החלטה זו לשירות המבחן .</w:t>
      </w:r>
    </w:p>
    <w:p w14:paraId="0FC74DCA" w14:textId="77777777" w:rsidR="00FA26FF" w:rsidRDefault="00FA26FF">
      <w:pPr>
        <w:rPr>
          <w:rFonts w:hint="cs"/>
          <w:sz w:val="26"/>
          <w:rtl/>
        </w:rPr>
      </w:pPr>
    </w:p>
    <w:p w14:paraId="6C000676" w14:textId="77777777" w:rsidR="00FA26FF" w:rsidRDefault="00FA26FF">
      <w:pPr>
        <w:rPr>
          <w:rFonts w:hint="cs"/>
          <w:b/>
          <w:bCs/>
          <w:sz w:val="26"/>
          <w:rtl/>
        </w:rPr>
      </w:pPr>
      <w:bookmarkStart w:id="9" w:name="Decision1"/>
      <w:r>
        <w:rPr>
          <w:rFonts w:hint="cs"/>
          <w:b/>
          <w:bCs/>
          <w:sz w:val="26"/>
          <w:rtl/>
        </w:rPr>
        <w:t xml:space="preserve">ניתנה היום כ"ד באלול, תשס"ה (28 בספטמבר 2005)  במעמד הנוכחים. </w:t>
      </w:r>
    </w:p>
    <w:p w14:paraId="5804D307" w14:textId="77777777" w:rsidR="00FA26FF" w:rsidRDefault="00FA26FF">
      <w:pPr>
        <w:keepNext/>
        <w:jc w:val="left"/>
        <w:rPr>
          <w:rFonts w:hAnsi="David" w:hint="cs"/>
          <w:color w:val="FFFFFF"/>
          <w:sz w:val="2"/>
          <w:szCs w:val="2"/>
          <w:rtl/>
        </w:rPr>
      </w:pPr>
    </w:p>
    <w:p w14:paraId="4C209E9D" w14:textId="77777777" w:rsidR="00FA26FF" w:rsidRDefault="00FA26FF">
      <w:pPr>
        <w:keepNext/>
        <w:jc w:val="left"/>
        <w:rPr>
          <w:rFonts w:hAnsi="David"/>
          <w:color w:val="FFFFFF"/>
          <w:sz w:val="2"/>
          <w:szCs w:val="2"/>
          <w:rtl/>
        </w:rPr>
      </w:pPr>
      <w:r>
        <w:rPr>
          <w:rFonts w:hAnsi="David"/>
          <w:color w:val="FFFFFF"/>
          <w:sz w:val="2"/>
          <w:szCs w:val="2"/>
          <w:rtl/>
        </w:rPr>
        <w:t>5129371</w:t>
      </w:r>
    </w:p>
    <w:p w14:paraId="1A71DC88" w14:textId="77777777" w:rsidR="00FA26FF" w:rsidRDefault="00FA26FF">
      <w:pPr>
        <w:keepNext/>
        <w:jc w:val="left"/>
        <w:rPr>
          <w:rFonts w:hAnsi="David" w:hint="cs"/>
          <w:color w:val="000000"/>
          <w:szCs w:val="22"/>
          <w:rtl/>
        </w:rPr>
      </w:pPr>
      <w:r>
        <w:rPr>
          <w:rFonts w:hAnsi="David"/>
          <w:color w:val="FFFFFF"/>
          <w:sz w:val="2"/>
          <w:szCs w:val="2"/>
          <w:rtl/>
        </w:rPr>
        <w:t>54678313</w:t>
      </w:r>
    </w:p>
    <w:p w14:paraId="1D260BAD" w14:textId="77777777" w:rsidR="00FA26FF" w:rsidRDefault="00FA26FF">
      <w:pPr>
        <w:keepNext/>
        <w:jc w:val="left"/>
        <w:rPr>
          <w:rFonts w:hAnsi="David"/>
          <w:color w:val="000000"/>
          <w:szCs w:val="22"/>
          <w:rtl/>
        </w:rPr>
      </w:pPr>
      <w:r>
        <w:rPr>
          <w:rFonts w:hAnsi="David"/>
          <w:color w:val="000000"/>
          <w:szCs w:val="22"/>
          <w:rtl/>
        </w:rPr>
        <w:t>בן פיילס 54678313-557/04</w:t>
      </w:r>
    </w:p>
    <w:p w14:paraId="579A9D26" w14:textId="77777777" w:rsidR="00FA26FF" w:rsidRDefault="00FA26FF">
      <w:pPr>
        <w:rPr>
          <w:rFonts w:hint="cs"/>
          <w:rtl/>
        </w:rPr>
      </w:pPr>
      <w:r>
        <w:rPr>
          <w:rFonts w:hint="cs"/>
          <w:rtl/>
        </w:rPr>
        <w:t xml:space="preserve">                                                                        </w:t>
      </w:r>
      <w:r>
        <w:rPr>
          <w:rFonts w:hint="cs"/>
          <w:rtl/>
        </w:rPr>
        <w:tab/>
      </w:r>
      <w:r>
        <w:rPr>
          <w:rFonts w:hint="cs"/>
          <w:rtl/>
        </w:rPr>
        <w:tab/>
      </w:r>
      <w:r>
        <w:rPr>
          <w:rFonts w:hint="cs"/>
          <w:rtl/>
        </w:rPr>
        <w:tab/>
        <w:t xml:space="preserve">       </w:t>
      </w:r>
    </w:p>
    <w:tbl>
      <w:tblPr>
        <w:tblW w:w="0" w:type="auto"/>
        <w:tblInd w:w="6578" w:type="dxa"/>
        <w:tblBorders>
          <w:top w:val="single" w:sz="4" w:space="0" w:color="auto"/>
        </w:tblBorders>
        <w:tblLook w:val="0000" w:firstRow="0" w:lastRow="0" w:firstColumn="0" w:lastColumn="0" w:noHBand="0" w:noVBand="0"/>
      </w:tblPr>
      <w:tblGrid>
        <w:gridCol w:w="1951"/>
      </w:tblGrid>
      <w:tr w:rsidR="00FA26FF" w14:paraId="45CEED36" w14:textId="77777777">
        <w:tc>
          <w:tcPr>
            <w:tcW w:w="1951" w:type="dxa"/>
            <w:tcBorders>
              <w:top w:val="single" w:sz="4" w:space="0" w:color="auto"/>
              <w:left w:val="nil"/>
              <w:bottom w:val="nil"/>
              <w:right w:val="nil"/>
            </w:tcBorders>
          </w:tcPr>
          <w:p w14:paraId="618BA893" w14:textId="77777777" w:rsidR="00FA26FF" w:rsidRDefault="00FA26FF">
            <w:pPr>
              <w:jc w:val="center"/>
              <w:rPr>
                <w:b/>
                <w:bCs/>
                <w:sz w:val="26"/>
              </w:rPr>
            </w:pPr>
            <w:r>
              <w:rPr>
                <w:rFonts w:hint="cs"/>
                <w:b/>
                <w:bCs/>
                <w:sz w:val="26"/>
                <w:rtl/>
              </w:rPr>
              <w:t>פיילס בן, שופט</w:t>
            </w:r>
          </w:p>
        </w:tc>
      </w:tr>
    </w:tbl>
    <w:p w14:paraId="2E6F1A58" w14:textId="77777777" w:rsidR="00FA26FF" w:rsidRDefault="00FA26FF">
      <w:pPr>
        <w:jc w:val="right"/>
        <w:rPr>
          <w:rFonts w:hint="cs"/>
          <w:b/>
          <w:bCs/>
          <w:color w:val="FF0000"/>
          <w:sz w:val="26"/>
          <w:rtl/>
        </w:rPr>
      </w:pPr>
    </w:p>
    <w:bookmarkEnd w:id="9"/>
    <w:p w14:paraId="775260C1" w14:textId="77777777" w:rsidR="00FA26FF" w:rsidRDefault="00FA26FF">
      <w:pPr>
        <w:jc w:val="left"/>
        <w:rPr>
          <w:rFonts w:hint="cs"/>
          <w:rtl/>
        </w:rPr>
      </w:pPr>
      <w:r>
        <w:rPr>
          <w:rFonts w:hint="cs"/>
          <w:rtl/>
        </w:rPr>
        <w:t>000557/04פ  113 שושנה כהן</w:t>
      </w:r>
    </w:p>
    <w:p w14:paraId="2E56D48F" w14:textId="77777777" w:rsidR="00FA26FF" w:rsidRDefault="00FA26FF">
      <w:pPr>
        <w:jc w:val="left"/>
        <w:rPr>
          <w:rtl/>
        </w:rPr>
      </w:pPr>
      <w:r>
        <w:rPr>
          <w:rtl/>
        </w:rPr>
        <w:t>נוסח מסמך זה כפוף לשינויי ניסוח ועריכה</w:t>
      </w:r>
    </w:p>
    <w:sectPr w:rsidR="00FA26FF">
      <w:headerReference w:type="even" r:id="rId35"/>
      <w:headerReference w:type="default" r:id="rId36"/>
      <w:footerReference w:type="even" r:id="rId37"/>
      <w:footerReference w:type="default" r:id="rId38"/>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22F13" w14:textId="77777777" w:rsidR="005A798F" w:rsidRDefault="005A798F">
      <w:r>
        <w:separator/>
      </w:r>
    </w:p>
  </w:endnote>
  <w:endnote w:type="continuationSeparator" w:id="0">
    <w:p w14:paraId="4D6CFCBF" w14:textId="77777777" w:rsidR="005A798F" w:rsidRDefault="005A7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0238B" w14:textId="77777777" w:rsidR="0026095C" w:rsidRDefault="0026095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6C6056A6" w14:textId="77777777" w:rsidR="0026095C" w:rsidRDefault="0026095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6E8FF43" w14:textId="77777777" w:rsidR="0026095C" w:rsidRDefault="0026095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2414B">
      <w:rPr>
        <w:rFonts w:cs="TopType Jerushalmi"/>
        <w:noProof/>
        <w:color w:val="000000"/>
        <w:sz w:val="14"/>
        <w:szCs w:val="14"/>
      </w:rPr>
      <w:t>Z:\00000000000000000000000000000000000-2016---------------\HAKIKA-KIDUD-2016\2005\shalom\word\outdoc-nohyper\02\OutDoc-Makor\s04000557-420.doc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4BE47" w14:textId="77777777" w:rsidR="0026095C" w:rsidRDefault="0026095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250B92">
      <w:rPr>
        <w:rFonts w:hAnsi="FrankRuehl" w:cs="FrankRuehl"/>
        <w:noProof/>
        <w:sz w:val="24"/>
        <w:rtl/>
      </w:rPr>
      <w:t>1</w:t>
    </w:r>
    <w:r>
      <w:rPr>
        <w:rFonts w:hAnsi="FrankRuehl" w:cs="FrankRuehl"/>
        <w:sz w:val="24"/>
        <w:rtl/>
      </w:rPr>
      <w:fldChar w:fldCharType="end"/>
    </w:r>
  </w:p>
  <w:p w14:paraId="12F49385" w14:textId="77777777" w:rsidR="0026095C" w:rsidRDefault="0026095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BCC141B" w14:textId="77777777" w:rsidR="0026095C" w:rsidRDefault="0026095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2414B">
      <w:rPr>
        <w:rFonts w:cs="TopType Jerushalmi"/>
        <w:noProof/>
        <w:color w:val="000000"/>
        <w:sz w:val="14"/>
        <w:szCs w:val="14"/>
      </w:rPr>
      <w:t>Z:\00000000000000000000000000000000000-2016---------------\HAKIKA-KIDUD-2016\2005\shalom\word\outdoc-nohyper\02\OutDoc-Makor\s04000557-420.doc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542F2" w14:textId="77777777" w:rsidR="005A798F" w:rsidRDefault="005A798F">
      <w:r>
        <w:separator/>
      </w:r>
    </w:p>
  </w:footnote>
  <w:footnote w:type="continuationSeparator" w:id="0">
    <w:p w14:paraId="19526161" w14:textId="77777777" w:rsidR="005A798F" w:rsidRDefault="005A7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F251" w14:textId="77777777" w:rsidR="0026095C" w:rsidRDefault="0026095C">
    <w:pPr>
      <w:pStyle w:val="Header"/>
      <w:pBdr>
        <w:bottom w:val="single" w:sz="4" w:space="1" w:color="auto"/>
      </w:pBdr>
      <w:tabs>
        <w:tab w:val="clear" w:pos="4153"/>
        <w:tab w:val="clear" w:pos="8306"/>
        <w:tab w:val="right" w:pos="8311"/>
      </w:tabs>
      <w:spacing w:line="220" w:lineRule="exact"/>
      <w:jc w:val="left"/>
      <w:rPr>
        <w:rFonts w:hAnsi="David"/>
        <w:color w:val="000000"/>
        <w:szCs w:val="22"/>
        <w:rtl/>
      </w:rPr>
    </w:pPr>
    <w:r>
      <w:rPr>
        <w:rFonts w:hAnsi="David"/>
        <w:color w:val="000000"/>
        <w:szCs w:val="22"/>
        <w:rtl/>
      </w:rPr>
      <w:t>תפ (ק"ש) 557/04</w:t>
    </w:r>
    <w:r>
      <w:rPr>
        <w:rFonts w:hAnsi="David"/>
        <w:color w:val="000000"/>
        <w:szCs w:val="22"/>
        <w:rtl/>
      </w:rPr>
      <w:tab/>
      <w:t xml:space="preserve"> מדינת ישראל נ' נוגידאת מוחמד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517F7" w14:textId="77777777" w:rsidR="0026095C" w:rsidRDefault="0026095C">
    <w:pPr>
      <w:pStyle w:val="Header"/>
      <w:pBdr>
        <w:bottom w:val="single" w:sz="4" w:space="1" w:color="auto"/>
      </w:pBdr>
      <w:tabs>
        <w:tab w:val="clear" w:pos="4153"/>
        <w:tab w:val="clear" w:pos="8306"/>
        <w:tab w:val="right" w:pos="8311"/>
      </w:tabs>
      <w:spacing w:line="220" w:lineRule="exact"/>
      <w:jc w:val="left"/>
      <w:rPr>
        <w:rFonts w:hAnsi="David"/>
        <w:color w:val="000000"/>
        <w:szCs w:val="22"/>
        <w:rtl/>
      </w:rPr>
    </w:pPr>
    <w:r>
      <w:rPr>
        <w:rFonts w:hAnsi="David"/>
        <w:color w:val="000000"/>
        <w:szCs w:val="22"/>
        <w:rtl/>
      </w:rPr>
      <w:t>תפ (ק"ש) 557/04</w:t>
    </w:r>
    <w:r>
      <w:rPr>
        <w:rFonts w:hAnsi="David"/>
        <w:color w:val="000000"/>
        <w:szCs w:val="22"/>
        <w:rtl/>
      </w:rPr>
      <w:tab/>
      <w:t xml:space="preserve"> מדינת ישראל נ' נוגידאת מוחמד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32D6"/>
    <w:multiLevelType w:val="hybridMultilevel"/>
    <w:tmpl w:val="5F20BACE"/>
    <w:lvl w:ilvl="0" w:tplc="B25E3660">
      <w:start w:val="1"/>
      <w:numFmt w:val="hebrew1"/>
      <w:lvlText w:val="%1."/>
      <w:lvlJc w:val="left"/>
      <w:pPr>
        <w:tabs>
          <w:tab w:val="num" w:pos="1440"/>
        </w:tabs>
        <w:ind w:left="1440" w:right="1440" w:hanging="72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1" w15:restartNumberingAfterBreak="0">
    <w:nsid w:val="3F446800"/>
    <w:multiLevelType w:val="hybridMultilevel"/>
    <w:tmpl w:val="C5B8AB10"/>
    <w:lvl w:ilvl="0" w:tplc="952C3E8A">
      <w:start w:val="1"/>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1653755665">
    <w:abstractNumId w:val="1"/>
  </w:num>
  <w:num w:numId="2" w16cid:durableId="1482488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71380017">
    <w:abstractNumId w:val="0"/>
  </w:num>
  <w:num w:numId="4" w16cid:durableId="1234711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1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FA26FF"/>
    <w:rsid w:val="00250B92"/>
    <w:rsid w:val="0026095C"/>
    <w:rsid w:val="002F10B6"/>
    <w:rsid w:val="005A798F"/>
    <w:rsid w:val="00BA5D15"/>
    <w:rsid w:val="00D2414B"/>
    <w:rsid w:val="00F55406"/>
    <w:rsid w:val="00FA26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9303226"/>
  <w15:chartTrackingRefBased/>
  <w15:docId w15:val="{883CFAFD-7472-41C4-857B-1A043CB65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 w:val="22"/>
      <w:szCs w:val="26"/>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240" w:lineRule="auto"/>
      <w:outlineLvl w:val="3"/>
    </w:pPr>
    <w:rPr>
      <w:b/>
      <w:bCs/>
      <w:sz w:val="26"/>
    </w:rPr>
  </w:style>
  <w:style w:type="paragraph" w:styleId="Heading5">
    <w:name w:val="heading 5"/>
    <w:basedOn w:val="Normal"/>
    <w:next w:val="Normal"/>
    <w:qFormat/>
    <w:pPr>
      <w:keepNext/>
      <w:ind w:left="91"/>
      <w:jc w:val="left"/>
      <w:outlineLvl w:val="4"/>
    </w:pPr>
    <w:rPr>
      <w:b/>
      <w:bCs/>
      <w:sz w:val="28"/>
      <w:u w:val="single"/>
    </w:rPr>
  </w:style>
  <w:style w:type="paragraph" w:styleId="Heading6">
    <w:name w:val="heading 6"/>
    <w:basedOn w:val="Normal"/>
    <w:next w:val="Normal"/>
    <w:qFormat/>
    <w:pPr>
      <w:keepNext/>
      <w:spacing w:line="240" w:lineRule="auto"/>
      <w:outlineLvl w:val="5"/>
    </w:pPr>
    <w:rPr>
      <w:b/>
      <w:bCs/>
      <w:sz w:val="28"/>
      <w:u w:val="single"/>
    </w:rPr>
  </w:style>
  <w:style w:type="paragraph" w:styleId="Heading7">
    <w:name w:val="heading 7"/>
    <w:basedOn w:val="Normal"/>
    <w:next w:val="Normal"/>
    <w:qFormat/>
    <w:pPr>
      <w:keepNext/>
      <w:spacing w:line="240" w:lineRule="auto"/>
      <w:jc w:val="right"/>
      <w:outlineLvl w:val="6"/>
    </w:pPr>
    <w:rPr>
      <w:b/>
      <w:bCs/>
      <w:sz w:val="28"/>
      <w:u w:val="single"/>
    </w:rPr>
  </w:style>
  <w:style w:type="paragraph" w:styleId="Heading8">
    <w:name w:val="heading 8"/>
    <w:basedOn w:val="Normal"/>
    <w:next w:val="Normal"/>
    <w:qFormat/>
    <w:pPr>
      <w:keepNext/>
      <w:spacing w:line="240" w:lineRule="auto"/>
      <w:outlineLvl w:val="7"/>
    </w:pPr>
    <w:rPr>
      <w:b/>
      <w:bCs/>
      <w:sz w:val="28"/>
    </w:rPr>
  </w:style>
  <w:style w:type="paragraph" w:styleId="Heading9">
    <w:name w:val="heading 9"/>
    <w:basedOn w:val="Normal"/>
    <w:next w:val="Normal"/>
    <w:qFormat/>
    <w:pPr>
      <w:keepNext/>
      <w:jc w:val="center"/>
      <w:outlineLvl w:val="8"/>
    </w:pPr>
    <w:rPr>
      <w:b/>
      <w:bCs/>
      <w:sz w:val="28"/>
      <w:szCs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Cs w:val="24"/>
    </w:rPr>
  </w:style>
  <w:style w:type="paragraph" w:styleId="BodyTextIndent">
    <w:name w:val="Body Text Indent"/>
    <w:basedOn w:val="Normal"/>
    <w:pPr>
      <w:ind w:left="720"/>
    </w:pPr>
    <w:rPr>
      <w:sz w:val="26"/>
    </w:rPr>
  </w:style>
  <w:style w:type="paragraph" w:styleId="BodyTextIndent2">
    <w:name w:val="Body Text Indent 2"/>
    <w:basedOn w:val="Normal"/>
    <w:pPr>
      <w:ind w:left="720" w:hanging="720"/>
    </w:pPr>
    <w:rPr>
      <w:sz w:val="26"/>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D2414B"/>
    <w:rPr>
      <w:color w:val="0000FF"/>
      <w:u w:val="single"/>
    </w:rPr>
  </w:style>
  <w:style w:type="character" w:customStyle="1" w:styleId="a2">
    <w:name w:val="הזכר"/>
    <w:uiPriority w:val="99"/>
    <w:semiHidden/>
    <w:unhideWhenUsed/>
    <w:rsid w:val="00BA5D1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87" TargetMode="External"/><Relationship Id="rId18" Type="http://schemas.openxmlformats.org/officeDocument/2006/relationships/hyperlink" Target="http://www.nevo.co.il/law/70301/345.a.3" TargetMode="External"/><Relationship Id="rId26" Type="http://schemas.openxmlformats.org/officeDocument/2006/relationships/hyperlink" Target="http://www.nevo.co.il/law/70387" TargetMode="External"/><Relationship Id="rId39" Type="http://schemas.openxmlformats.org/officeDocument/2006/relationships/fontTable" Target="fontTable.xml"/><Relationship Id="rId21" Type="http://schemas.openxmlformats.org/officeDocument/2006/relationships/hyperlink" Target="http://www.nevo.co.il/law/98569" TargetMode="External"/><Relationship Id="rId34" Type="http://schemas.openxmlformats.org/officeDocument/2006/relationships/hyperlink" Target="http://www.nevo.co.il/law/98569" TargetMode="External"/><Relationship Id="rId7" Type="http://schemas.openxmlformats.org/officeDocument/2006/relationships/hyperlink" Target="http://www.nevo.co.il/law/70301" TargetMode="External"/><Relationship Id="rId12" Type="http://schemas.openxmlformats.org/officeDocument/2006/relationships/hyperlink" Target="http://www.nevo.co.il/law/98569/10b" TargetMode="External"/><Relationship Id="rId17" Type="http://schemas.openxmlformats.org/officeDocument/2006/relationships/hyperlink" Target="http://www.nevo.co.il/law/70301/348.a" TargetMode="External"/><Relationship Id="rId25" Type="http://schemas.openxmlformats.org/officeDocument/2006/relationships/hyperlink" Target="http://www.nevo.co.il/law/70387/11" TargetMode="External"/><Relationship Id="rId33" Type="http://schemas.openxmlformats.org/officeDocument/2006/relationships/hyperlink" Target="http://www.nevo.co.il/law/98569/10b"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4903/162" TargetMode="External"/><Relationship Id="rId20" Type="http://schemas.openxmlformats.org/officeDocument/2006/relationships/hyperlink" Target="http://www.nevo.co.il/law/98569/10b" TargetMode="External"/><Relationship Id="rId29" Type="http://schemas.openxmlformats.org/officeDocument/2006/relationships/hyperlink" Target="http://www.nevo.co.il/case/179328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98569/10.a" TargetMode="External"/><Relationship Id="rId24" Type="http://schemas.openxmlformats.org/officeDocument/2006/relationships/hyperlink" Target="http://www.nevo.co.il/law/98569" TargetMode="External"/><Relationship Id="rId32" Type="http://schemas.openxmlformats.org/officeDocument/2006/relationships/hyperlink" Target="http://www.nevo.co.il/law/74903"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4903" TargetMode="External"/><Relationship Id="rId23" Type="http://schemas.openxmlformats.org/officeDocument/2006/relationships/hyperlink" Target="http://www.nevo.co.il/law/98569" TargetMode="External"/><Relationship Id="rId28" Type="http://schemas.openxmlformats.org/officeDocument/2006/relationships/hyperlink" Target="http://www.nevo.co.il/law/98569/10b" TargetMode="External"/><Relationship Id="rId36" Type="http://schemas.openxmlformats.org/officeDocument/2006/relationships/header" Target="header2.xml"/><Relationship Id="rId10" Type="http://schemas.openxmlformats.org/officeDocument/2006/relationships/hyperlink" Target="http://www.nevo.co.il/law/98569"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4903/162" TargetMode="External"/><Relationship Id="rId4" Type="http://schemas.openxmlformats.org/officeDocument/2006/relationships/webSettings" Target="webSettings.xml"/><Relationship Id="rId9" Type="http://schemas.openxmlformats.org/officeDocument/2006/relationships/hyperlink" Target="http://www.nevo.co.il/law/70301/348.a" TargetMode="External"/><Relationship Id="rId14" Type="http://schemas.openxmlformats.org/officeDocument/2006/relationships/hyperlink" Target="http://www.nevo.co.il/law/70387/11" TargetMode="External"/><Relationship Id="rId22" Type="http://schemas.openxmlformats.org/officeDocument/2006/relationships/hyperlink" Target="http://www.nevo.co.il/law/98569/10.a" TargetMode="External"/><Relationship Id="rId27" Type="http://schemas.openxmlformats.org/officeDocument/2006/relationships/hyperlink" Target="http://www.nevo.co.il/law/70387" TargetMode="External"/><Relationship Id="rId30" Type="http://schemas.openxmlformats.org/officeDocument/2006/relationships/hyperlink" Target="http://www.nevo.co.il/case/17931845" TargetMode="External"/><Relationship Id="rId35" Type="http://schemas.openxmlformats.org/officeDocument/2006/relationships/header" Target="header1.xml"/><Relationship Id="rId8" Type="http://schemas.openxmlformats.org/officeDocument/2006/relationships/hyperlink" Target="http://www.nevo.co.il/law/70301/345.a.3"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2206</Words>
  <Characters>12576</Characters>
  <Application>Microsoft Office Word</Application>
  <DocSecurity>0</DocSecurity>
  <Lines>104</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14753</CharactersWithSpaces>
  <SharedDoc>false</SharedDoc>
  <HLinks>
    <vt:vector size="168" baseType="variant">
      <vt:variant>
        <vt:i4>7602284</vt:i4>
      </vt:variant>
      <vt:variant>
        <vt:i4>81</vt:i4>
      </vt:variant>
      <vt:variant>
        <vt:i4>0</vt:i4>
      </vt:variant>
      <vt:variant>
        <vt:i4>5</vt:i4>
      </vt:variant>
      <vt:variant>
        <vt:lpwstr>http://www.nevo.co.il/law/98569</vt:lpwstr>
      </vt:variant>
      <vt:variant>
        <vt:lpwstr/>
      </vt:variant>
      <vt:variant>
        <vt:i4>7012452</vt:i4>
      </vt:variant>
      <vt:variant>
        <vt:i4>78</vt:i4>
      </vt:variant>
      <vt:variant>
        <vt:i4>0</vt:i4>
      </vt:variant>
      <vt:variant>
        <vt:i4>5</vt:i4>
      </vt:variant>
      <vt:variant>
        <vt:lpwstr>http://www.nevo.co.il/law/98569/10b</vt:lpwstr>
      </vt:variant>
      <vt:variant>
        <vt:lpwstr/>
      </vt:variant>
      <vt:variant>
        <vt:i4>8257646</vt:i4>
      </vt:variant>
      <vt:variant>
        <vt:i4>75</vt:i4>
      </vt:variant>
      <vt:variant>
        <vt:i4>0</vt:i4>
      </vt:variant>
      <vt:variant>
        <vt:i4>5</vt:i4>
      </vt:variant>
      <vt:variant>
        <vt:lpwstr>http://www.nevo.co.il/law/74903</vt:lpwstr>
      </vt:variant>
      <vt:variant>
        <vt:lpwstr/>
      </vt:variant>
      <vt:variant>
        <vt:i4>6750316</vt:i4>
      </vt:variant>
      <vt:variant>
        <vt:i4>72</vt:i4>
      </vt:variant>
      <vt:variant>
        <vt:i4>0</vt:i4>
      </vt:variant>
      <vt:variant>
        <vt:i4>5</vt:i4>
      </vt:variant>
      <vt:variant>
        <vt:lpwstr>http://www.nevo.co.il/law/74903/162</vt:lpwstr>
      </vt:variant>
      <vt:variant>
        <vt:lpwstr/>
      </vt:variant>
      <vt:variant>
        <vt:i4>3997816</vt:i4>
      </vt:variant>
      <vt:variant>
        <vt:i4>69</vt:i4>
      </vt:variant>
      <vt:variant>
        <vt:i4>0</vt:i4>
      </vt:variant>
      <vt:variant>
        <vt:i4>5</vt:i4>
      </vt:variant>
      <vt:variant>
        <vt:lpwstr>http://www.nevo.co.il/case/17931845</vt:lpwstr>
      </vt:variant>
      <vt:variant>
        <vt:lpwstr/>
      </vt:variant>
      <vt:variant>
        <vt:i4>3276920</vt:i4>
      </vt:variant>
      <vt:variant>
        <vt:i4>66</vt:i4>
      </vt:variant>
      <vt:variant>
        <vt:i4>0</vt:i4>
      </vt:variant>
      <vt:variant>
        <vt:i4>5</vt:i4>
      </vt:variant>
      <vt:variant>
        <vt:lpwstr>http://www.nevo.co.il/case/17932886</vt:lpwstr>
      </vt:variant>
      <vt:variant>
        <vt:lpwstr/>
      </vt:variant>
      <vt:variant>
        <vt:i4>7012452</vt:i4>
      </vt:variant>
      <vt:variant>
        <vt:i4>63</vt:i4>
      </vt:variant>
      <vt:variant>
        <vt:i4>0</vt:i4>
      </vt:variant>
      <vt:variant>
        <vt:i4>5</vt:i4>
      </vt:variant>
      <vt:variant>
        <vt:lpwstr>http://www.nevo.co.il/law/98569/10b</vt:lpwstr>
      </vt:variant>
      <vt:variant>
        <vt:lpwstr/>
      </vt:variant>
      <vt:variant>
        <vt:i4>7471204</vt:i4>
      </vt:variant>
      <vt:variant>
        <vt:i4>60</vt:i4>
      </vt:variant>
      <vt:variant>
        <vt:i4>0</vt:i4>
      </vt:variant>
      <vt:variant>
        <vt:i4>5</vt:i4>
      </vt:variant>
      <vt:variant>
        <vt:lpwstr>http://www.nevo.co.il/law/70387</vt:lpwstr>
      </vt:variant>
      <vt:variant>
        <vt:lpwstr/>
      </vt:variant>
      <vt:variant>
        <vt:i4>7471204</vt:i4>
      </vt:variant>
      <vt:variant>
        <vt:i4>57</vt:i4>
      </vt:variant>
      <vt:variant>
        <vt:i4>0</vt:i4>
      </vt:variant>
      <vt:variant>
        <vt:i4>5</vt:i4>
      </vt:variant>
      <vt:variant>
        <vt:lpwstr>http://www.nevo.co.il/law/70387</vt:lpwstr>
      </vt:variant>
      <vt:variant>
        <vt:lpwstr/>
      </vt:variant>
      <vt:variant>
        <vt:i4>7077986</vt:i4>
      </vt:variant>
      <vt:variant>
        <vt:i4>54</vt:i4>
      </vt:variant>
      <vt:variant>
        <vt:i4>0</vt:i4>
      </vt:variant>
      <vt:variant>
        <vt:i4>5</vt:i4>
      </vt:variant>
      <vt:variant>
        <vt:lpwstr>http://www.nevo.co.il/law/70387/11</vt:lpwstr>
      </vt:variant>
      <vt:variant>
        <vt:lpwstr/>
      </vt:variant>
      <vt:variant>
        <vt:i4>7602284</vt:i4>
      </vt:variant>
      <vt:variant>
        <vt:i4>51</vt:i4>
      </vt:variant>
      <vt:variant>
        <vt:i4>0</vt:i4>
      </vt:variant>
      <vt:variant>
        <vt:i4>5</vt:i4>
      </vt:variant>
      <vt:variant>
        <vt:lpwstr>http://www.nevo.co.il/law/98569</vt:lpwstr>
      </vt:variant>
      <vt:variant>
        <vt:lpwstr/>
      </vt:variant>
      <vt:variant>
        <vt:i4>7602284</vt:i4>
      </vt:variant>
      <vt:variant>
        <vt:i4>48</vt:i4>
      </vt:variant>
      <vt:variant>
        <vt:i4>0</vt:i4>
      </vt:variant>
      <vt:variant>
        <vt:i4>5</vt:i4>
      </vt:variant>
      <vt:variant>
        <vt:lpwstr>http://www.nevo.co.il/law/98569</vt:lpwstr>
      </vt:variant>
      <vt:variant>
        <vt:lpwstr/>
      </vt:variant>
      <vt:variant>
        <vt:i4>655434</vt:i4>
      </vt:variant>
      <vt:variant>
        <vt:i4>45</vt:i4>
      </vt:variant>
      <vt:variant>
        <vt:i4>0</vt:i4>
      </vt:variant>
      <vt:variant>
        <vt:i4>5</vt:i4>
      </vt:variant>
      <vt:variant>
        <vt:lpwstr>http://www.nevo.co.il/law/98569/10.a</vt:lpwstr>
      </vt:variant>
      <vt:variant>
        <vt:lpwstr/>
      </vt:variant>
      <vt:variant>
        <vt:i4>7602284</vt:i4>
      </vt:variant>
      <vt:variant>
        <vt:i4>42</vt:i4>
      </vt:variant>
      <vt:variant>
        <vt:i4>0</vt:i4>
      </vt:variant>
      <vt:variant>
        <vt:i4>5</vt:i4>
      </vt:variant>
      <vt:variant>
        <vt:lpwstr>http://www.nevo.co.il/law/98569</vt:lpwstr>
      </vt:variant>
      <vt:variant>
        <vt:lpwstr/>
      </vt:variant>
      <vt:variant>
        <vt:i4>7012452</vt:i4>
      </vt:variant>
      <vt:variant>
        <vt:i4>39</vt:i4>
      </vt:variant>
      <vt:variant>
        <vt:i4>0</vt:i4>
      </vt:variant>
      <vt:variant>
        <vt:i4>5</vt:i4>
      </vt:variant>
      <vt:variant>
        <vt:lpwstr>http://www.nevo.co.il/law/98569/10b</vt:lpwstr>
      </vt:variant>
      <vt:variant>
        <vt:lpwstr/>
      </vt:variant>
      <vt:variant>
        <vt:i4>7995492</vt:i4>
      </vt:variant>
      <vt:variant>
        <vt:i4>36</vt:i4>
      </vt:variant>
      <vt:variant>
        <vt:i4>0</vt:i4>
      </vt:variant>
      <vt:variant>
        <vt:i4>5</vt:i4>
      </vt:variant>
      <vt:variant>
        <vt:lpwstr>http://www.nevo.co.il/law/70301</vt:lpwstr>
      </vt:variant>
      <vt:variant>
        <vt:lpwstr/>
      </vt:variant>
      <vt:variant>
        <vt:i4>6357042</vt:i4>
      </vt:variant>
      <vt:variant>
        <vt:i4>33</vt:i4>
      </vt:variant>
      <vt:variant>
        <vt:i4>0</vt:i4>
      </vt:variant>
      <vt:variant>
        <vt:i4>5</vt:i4>
      </vt:variant>
      <vt:variant>
        <vt:lpwstr>http://www.nevo.co.il/law/70301/345.a.3</vt:lpwstr>
      </vt:variant>
      <vt:variant>
        <vt:lpwstr/>
      </vt:variant>
      <vt:variant>
        <vt:i4>5177438</vt:i4>
      </vt:variant>
      <vt:variant>
        <vt:i4>30</vt:i4>
      </vt:variant>
      <vt:variant>
        <vt:i4>0</vt:i4>
      </vt:variant>
      <vt:variant>
        <vt:i4>5</vt:i4>
      </vt:variant>
      <vt:variant>
        <vt:lpwstr>http://www.nevo.co.il/law/70301/348.a</vt:lpwstr>
      </vt:variant>
      <vt:variant>
        <vt:lpwstr/>
      </vt:variant>
      <vt:variant>
        <vt:i4>6750316</vt:i4>
      </vt:variant>
      <vt:variant>
        <vt:i4>27</vt:i4>
      </vt:variant>
      <vt:variant>
        <vt:i4>0</vt:i4>
      </vt:variant>
      <vt:variant>
        <vt:i4>5</vt:i4>
      </vt:variant>
      <vt:variant>
        <vt:lpwstr>http://www.nevo.co.il/law/74903/162</vt:lpwstr>
      </vt:variant>
      <vt:variant>
        <vt:lpwstr/>
      </vt:variant>
      <vt:variant>
        <vt:i4>8257646</vt:i4>
      </vt:variant>
      <vt:variant>
        <vt:i4>24</vt:i4>
      </vt:variant>
      <vt:variant>
        <vt:i4>0</vt:i4>
      </vt:variant>
      <vt:variant>
        <vt:i4>5</vt:i4>
      </vt:variant>
      <vt:variant>
        <vt:lpwstr>http://www.nevo.co.il/law/74903</vt:lpwstr>
      </vt:variant>
      <vt:variant>
        <vt:lpwstr/>
      </vt:variant>
      <vt:variant>
        <vt:i4>7077986</vt:i4>
      </vt:variant>
      <vt:variant>
        <vt:i4>21</vt:i4>
      </vt:variant>
      <vt:variant>
        <vt:i4>0</vt:i4>
      </vt:variant>
      <vt:variant>
        <vt:i4>5</vt:i4>
      </vt:variant>
      <vt:variant>
        <vt:lpwstr>http://www.nevo.co.il/law/70387/11</vt:lpwstr>
      </vt:variant>
      <vt:variant>
        <vt:lpwstr/>
      </vt:variant>
      <vt:variant>
        <vt:i4>7471204</vt:i4>
      </vt:variant>
      <vt:variant>
        <vt:i4>18</vt:i4>
      </vt:variant>
      <vt:variant>
        <vt:i4>0</vt:i4>
      </vt:variant>
      <vt:variant>
        <vt:i4>5</vt:i4>
      </vt:variant>
      <vt:variant>
        <vt:lpwstr>http://www.nevo.co.il/law/70387</vt:lpwstr>
      </vt:variant>
      <vt:variant>
        <vt:lpwstr/>
      </vt:variant>
      <vt:variant>
        <vt:i4>7012452</vt:i4>
      </vt:variant>
      <vt:variant>
        <vt:i4>15</vt:i4>
      </vt:variant>
      <vt:variant>
        <vt:i4>0</vt:i4>
      </vt:variant>
      <vt:variant>
        <vt:i4>5</vt:i4>
      </vt:variant>
      <vt:variant>
        <vt:lpwstr>http://www.nevo.co.il/law/98569/10b</vt:lpwstr>
      </vt:variant>
      <vt:variant>
        <vt:lpwstr/>
      </vt:variant>
      <vt:variant>
        <vt:i4>655434</vt:i4>
      </vt:variant>
      <vt:variant>
        <vt:i4>12</vt:i4>
      </vt:variant>
      <vt:variant>
        <vt:i4>0</vt:i4>
      </vt:variant>
      <vt:variant>
        <vt:i4>5</vt:i4>
      </vt:variant>
      <vt:variant>
        <vt:lpwstr>http://www.nevo.co.il/law/98569/10.a</vt:lpwstr>
      </vt:variant>
      <vt:variant>
        <vt:lpwstr/>
      </vt:variant>
      <vt:variant>
        <vt:i4>7602284</vt:i4>
      </vt:variant>
      <vt:variant>
        <vt:i4>9</vt:i4>
      </vt:variant>
      <vt:variant>
        <vt:i4>0</vt:i4>
      </vt:variant>
      <vt:variant>
        <vt:i4>5</vt:i4>
      </vt:variant>
      <vt:variant>
        <vt:lpwstr>http://www.nevo.co.il/law/98569</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2005-09-28T08:35:00Z</cp:lastPrinted>
  <dcterms:created xsi:type="dcterms:W3CDTF">2022-05-24T10:19:00Z</dcterms:created>
  <dcterms:modified xsi:type="dcterms:W3CDTF">2022-05-24T10:19:00Z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557</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נוגידאת מוחמד</vt:lpwstr>
  </property>
  <property fmtid="{D5CDD505-2E9C-101B-9397-08002B2CF9AE}" pid="9" name="LAWYER">
    <vt:lpwstr>אור לרנר;מוסטפא לידווי</vt:lpwstr>
  </property>
  <property fmtid="{D5CDD505-2E9C-101B-9397-08002B2CF9AE}" pid="10" name="JUDGE">
    <vt:lpwstr>בן פיילס</vt:lpwstr>
  </property>
  <property fmtid="{D5CDD505-2E9C-101B-9397-08002B2CF9AE}" pid="11" name="CITY">
    <vt:lpwstr>ק"ש</vt:lpwstr>
  </property>
  <property fmtid="{D5CDD505-2E9C-101B-9397-08002B2CF9AE}" pid="12" name="DATE">
    <vt:lpwstr>20050928</vt:lpwstr>
  </property>
  <property fmtid="{D5CDD505-2E9C-101B-9397-08002B2CF9AE}" pid="13" name="WORDNUMPAGES">
    <vt:lpwstr>12</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17932886;17931845</vt:lpwstr>
  </property>
  <property fmtid="{D5CDD505-2E9C-101B-9397-08002B2CF9AE}" pid="32" name="CASENOTES1">
    <vt:lpwstr>ProcID=179&amp;PartA=72&amp;PartC=76</vt:lpwstr>
  </property>
  <property fmtid="{D5CDD505-2E9C-101B-9397-08002B2CF9AE}" pid="33" name="CASENOTES2">
    <vt:lpwstr>ProcID=179&amp;PartA=94&amp;PartC=87</vt:lpwstr>
  </property>
  <property fmtid="{D5CDD505-2E9C-101B-9397-08002B2CF9AE}" pid="34" name="CASENOTES3">
    <vt:lpwstr>ProcID=179&amp;PartA=122&amp;PartC=13</vt:lpwstr>
  </property>
  <property fmtid="{D5CDD505-2E9C-101B-9397-08002B2CF9AE}" pid="35" name="CASENOTES4">
    <vt:lpwstr>ProcID=179&amp;PartA=142&amp;PartC=14</vt:lpwstr>
  </property>
  <property fmtid="{D5CDD505-2E9C-101B-9397-08002B2CF9AE}" pid="36" name="CASENOTES5">
    <vt:lpwstr>ProcID=179&amp;PartA=145&amp;PartC=14</vt:lpwstr>
  </property>
  <property fmtid="{D5CDD505-2E9C-101B-9397-08002B2CF9AE}" pid="37" name="CASENOTES6">
    <vt:lpwstr>ProcID=179&amp;PartA=20&amp;PartC=24</vt:lpwstr>
  </property>
  <property fmtid="{D5CDD505-2E9C-101B-9397-08002B2CF9AE}" pid="38" name="CASENOTES7">
    <vt:lpwstr>ProcID=179&amp;PartA=24&amp;PartC=28</vt:lpwstr>
  </property>
  <property fmtid="{D5CDD505-2E9C-101B-9397-08002B2CF9AE}" pid="39" name="CASENOTES8">
    <vt:lpwstr>ProcID=179&amp;PartA=10&amp;PartC=18</vt:lpwstr>
  </property>
  <property fmtid="{D5CDD505-2E9C-101B-9397-08002B2CF9AE}" pid="40" name="CASENOTES9">
    <vt:lpwstr>ProcID=179&amp;PartA=17&amp;PartC=18</vt:lpwstr>
  </property>
  <property fmtid="{D5CDD505-2E9C-101B-9397-08002B2CF9AE}" pid="41" name="CASENOTES10">
    <vt:lpwstr>ProcID=179&amp;PartA=24&amp;PartC=25</vt:lpwstr>
  </property>
  <property fmtid="{D5CDD505-2E9C-101B-9397-08002B2CF9AE}" pid="42" name="LAWLISTTMP1">
    <vt:lpwstr>70301/348.a;345.a.3</vt:lpwstr>
  </property>
  <property fmtid="{D5CDD505-2E9C-101B-9397-08002B2CF9AE}" pid="43" name="LAWLISTTMP2">
    <vt:lpwstr>98569/010b:3;010.a</vt:lpwstr>
  </property>
  <property fmtid="{D5CDD505-2E9C-101B-9397-08002B2CF9AE}" pid="44" name="LAWLISTTMP3">
    <vt:lpwstr>70387/011</vt:lpwstr>
  </property>
  <property fmtid="{D5CDD505-2E9C-101B-9397-08002B2CF9AE}" pid="45" name="LAWLISTTMP4">
    <vt:lpwstr>74903/162</vt:lpwstr>
  </property>
</Properties>
</file>