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AF9B" w14:textId="77777777" w:rsidR="000D534E" w:rsidRDefault="000D534E">
      <w:pPr>
        <w:jc w:val="center"/>
        <w:rPr>
          <w:rtl/>
        </w:rPr>
      </w:pPr>
      <w:r>
        <w:rPr>
          <w:rFonts w:hint="cs"/>
          <w:b/>
          <w:bCs/>
          <w:szCs w:val="32"/>
          <w:rtl/>
        </w:rPr>
        <w:t>בתי המשפט</w:t>
      </w:r>
      <w:r>
        <w:rPr>
          <w:rFonts w:hint="cs"/>
          <w:b/>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3"/>
        <w:gridCol w:w="850"/>
        <w:gridCol w:w="2233"/>
      </w:tblGrid>
      <w:tr w:rsidR="000D534E" w14:paraId="22E5D433" w14:textId="77777777">
        <w:trPr>
          <w:cantSplit/>
          <w:trHeight w:val="195"/>
        </w:trPr>
        <w:tc>
          <w:tcPr>
            <w:tcW w:w="5439" w:type="dxa"/>
            <w:gridSpan w:val="2"/>
            <w:vMerge w:val="restart"/>
            <w:tcBorders>
              <w:top w:val="single" w:sz="4" w:space="0" w:color="auto"/>
              <w:left w:val="single" w:sz="4" w:space="0" w:color="auto"/>
              <w:bottom w:val="single" w:sz="4" w:space="0" w:color="auto"/>
              <w:right w:val="single" w:sz="4" w:space="0" w:color="auto"/>
            </w:tcBorders>
          </w:tcPr>
          <w:p w14:paraId="4867ADAB" w14:textId="77777777" w:rsidR="000D534E" w:rsidRDefault="000D534E">
            <w:pPr>
              <w:spacing w:line="240" w:lineRule="auto"/>
              <w:rPr>
                <w:b/>
                <w:bCs/>
                <w:sz w:val="24"/>
              </w:rPr>
            </w:pPr>
            <w:r>
              <w:rPr>
                <w:rFonts w:hint="cs"/>
                <w:b/>
                <w:bCs/>
                <w:sz w:val="24"/>
                <w:rtl/>
              </w:rPr>
              <w:t>בית משפט השלום ירושלים</w:t>
            </w:r>
          </w:p>
        </w:tc>
        <w:tc>
          <w:tcPr>
            <w:tcW w:w="3083" w:type="dxa"/>
            <w:gridSpan w:val="2"/>
            <w:tcBorders>
              <w:top w:val="single" w:sz="4" w:space="0" w:color="auto"/>
              <w:left w:val="single" w:sz="4" w:space="0" w:color="auto"/>
              <w:bottom w:val="single" w:sz="4" w:space="0" w:color="auto"/>
              <w:right w:val="single" w:sz="4" w:space="0" w:color="auto"/>
            </w:tcBorders>
          </w:tcPr>
          <w:p w14:paraId="4C7E433A" w14:textId="77777777" w:rsidR="000D534E" w:rsidRDefault="000D534E">
            <w:pPr>
              <w:spacing w:line="240" w:lineRule="auto"/>
              <w:rPr>
                <w:b/>
                <w:bCs/>
                <w:sz w:val="24"/>
              </w:rPr>
            </w:pPr>
            <w:r>
              <w:rPr>
                <w:rFonts w:hint="cs"/>
                <w:b/>
                <w:bCs/>
                <w:sz w:val="24"/>
                <w:rtl/>
              </w:rPr>
              <w:t>פ  001896/06</w:t>
            </w:r>
          </w:p>
        </w:tc>
      </w:tr>
      <w:tr w:rsidR="000D534E" w14:paraId="60A6580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60A70FB" w14:textId="77777777" w:rsidR="000D534E" w:rsidRDefault="000D534E">
            <w:pPr>
              <w:bidi w:val="0"/>
              <w:spacing w:line="240" w:lineRule="auto"/>
              <w:jc w:val="left"/>
              <w:rPr>
                <w:b/>
                <w:bCs/>
                <w:sz w:val="24"/>
              </w:rPr>
            </w:pPr>
          </w:p>
        </w:tc>
        <w:tc>
          <w:tcPr>
            <w:tcW w:w="3083" w:type="dxa"/>
            <w:gridSpan w:val="2"/>
            <w:tcBorders>
              <w:top w:val="single" w:sz="4" w:space="0" w:color="auto"/>
              <w:left w:val="single" w:sz="4" w:space="0" w:color="auto"/>
              <w:bottom w:val="single" w:sz="4" w:space="0" w:color="auto"/>
              <w:right w:val="single" w:sz="4" w:space="0" w:color="auto"/>
            </w:tcBorders>
          </w:tcPr>
          <w:p w14:paraId="399D3FD3" w14:textId="77777777" w:rsidR="000D534E" w:rsidRDefault="000D534E">
            <w:pPr>
              <w:spacing w:line="240" w:lineRule="auto"/>
              <w:rPr>
                <w:b/>
                <w:bCs/>
                <w:sz w:val="24"/>
              </w:rPr>
            </w:pPr>
          </w:p>
        </w:tc>
      </w:tr>
      <w:tr w:rsidR="000D534E" w14:paraId="2DD8EAB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88C8864" w14:textId="77777777" w:rsidR="000D534E" w:rsidRDefault="000D534E">
            <w:pPr>
              <w:spacing w:line="240" w:lineRule="auto"/>
              <w:rPr>
                <w:b/>
                <w:bCs/>
                <w:sz w:val="24"/>
              </w:rPr>
            </w:pPr>
            <w:bookmarkStart w:id="0" w:name="LastJudge"/>
            <w:r>
              <w:rPr>
                <w:rFonts w:hint="cs"/>
                <w:b/>
                <w:bCs/>
                <w:sz w:val="24"/>
                <w:rtl/>
              </w:rPr>
              <w:t>לפני:</w:t>
            </w:r>
          </w:p>
        </w:tc>
        <w:tc>
          <w:tcPr>
            <w:tcW w:w="4673" w:type="dxa"/>
            <w:tcBorders>
              <w:top w:val="single" w:sz="4" w:space="0" w:color="auto"/>
              <w:left w:val="single" w:sz="4" w:space="0" w:color="auto"/>
              <w:bottom w:val="single" w:sz="4" w:space="0" w:color="auto"/>
              <w:right w:val="single" w:sz="4" w:space="0" w:color="auto"/>
            </w:tcBorders>
          </w:tcPr>
          <w:p w14:paraId="725961D5" w14:textId="77777777" w:rsidR="000D534E" w:rsidRDefault="000D534E">
            <w:pPr>
              <w:spacing w:line="240" w:lineRule="auto"/>
              <w:rPr>
                <w:b/>
                <w:bCs/>
                <w:sz w:val="24"/>
              </w:rPr>
            </w:pPr>
            <w:r>
              <w:rPr>
                <w:rFonts w:hint="cs"/>
                <w:b/>
                <w:bCs/>
                <w:sz w:val="24"/>
                <w:rtl/>
              </w:rPr>
              <w:t>כבוד הנשיא אמנון כהן, שופט מחוזי</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A0B0BBB" w14:textId="77777777" w:rsidR="000D534E" w:rsidRDefault="000D534E">
            <w:pPr>
              <w:spacing w:line="240" w:lineRule="auto"/>
              <w:rPr>
                <w:b/>
                <w:bCs/>
                <w:sz w:val="24"/>
              </w:rPr>
            </w:pPr>
            <w:r>
              <w:rPr>
                <w:rFonts w:hint="cs"/>
                <w:b/>
                <w:bCs/>
                <w:sz w:val="24"/>
                <w:rtl/>
              </w:rPr>
              <w:t>תאריך:</w:t>
            </w:r>
          </w:p>
        </w:tc>
        <w:tc>
          <w:tcPr>
            <w:tcW w:w="2233" w:type="dxa"/>
            <w:tcBorders>
              <w:top w:val="single" w:sz="4" w:space="0" w:color="auto"/>
              <w:left w:val="single" w:sz="4" w:space="0" w:color="auto"/>
              <w:bottom w:val="single" w:sz="4" w:space="0" w:color="auto"/>
              <w:right w:val="single" w:sz="4" w:space="0" w:color="auto"/>
            </w:tcBorders>
          </w:tcPr>
          <w:p w14:paraId="44CDFFBE" w14:textId="77777777" w:rsidR="000D534E" w:rsidRDefault="000D534E">
            <w:pPr>
              <w:spacing w:line="240" w:lineRule="auto"/>
              <w:rPr>
                <w:b/>
                <w:bCs/>
                <w:sz w:val="24"/>
              </w:rPr>
            </w:pPr>
            <w:r>
              <w:rPr>
                <w:rFonts w:hint="cs"/>
                <w:b/>
                <w:bCs/>
                <w:sz w:val="24"/>
                <w:rtl/>
              </w:rPr>
              <w:t>13/06/2007</w:t>
            </w:r>
          </w:p>
        </w:tc>
      </w:tr>
      <w:bookmarkEnd w:id="0"/>
    </w:tbl>
    <w:p w14:paraId="75B0A439" w14:textId="77777777" w:rsidR="000D534E" w:rsidRDefault="000D534E">
      <w:pPr>
        <w:pStyle w:val="Header"/>
        <w:spacing w:line="240" w:lineRule="auto"/>
        <w:jc w:val="left"/>
        <w:rPr>
          <w:rFonts w:hint="cs"/>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2268"/>
        <w:gridCol w:w="795"/>
        <w:gridCol w:w="2409"/>
      </w:tblGrid>
      <w:tr w:rsidR="000D534E" w14:paraId="3976ED8B" w14:textId="77777777">
        <w:tc>
          <w:tcPr>
            <w:tcW w:w="1362" w:type="dxa"/>
          </w:tcPr>
          <w:p w14:paraId="14991EB0" w14:textId="77777777" w:rsidR="000D534E" w:rsidRDefault="000D534E">
            <w:pPr>
              <w:spacing w:line="240" w:lineRule="auto"/>
              <w:rPr>
                <w:b/>
                <w:bCs/>
                <w:szCs w:val="26"/>
              </w:rPr>
            </w:pPr>
            <w:bookmarkStart w:id="1" w:name="שם_א" w:colFirst="1" w:colLast="1"/>
            <w:bookmarkStart w:id="2" w:name="FirstAppellant"/>
            <w:r>
              <w:rPr>
                <w:rFonts w:hint="cs"/>
                <w:b/>
                <w:bCs/>
                <w:rtl/>
              </w:rPr>
              <w:t>בעניין:</w:t>
            </w:r>
          </w:p>
        </w:tc>
        <w:tc>
          <w:tcPr>
            <w:tcW w:w="4820" w:type="dxa"/>
            <w:gridSpan w:val="3"/>
          </w:tcPr>
          <w:p w14:paraId="513B02B4" w14:textId="77777777" w:rsidR="000D534E" w:rsidRDefault="000D534E">
            <w:pPr>
              <w:spacing w:line="240" w:lineRule="auto"/>
              <w:rPr>
                <w:b/>
                <w:bCs/>
              </w:rPr>
            </w:pPr>
            <w:r>
              <w:rPr>
                <w:rFonts w:hint="cs"/>
                <w:b/>
                <w:bCs/>
                <w:rtl/>
              </w:rPr>
              <w:t>מדינת ישראל</w:t>
            </w:r>
          </w:p>
        </w:tc>
        <w:tc>
          <w:tcPr>
            <w:tcW w:w="2409" w:type="dxa"/>
          </w:tcPr>
          <w:p w14:paraId="5FE39924" w14:textId="77777777" w:rsidR="000D534E" w:rsidRDefault="000D534E">
            <w:pPr>
              <w:spacing w:line="240" w:lineRule="auto"/>
              <w:rPr>
                <w:b/>
                <w:bCs/>
              </w:rPr>
            </w:pPr>
          </w:p>
        </w:tc>
      </w:tr>
      <w:bookmarkEnd w:id="1"/>
      <w:bookmarkEnd w:id="2"/>
      <w:tr w:rsidR="000D534E" w14:paraId="41561B91" w14:textId="77777777">
        <w:tc>
          <w:tcPr>
            <w:tcW w:w="1362" w:type="dxa"/>
          </w:tcPr>
          <w:p w14:paraId="2283C3D1" w14:textId="77777777" w:rsidR="000D534E" w:rsidRDefault="000D534E">
            <w:pPr>
              <w:spacing w:line="240" w:lineRule="auto"/>
              <w:rPr>
                <w:b/>
                <w:bCs/>
                <w:szCs w:val="26"/>
              </w:rPr>
            </w:pPr>
          </w:p>
        </w:tc>
        <w:tc>
          <w:tcPr>
            <w:tcW w:w="4025" w:type="dxa"/>
            <w:gridSpan w:val="2"/>
          </w:tcPr>
          <w:p w14:paraId="33FBE5FE" w14:textId="77777777" w:rsidR="000D534E" w:rsidRDefault="000D534E">
            <w:pPr>
              <w:spacing w:line="240" w:lineRule="auto"/>
              <w:rPr>
                <w:b/>
                <w:bCs/>
              </w:rPr>
            </w:pPr>
            <w:r>
              <w:rPr>
                <w:rFonts w:hint="cs"/>
                <w:b/>
                <w:bCs/>
                <w:rtl/>
              </w:rPr>
              <w:t xml:space="preserve">ע"י לשכת תביעות  ירושלים </w:t>
            </w:r>
          </w:p>
        </w:tc>
        <w:tc>
          <w:tcPr>
            <w:tcW w:w="795" w:type="dxa"/>
          </w:tcPr>
          <w:p w14:paraId="61B31C89" w14:textId="77777777" w:rsidR="000D534E" w:rsidRDefault="000D534E">
            <w:pPr>
              <w:spacing w:line="240" w:lineRule="auto"/>
              <w:rPr>
                <w:b/>
                <w:bCs/>
              </w:rPr>
            </w:pPr>
          </w:p>
        </w:tc>
        <w:tc>
          <w:tcPr>
            <w:tcW w:w="2409" w:type="dxa"/>
          </w:tcPr>
          <w:p w14:paraId="2F5A96C0" w14:textId="77777777" w:rsidR="000D534E" w:rsidRDefault="000D534E">
            <w:pPr>
              <w:spacing w:line="240" w:lineRule="auto"/>
              <w:rPr>
                <w:b/>
                <w:bCs/>
              </w:rPr>
            </w:pPr>
            <w:r>
              <w:rPr>
                <w:rFonts w:hint="cs"/>
                <w:b/>
                <w:bCs/>
                <w:rtl/>
              </w:rPr>
              <w:t>המאשימה</w:t>
            </w:r>
          </w:p>
        </w:tc>
      </w:tr>
      <w:tr w:rsidR="000D534E" w14:paraId="10F38104" w14:textId="77777777">
        <w:tc>
          <w:tcPr>
            <w:tcW w:w="1362" w:type="dxa"/>
          </w:tcPr>
          <w:p w14:paraId="1F6C5F05" w14:textId="77777777" w:rsidR="000D534E" w:rsidRDefault="000D534E">
            <w:pPr>
              <w:spacing w:line="240" w:lineRule="auto"/>
              <w:rPr>
                <w:b/>
                <w:bCs/>
              </w:rPr>
            </w:pPr>
          </w:p>
        </w:tc>
        <w:tc>
          <w:tcPr>
            <w:tcW w:w="4820" w:type="dxa"/>
            <w:gridSpan w:val="3"/>
          </w:tcPr>
          <w:p w14:paraId="1B861863" w14:textId="77777777" w:rsidR="000D534E" w:rsidRDefault="000D534E">
            <w:pPr>
              <w:spacing w:line="240" w:lineRule="auto"/>
              <w:jc w:val="center"/>
              <w:rPr>
                <w:b/>
                <w:bCs/>
              </w:rPr>
            </w:pPr>
            <w:r>
              <w:rPr>
                <w:rFonts w:hint="cs"/>
                <w:b/>
                <w:bCs/>
                <w:rtl/>
              </w:rPr>
              <w:t>נ  ג  ד</w:t>
            </w:r>
          </w:p>
        </w:tc>
        <w:tc>
          <w:tcPr>
            <w:tcW w:w="2409" w:type="dxa"/>
          </w:tcPr>
          <w:p w14:paraId="02625214" w14:textId="77777777" w:rsidR="000D534E" w:rsidRDefault="000D534E">
            <w:pPr>
              <w:spacing w:line="240" w:lineRule="auto"/>
              <w:rPr>
                <w:b/>
                <w:bCs/>
              </w:rPr>
            </w:pPr>
          </w:p>
        </w:tc>
      </w:tr>
      <w:tr w:rsidR="000D534E" w14:paraId="6D4E8847" w14:textId="77777777">
        <w:tc>
          <w:tcPr>
            <w:tcW w:w="1362" w:type="dxa"/>
          </w:tcPr>
          <w:p w14:paraId="68A92F53" w14:textId="77777777" w:rsidR="000D534E" w:rsidRDefault="000D534E">
            <w:pPr>
              <w:spacing w:line="240" w:lineRule="auto"/>
              <w:rPr>
                <w:b/>
                <w:bCs/>
                <w:szCs w:val="26"/>
              </w:rPr>
            </w:pPr>
            <w:bookmarkStart w:id="3" w:name="שם_ב" w:colFirst="1" w:colLast="1"/>
          </w:p>
        </w:tc>
        <w:tc>
          <w:tcPr>
            <w:tcW w:w="4820" w:type="dxa"/>
            <w:gridSpan w:val="3"/>
          </w:tcPr>
          <w:p w14:paraId="3D896ED3" w14:textId="77777777" w:rsidR="000D534E" w:rsidRDefault="000D534E">
            <w:pPr>
              <w:spacing w:line="240" w:lineRule="auto"/>
              <w:rPr>
                <w:b/>
                <w:bCs/>
              </w:rPr>
            </w:pPr>
            <w:r>
              <w:rPr>
                <w:rFonts w:hint="cs"/>
                <w:b/>
                <w:bCs/>
                <w:rtl/>
              </w:rPr>
              <w:t>שפיצר יעקב</w:t>
            </w:r>
          </w:p>
        </w:tc>
        <w:tc>
          <w:tcPr>
            <w:tcW w:w="2409" w:type="dxa"/>
          </w:tcPr>
          <w:p w14:paraId="5C6D6F2A" w14:textId="77777777" w:rsidR="000D534E" w:rsidRDefault="000D534E">
            <w:pPr>
              <w:spacing w:line="240" w:lineRule="auto"/>
              <w:rPr>
                <w:b/>
                <w:bCs/>
              </w:rPr>
            </w:pPr>
          </w:p>
        </w:tc>
      </w:tr>
      <w:tr w:rsidR="000D534E" w14:paraId="3458FE3D" w14:textId="77777777">
        <w:tc>
          <w:tcPr>
            <w:tcW w:w="1362" w:type="dxa"/>
          </w:tcPr>
          <w:p w14:paraId="78CF0CD1" w14:textId="77777777" w:rsidR="000D534E" w:rsidRDefault="000D534E">
            <w:pPr>
              <w:spacing w:line="240" w:lineRule="auto"/>
              <w:rPr>
                <w:b/>
                <w:bCs/>
                <w:szCs w:val="26"/>
              </w:rPr>
            </w:pPr>
            <w:bookmarkStart w:id="4" w:name="FirstLawyer"/>
            <w:bookmarkEnd w:id="3"/>
          </w:p>
        </w:tc>
        <w:tc>
          <w:tcPr>
            <w:tcW w:w="1757" w:type="dxa"/>
          </w:tcPr>
          <w:p w14:paraId="3A2BA609" w14:textId="77777777" w:rsidR="000D534E" w:rsidRDefault="000D534E">
            <w:pPr>
              <w:spacing w:line="240" w:lineRule="auto"/>
              <w:rPr>
                <w:b/>
                <w:bCs/>
              </w:rPr>
            </w:pPr>
            <w:r>
              <w:rPr>
                <w:rFonts w:hint="cs"/>
                <w:b/>
                <w:bCs/>
                <w:rtl/>
              </w:rPr>
              <w:t>ע"י ב"כ עו"ד</w:t>
            </w:r>
          </w:p>
        </w:tc>
        <w:tc>
          <w:tcPr>
            <w:tcW w:w="3063" w:type="dxa"/>
            <w:gridSpan w:val="2"/>
          </w:tcPr>
          <w:p w14:paraId="378D87B4" w14:textId="77777777" w:rsidR="000D534E" w:rsidRDefault="000D534E">
            <w:pPr>
              <w:spacing w:line="240" w:lineRule="auto"/>
              <w:rPr>
                <w:b/>
                <w:bCs/>
              </w:rPr>
            </w:pPr>
            <w:r>
              <w:rPr>
                <w:rFonts w:hint="cs"/>
                <w:b/>
                <w:bCs/>
                <w:rtl/>
              </w:rPr>
              <w:t>איתן להמן</w:t>
            </w:r>
          </w:p>
        </w:tc>
        <w:tc>
          <w:tcPr>
            <w:tcW w:w="2409" w:type="dxa"/>
          </w:tcPr>
          <w:p w14:paraId="4B9BD576" w14:textId="77777777" w:rsidR="000D534E" w:rsidRDefault="000D534E">
            <w:pPr>
              <w:spacing w:line="240" w:lineRule="auto"/>
              <w:rPr>
                <w:b/>
                <w:bCs/>
              </w:rPr>
            </w:pPr>
            <w:r>
              <w:rPr>
                <w:rFonts w:hint="cs"/>
                <w:b/>
                <w:bCs/>
                <w:rtl/>
              </w:rPr>
              <w:t>ה</w:t>
            </w:r>
            <w:bookmarkStart w:id="5" w:name="כינוי_ב"/>
            <w:bookmarkEnd w:id="5"/>
            <w:r>
              <w:rPr>
                <w:rFonts w:hint="cs"/>
                <w:b/>
                <w:bCs/>
                <w:rtl/>
              </w:rPr>
              <w:t>נאשם</w:t>
            </w:r>
          </w:p>
        </w:tc>
      </w:tr>
    </w:tbl>
    <w:p w14:paraId="551E32FD" w14:textId="77777777" w:rsidR="00132E0B" w:rsidRDefault="00132E0B">
      <w:pPr>
        <w:rPr>
          <w:rtl/>
        </w:rPr>
      </w:pPr>
      <w:bookmarkStart w:id="6" w:name="LawTable"/>
      <w:bookmarkEnd w:id="4"/>
      <w:bookmarkEnd w:id="6"/>
    </w:p>
    <w:p w14:paraId="02970308" w14:textId="77777777" w:rsidR="00132E0B" w:rsidRPr="00132E0B" w:rsidRDefault="00132E0B" w:rsidP="00132E0B">
      <w:pPr>
        <w:spacing w:after="120" w:line="240" w:lineRule="exact"/>
        <w:ind w:left="283" w:hanging="283"/>
        <w:rPr>
          <w:rFonts w:ascii="FrankRuehl" w:hAnsi="FrankRuehl" w:cs="FrankRuehl"/>
          <w:sz w:val="24"/>
          <w:rtl/>
        </w:rPr>
      </w:pPr>
    </w:p>
    <w:p w14:paraId="765C0BB1" w14:textId="77777777" w:rsidR="00132E0B" w:rsidRPr="00132E0B" w:rsidRDefault="00132E0B" w:rsidP="00132E0B">
      <w:pPr>
        <w:spacing w:after="120" w:line="240" w:lineRule="exact"/>
        <w:ind w:left="283" w:hanging="283"/>
        <w:rPr>
          <w:rFonts w:ascii="FrankRuehl" w:hAnsi="FrankRuehl" w:cs="FrankRuehl"/>
          <w:sz w:val="24"/>
          <w:rtl/>
        </w:rPr>
      </w:pPr>
      <w:r w:rsidRPr="00132E0B">
        <w:rPr>
          <w:rFonts w:ascii="FrankRuehl" w:hAnsi="FrankRuehl" w:cs="FrankRuehl"/>
          <w:sz w:val="24"/>
          <w:rtl/>
        </w:rPr>
        <w:t xml:space="preserve">חקיקה שאוזכרה: </w:t>
      </w:r>
    </w:p>
    <w:p w14:paraId="44397193" w14:textId="77777777" w:rsidR="00132E0B" w:rsidRPr="00132E0B" w:rsidRDefault="00132E0B" w:rsidP="00132E0B">
      <w:pPr>
        <w:spacing w:after="120" w:line="240" w:lineRule="exact"/>
        <w:ind w:left="283" w:hanging="283"/>
        <w:rPr>
          <w:rFonts w:ascii="FrankRuehl" w:hAnsi="FrankRuehl" w:cs="FrankRuehl"/>
          <w:sz w:val="24"/>
          <w:rtl/>
        </w:rPr>
      </w:pPr>
      <w:hyperlink r:id="rId7" w:history="1">
        <w:r w:rsidRPr="00132E0B">
          <w:rPr>
            <w:rFonts w:ascii="FrankRuehl" w:hAnsi="FrankRuehl" w:cs="FrankRuehl"/>
            <w:color w:val="0000FF"/>
            <w:sz w:val="24"/>
            <w:u w:val="single"/>
            <w:rtl/>
          </w:rPr>
          <w:t>חוק למניעת הטרדה מינית, תשנ"ח-1998</w:t>
        </w:r>
      </w:hyperlink>
      <w:r w:rsidRPr="00132E0B">
        <w:rPr>
          <w:rFonts w:ascii="FrankRuehl" w:hAnsi="FrankRuehl" w:cs="FrankRuehl"/>
          <w:sz w:val="24"/>
          <w:rtl/>
        </w:rPr>
        <w:t xml:space="preserve">: סע'  </w:t>
      </w:r>
      <w:hyperlink r:id="rId8" w:history="1">
        <w:r w:rsidRPr="00132E0B">
          <w:rPr>
            <w:rFonts w:ascii="FrankRuehl" w:hAnsi="FrankRuehl" w:cs="FrankRuehl"/>
            <w:color w:val="0000FF"/>
            <w:sz w:val="24"/>
            <w:u w:val="single"/>
            <w:rtl/>
          </w:rPr>
          <w:t>(3)(א)(6)</w:t>
        </w:r>
      </w:hyperlink>
      <w:r w:rsidRPr="00132E0B">
        <w:rPr>
          <w:rFonts w:ascii="FrankRuehl" w:hAnsi="FrankRuehl" w:cs="FrankRuehl"/>
          <w:sz w:val="24"/>
          <w:rtl/>
        </w:rPr>
        <w:t xml:space="preserve">, </w:t>
      </w:r>
      <w:hyperlink r:id="rId9" w:history="1">
        <w:r w:rsidRPr="00132E0B">
          <w:rPr>
            <w:rFonts w:ascii="FrankRuehl" w:hAnsi="FrankRuehl" w:cs="FrankRuehl"/>
            <w:color w:val="0000FF"/>
            <w:sz w:val="24"/>
            <w:u w:val="single"/>
            <w:rtl/>
          </w:rPr>
          <w:t>3 (א)(1)</w:t>
        </w:r>
      </w:hyperlink>
      <w:r w:rsidRPr="00132E0B">
        <w:rPr>
          <w:rFonts w:ascii="FrankRuehl" w:hAnsi="FrankRuehl" w:cs="FrankRuehl"/>
          <w:sz w:val="24"/>
          <w:rtl/>
        </w:rPr>
        <w:t xml:space="preserve">, </w:t>
      </w:r>
      <w:hyperlink r:id="rId10" w:history="1">
        <w:r w:rsidRPr="00132E0B">
          <w:rPr>
            <w:rFonts w:ascii="FrankRuehl" w:hAnsi="FrankRuehl" w:cs="FrankRuehl"/>
            <w:color w:val="0000FF"/>
            <w:sz w:val="24"/>
            <w:u w:val="single"/>
            <w:rtl/>
          </w:rPr>
          <w:t>3.א.2.</w:t>
        </w:r>
      </w:hyperlink>
      <w:r w:rsidRPr="00132E0B">
        <w:rPr>
          <w:rFonts w:ascii="FrankRuehl" w:hAnsi="FrankRuehl" w:cs="FrankRuehl"/>
          <w:sz w:val="24"/>
          <w:rtl/>
        </w:rPr>
        <w:t xml:space="preserve">, </w:t>
      </w:r>
      <w:hyperlink r:id="rId11" w:history="1">
        <w:r w:rsidRPr="00132E0B">
          <w:rPr>
            <w:rFonts w:ascii="FrankRuehl" w:hAnsi="FrankRuehl" w:cs="FrankRuehl"/>
            <w:color w:val="0000FF"/>
            <w:sz w:val="24"/>
            <w:u w:val="single"/>
            <w:rtl/>
          </w:rPr>
          <w:t>3 (א)(3)</w:t>
        </w:r>
      </w:hyperlink>
      <w:r w:rsidRPr="00132E0B">
        <w:rPr>
          <w:rFonts w:ascii="FrankRuehl" w:hAnsi="FrankRuehl" w:cs="FrankRuehl"/>
          <w:sz w:val="24"/>
          <w:rtl/>
        </w:rPr>
        <w:t xml:space="preserve">, </w:t>
      </w:r>
      <w:hyperlink r:id="rId12" w:history="1">
        <w:r w:rsidRPr="00132E0B">
          <w:rPr>
            <w:rFonts w:ascii="FrankRuehl" w:hAnsi="FrankRuehl" w:cs="FrankRuehl"/>
            <w:color w:val="0000FF"/>
            <w:sz w:val="24"/>
            <w:u w:val="single"/>
            <w:rtl/>
          </w:rPr>
          <w:t>3.א.4.</w:t>
        </w:r>
      </w:hyperlink>
      <w:r w:rsidRPr="00132E0B">
        <w:rPr>
          <w:rFonts w:ascii="FrankRuehl" w:hAnsi="FrankRuehl" w:cs="FrankRuehl"/>
          <w:sz w:val="24"/>
          <w:rtl/>
        </w:rPr>
        <w:t xml:space="preserve">, </w:t>
      </w:r>
      <w:hyperlink r:id="rId13" w:history="1">
        <w:r w:rsidRPr="00132E0B">
          <w:rPr>
            <w:rFonts w:ascii="FrankRuehl" w:hAnsi="FrankRuehl" w:cs="FrankRuehl"/>
            <w:color w:val="0000FF"/>
            <w:sz w:val="24"/>
            <w:u w:val="single"/>
            <w:rtl/>
          </w:rPr>
          <w:t>3.א.5.</w:t>
        </w:r>
      </w:hyperlink>
      <w:r w:rsidRPr="00132E0B">
        <w:rPr>
          <w:rFonts w:ascii="FrankRuehl" w:hAnsi="FrankRuehl" w:cs="FrankRuehl"/>
          <w:sz w:val="24"/>
          <w:rtl/>
        </w:rPr>
        <w:t xml:space="preserve">, </w:t>
      </w:r>
      <w:hyperlink r:id="rId14" w:history="1">
        <w:r w:rsidRPr="00132E0B">
          <w:rPr>
            <w:rFonts w:ascii="FrankRuehl" w:hAnsi="FrankRuehl" w:cs="FrankRuehl"/>
            <w:color w:val="0000FF"/>
            <w:sz w:val="24"/>
            <w:u w:val="single"/>
            <w:rtl/>
          </w:rPr>
          <w:t>3.א.6</w:t>
        </w:r>
      </w:hyperlink>
      <w:r w:rsidRPr="00132E0B">
        <w:rPr>
          <w:rFonts w:ascii="FrankRuehl" w:hAnsi="FrankRuehl" w:cs="FrankRuehl"/>
          <w:sz w:val="24"/>
          <w:rtl/>
        </w:rPr>
        <w:t xml:space="preserve">, </w:t>
      </w:r>
      <w:hyperlink r:id="rId15" w:history="1">
        <w:r w:rsidRPr="00132E0B">
          <w:rPr>
            <w:rFonts w:ascii="FrankRuehl" w:hAnsi="FrankRuehl" w:cs="FrankRuehl"/>
            <w:color w:val="0000FF"/>
            <w:sz w:val="24"/>
            <w:u w:val="single"/>
            <w:rtl/>
          </w:rPr>
          <w:t>3.א.6.ג.</w:t>
        </w:r>
      </w:hyperlink>
      <w:r w:rsidRPr="00132E0B">
        <w:rPr>
          <w:rFonts w:ascii="FrankRuehl" w:hAnsi="FrankRuehl" w:cs="FrankRuehl"/>
          <w:sz w:val="24"/>
          <w:rtl/>
        </w:rPr>
        <w:t xml:space="preserve">, </w:t>
      </w:r>
      <w:hyperlink r:id="rId16" w:history="1">
        <w:r w:rsidRPr="00132E0B">
          <w:rPr>
            <w:rFonts w:ascii="FrankRuehl" w:hAnsi="FrankRuehl" w:cs="FrankRuehl"/>
            <w:color w:val="0000FF"/>
            <w:sz w:val="24"/>
            <w:u w:val="single"/>
            <w:rtl/>
          </w:rPr>
          <w:t>3א.1.</w:t>
        </w:r>
      </w:hyperlink>
      <w:r w:rsidRPr="00132E0B">
        <w:rPr>
          <w:rFonts w:ascii="FrankRuehl" w:hAnsi="FrankRuehl" w:cs="FrankRuehl"/>
          <w:sz w:val="24"/>
          <w:rtl/>
        </w:rPr>
        <w:t xml:space="preserve">, </w:t>
      </w:r>
      <w:hyperlink r:id="rId17" w:history="1">
        <w:r w:rsidRPr="00132E0B">
          <w:rPr>
            <w:rFonts w:ascii="FrankRuehl" w:hAnsi="FrankRuehl" w:cs="FrankRuehl"/>
            <w:color w:val="0000FF"/>
            <w:sz w:val="24"/>
            <w:u w:val="single"/>
            <w:rtl/>
          </w:rPr>
          <w:t>3א.2.</w:t>
        </w:r>
      </w:hyperlink>
      <w:r w:rsidRPr="00132E0B">
        <w:rPr>
          <w:rFonts w:ascii="FrankRuehl" w:hAnsi="FrankRuehl" w:cs="FrankRuehl"/>
          <w:sz w:val="24"/>
          <w:rtl/>
        </w:rPr>
        <w:t xml:space="preserve">, </w:t>
      </w:r>
      <w:hyperlink r:id="rId18" w:history="1">
        <w:r w:rsidRPr="00132E0B">
          <w:rPr>
            <w:rFonts w:ascii="FrankRuehl" w:hAnsi="FrankRuehl" w:cs="FrankRuehl"/>
            <w:color w:val="0000FF"/>
            <w:sz w:val="24"/>
            <w:u w:val="single"/>
            <w:rtl/>
          </w:rPr>
          <w:t>5.א</w:t>
        </w:r>
      </w:hyperlink>
      <w:r w:rsidRPr="00132E0B">
        <w:rPr>
          <w:rFonts w:ascii="FrankRuehl" w:hAnsi="FrankRuehl" w:cs="FrankRuehl"/>
          <w:sz w:val="24"/>
          <w:rtl/>
        </w:rPr>
        <w:t xml:space="preserve">, </w:t>
      </w:r>
      <w:hyperlink r:id="rId19" w:history="1">
        <w:r w:rsidRPr="00132E0B">
          <w:rPr>
            <w:rFonts w:ascii="FrankRuehl" w:hAnsi="FrankRuehl" w:cs="FrankRuehl"/>
            <w:color w:val="0000FF"/>
            <w:sz w:val="24"/>
            <w:u w:val="single"/>
            <w:rtl/>
          </w:rPr>
          <w:t>5.ב</w:t>
        </w:r>
      </w:hyperlink>
    </w:p>
    <w:p w14:paraId="6AC6F0F0" w14:textId="77777777" w:rsidR="00132E0B" w:rsidRPr="00132E0B" w:rsidRDefault="00132E0B" w:rsidP="00132E0B">
      <w:pPr>
        <w:spacing w:after="120" w:line="240" w:lineRule="exact"/>
        <w:ind w:left="283" w:hanging="283"/>
        <w:rPr>
          <w:rFonts w:ascii="FrankRuehl" w:hAnsi="FrankRuehl" w:cs="FrankRuehl"/>
          <w:sz w:val="24"/>
          <w:rtl/>
        </w:rPr>
      </w:pPr>
      <w:hyperlink r:id="rId20" w:history="1">
        <w:r w:rsidRPr="00132E0B">
          <w:rPr>
            <w:rFonts w:ascii="FrankRuehl" w:hAnsi="FrankRuehl" w:cs="FrankRuehl"/>
            <w:color w:val="0000FF"/>
            <w:sz w:val="24"/>
            <w:u w:val="single"/>
            <w:rtl/>
          </w:rPr>
          <w:t>חוק העונשין, תשל"ז-1977</w:t>
        </w:r>
      </w:hyperlink>
      <w:r w:rsidRPr="00132E0B">
        <w:rPr>
          <w:rFonts w:ascii="FrankRuehl" w:hAnsi="FrankRuehl" w:cs="FrankRuehl"/>
          <w:sz w:val="24"/>
          <w:rtl/>
        </w:rPr>
        <w:t xml:space="preserve">: סע'  </w:t>
      </w:r>
      <w:hyperlink r:id="rId21" w:history="1">
        <w:r w:rsidRPr="00132E0B">
          <w:rPr>
            <w:rFonts w:ascii="FrankRuehl" w:hAnsi="FrankRuehl" w:cs="FrankRuehl"/>
            <w:color w:val="0000FF"/>
            <w:sz w:val="24"/>
            <w:u w:val="single"/>
            <w:rtl/>
          </w:rPr>
          <w:t>348</w:t>
        </w:r>
      </w:hyperlink>
      <w:r w:rsidRPr="00132E0B">
        <w:rPr>
          <w:rFonts w:ascii="FrankRuehl" w:hAnsi="FrankRuehl" w:cs="FrankRuehl"/>
          <w:sz w:val="24"/>
          <w:rtl/>
        </w:rPr>
        <w:t xml:space="preserve">, </w:t>
      </w:r>
      <w:hyperlink r:id="rId22" w:history="1">
        <w:r w:rsidRPr="00132E0B">
          <w:rPr>
            <w:rFonts w:ascii="FrankRuehl" w:hAnsi="FrankRuehl" w:cs="FrankRuehl"/>
            <w:color w:val="0000FF"/>
            <w:sz w:val="24"/>
            <w:u w:val="single"/>
            <w:rtl/>
          </w:rPr>
          <w:t>348(ד)</w:t>
        </w:r>
      </w:hyperlink>
      <w:r w:rsidRPr="00132E0B">
        <w:rPr>
          <w:rFonts w:ascii="FrankRuehl" w:hAnsi="FrankRuehl" w:cs="FrankRuehl"/>
          <w:sz w:val="24"/>
          <w:rtl/>
        </w:rPr>
        <w:t xml:space="preserve">, </w:t>
      </w:r>
      <w:hyperlink r:id="rId23" w:history="1">
        <w:r w:rsidRPr="00132E0B">
          <w:rPr>
            <w:rFonts w:ascii="FrankRuehl" w:hAnsi="FrankRuehl" w:cs="FrankRuehl"/>
            <w:color w:val="0000FF"/>
            <w:sz w:val="24"/>
            <w:u w:val="single"/>
            <w:rtl/>
          </w:rPr>
          <w:t>348(ה)</w:t>
        </w:r>
      </w:hyperlink>
      <w:r w:rsidRPr="00132E0B">
        <w:rPr>
          <w:rFonts w:ascii="FrankRuehl" w:hAnsi="FrankRuehl" w:cs="FrankRuehl"/>
          <w:sz w:val="24"/>
          <w:rtl/>
        </w:rPr>
        <w:t xml:space="preserve">, </w:t>
      </w:r>
      <w:hyperlink r:id="rId24" w:history="1">
        <w:r w:rsidRPr="00132E0B">
          <w:rPr>
            <w:rFonts w:ascii="FrankRuehl" w:hAnsi="FrankRuehl" w:cs="FrankRuehl"/>
            <w:color w:val="0000FF"/>
            <w:sz w:val="24"/>
            <w:u w:val="single"/>
            <w:rtl/>
          </w:rPr>
          <w:t>348(ו)</w:t>
        </w:r>
      </w:hyperlink>
      <w:r w:rsidRPr="00132E0B">
        <w:rPr>
          <w:rFonts w:ascii="FrankRuehl" w:hAnsi="FrankRuehl" w:cs="FrankRuehl"/>
          <w:sz w:val="24"/>
          <w:rtl/>
        </w:rPr>
        <w:t xml:space="preserve">, </w:t>
      </w:r>
      <w:hyperlink r:id="rId25" w:history="1">
        <w:r w:rsidRPr="00132E0B">
          <w:rPr>
            <w:rFonts w:ascii="FrankRuehl" w:hAnsi="FrankRuehl" w:cs="FrankRuehl"/>
            <w:color w:val="0000FF"/>
            <w:sz w:val="24"/>
            <w:u w:val="single"/>
            <w:rtl/>
          </w:rPr>
          <w:t>428</w:t>
        </w:r>
      </w:hyperlink>
    </w:p>
    <w:p w14:paraId="6D160D8A" w14:textId="77777777" w:rsidR="00132E0B" w:rsidRPr="00132E0B" w:rsidRDefault="00132E0B" w:rsidP="00132E0B">
      <w:pPr>
        <w:spacing w:after="120" w:line="240" w:lineRule="exact"/>
        <w:ind w:left="283" w:hanging="283"/>
        <w:rPr>
          <w:rFonts w:ascii="FrankRuehl" w:hAnsi="FrankRuehl" w:cs="FrankRuehl"/>
          <w:sz w:val="24"/>
          <w:rtl/>
        </w:rPr>
      </w:pPr>
      <w:hyperlink r:id="rId26" w:history="1">
        <w:r w:rsidRPr="00132E0B">
          <w:rPr>
            <w:rFonts w:ascii="FrankRuehl" w:hAnsi="FrankRuehl" w:cs="FrankRuehl"/>
            <w:color w:val="0000FF"/>
            <w:sz w:val="24"/>
            <w:u w:val="single"/>
            <w:rtl/>
          </w:rPr>
          <w:t>חוק סדר הדין הפלילי [נוסח משולב], תשמ"ב-1982</w:t>
        </w:r>
      </w:hyperlink>
      <w:r w:rsidRPr="00132E0B">
        <w:rPr>
          <w:rFonts w:ascii="FrankRuehl" w:hAnsi="FrankRuehl" w:cs="FrankRuehl"/>
          <w:sz w:val="24"/>
          <w:rtl/>
        </w:rPr>
        <w:t xml:space="preserve">: סע'  </w:t>
      </w:r>
      <w:hyperlink r:id="rId27" w:history="1">
        <w:r w:rsidRPr="00132E0B">
          <w:rPr>
            <w:rFonts w:ascii="FrankRuehl" w:hAnsi="FrankRuehl" w:cs="FrankRuehl"/>
            <w:color w:val="0000FF"/>
            <w:sz w:val="24"/>
            <w:u w:val="single"/>
            <w:rtl/>
          </w:rPr>
          <w:t>184</w:t>
        </w:r>
      </w:hyperlink>
    </w:p>
    <w:p w14:paraId="021245C5" w14:textId="77777777" w:rsidR="00132E0B" w:rsidRPr="00132E0B" w:rsidRDefault="00132E0B" w:rsidP="00132E0B">
      <w:pPr>
        <w:spacing w:after="120" w:line="240" w:lineRule="exact"/>
        <w:ind w:left="283" w:hanging="283"/>
        <w:rPr>
          <w:rFonts w:ascii="FrankRuehl" w:hAnsi="FrankRuehl" w:cs="FrankRuehl"/>
          <w:sz w:val="24"/>
          <w:rtl/>
        </w:rPr>
      </w:pPr>
    </w:p>
    <w:p w14:paraId="120B59EE" w14:textId="77777777" w:rsidR="00132E0B" w:rsidRPr="00132E0B" w:rsidRDefault="00132E0B">
      <w:pPr>
        <w:rPr>
          <w:rtl/>
        </w:rPr>
      </w:pPr>
      <w:bookmarkStart w:id="7" w:name="LawTable_End"/>
      <w:bookmarkEnd w:id="7"/>
    </w:p>
    <w:p w14:paraId="5885BE41" w14:textId="77777777" w:rsidR="00132E0B" w:rsidRPr="00132E0B" w:rsidRDefault="00132E0B">
      <w:pPr>
        <w:rPr>
          <w:rtl/>
        </w:rPr>
      </w:pPr>
    </w:p>
    <w:p w14:paraId="1DE09656" w14:textId="77777777" w:rsidR="003C33BE" w:rsidRPr="003C33BE" w:rsidRDefault="003C33BE">
      <w:pPr>
        <w:rPr>
          <w:rtl/>
        </w:rPr>
      </w:pPr>
    </w:p>
    <w:p w14:paraId="4BF42919" w14:textId="77777777" w:rsidR="003C33BE" w:rsidRPr="003C33BE" w:rsidRDefault="003C33BE">
      <w:pPr>
        <w:rPr>
          <w:rtl/>
        </w:rPr>
      </w:pPr>
    </w:p>
    <w:p w14:paraId="70D98556" w14:textId="77777777" w:rsidR="000D534E" w:rsidRPr="003C33BE" w:rsidRDefault="000D534E">
      <w:pPr>
        <w:rPr>
          <w:rFonts w:hint="cs"/>
          <w:rtl/>
        </w:rPr>
      </w:pPr>
    </w:p>
    <w:p w14:paraId="63DD2B9A" w14:textId="77777777" w:rsidR="000D534E" w:rsidRDefault="000D534E">
      <w:pPr>
        <w:pStyle w:val="Title"/>
        <w:rPr>
          <w:sz w:val="32"/>
          <w:szCs w:val="32"/>
          <w:rtl/>
        </w:rPr>
      </w:pPr>
      <w:bookmarkStart w:id="8" w:name="סוג_מסמך"/>
      <w:bookmarkStart w:id="9" w:name="PsakDin"/>
      <w:bookmarkEnd w:id="8"/>
      <w:r>
        <w:rPr>
          <w:sz w:val="32"/>
          <w:szCs w:val="32"/>
          <w:rtl/>
        </w:rPr>
        <w:t>הכרעת דין</w:t>
      </w:r>
    </w:p>
    <w:bookmarkEnd w:id="9"/>
    <w:p w14:paraId="36DE9A6C" w14:textId="77777777" w:rsidR="000D534E" w:rsidRDefault="000D534E">
      <w:pPr>
        <w:pStyle w:val="Title"/>
        <w:jc w:val="both"/>
        <w:rPr>
          <w:rFonts w:hint="cs"/>
          <w:b w:val="0"/>
          <w:bCs w:val="0"/>
          <w:u w:val="none"/>
          <w:rtl/>
        </w:rPr>
      </w:pPr>
    </w:p>
    <w:p w14:paraId="14D6F528" w14:textId="77777777" w:rsidR="000D534E" w:rsidRDefault="000D534E">
      <w:pPr>
        <w:pStyle w:val="Title"/>
        <w:jc w:val="both"/>
        <w:rPr>
          <w:rFonts w:hint="cs"/>
          <w:b w:val="0"/>
          <w:bCs w:val="0"/>
          <w:u w:val="none"/>
          <w:rtl/>
        </w:rPr>
      </w:pPr>
      <w:bookmarkStart w:id="10" w:name="ABSTRACT_START"/>
      <w:bookmarkEnd w:id="10"/>
      <w:r>
        <w:rPr>
          <w:rFonts w:hint="cs"/>
          <w:b w:val="0"/>
          <w:bCs w:val="0"/>
          <w:u w:val="none"/>
          <w:rtl/>
        </w:rPr>
        <w:t>נגד הנאשם הוגש כתב אישום המכיל את העבירות כדלקמן:</w:t>
      </w:r>
    </w:p>
    <w:p w14:paraId="1587C3CB" w14:textId="77777777" w:rsidR="000D534E" w:rsidRDefault="000D534E">
      <w:pPr>
        <w:pStyle w:val="Title"/>
        <w:numPr>
          <w:ilvl w:val="0"/>
          <w:numId w:val="2"/>
        </w:numPr>
        <w:ind w:right="0"/>
        <w:jc w:val="both"/>
        <w:rPr>
          <w:rFonts w:hint="cs"/>
          <w:b w:val="0"/>
          <w:bCs w:val="0"/>
          <w:u w:val="none"/>
          <w:rtl/>
        </w:rPr>
      </w:pPr>
      <w:r>
        <w:rPr>
          <w:rFonts w:hint="cs"/>
          <w:b w:val="0"/>
          <w:bCs w:val="0"/>
          <w:u w:val="none"/>
          <w:rtl/>
        </w:rPr>
        <w:t xml:space="preserve">הטרדה מינית - עבירה לפי </w:t>
      </w:r>
      <w:hyperlink r:id="rId28" w:history="1">
        <w:r w:rsidR="00132E0B" w:rsidRPr="00132E0B">
          <w:rPr>
            <w:b w:val="0"/>
            <w:bCs w:val="0"/>
            <w:color w:val="0000FF"/>
            <w:rtl/>
          </w:rPr>
          <w:t>סעיף 3 (א)(1) +5(ב)</w:t>
        </w:r>
      </w:hyperlink>
      <w:r>
        <w:rPr>
          <w:rFonts w:hint="cs"/>
          <w:b w:val="0"/>
          <w:bCs w:val="0"/>
          <w:u w:val="none"/>
          <w:rtl/>
        </w:rPr>
        <w:t xml:space="preserve"> ל</w:t>
      </w:r>
      <w:hyperlink r:id="rId29" w:history="1">
        <w:r w:rsidR="003C33BE" w:rsidRPr="003C33BE">
          <w:rPr>
            <w:rStyle w:val="Hyperlink"/>
            <w:rFonts w:hint="eastAsia"/>
            <w:b w:val="0"/>
            <w:bCs w:val="0"/>
            <w:rtl/>
          </w:rPr>
          <w:t>חוק</w:t>
        </w:r>
        <w:r w:rsidR="003C33BE" w:rsidRPr="003C33BE">
          <w:rPr>
            <w:rStyle w:val="Hyperlink"/>
            <w:b w:val="0"/>
            <w:bCs w:val="0"/>
            <w:rtl/>
          </w:rPr>
          <w:t xml:space="preserve"> למניעת הטרדה מינית</w:t>
        </w:r>
      </w:hyperlink>
      <w:r>
        <w:rPr>
          <w:rFonts w:hint="cs"/>
          <w:b w:val="0"/>
          <w:bCs w:val="0"/>
          <w:u w:val="none"/>
          <w:rtl/>
        </w:rPr>
        <w:t xml:space="preserve">, התשנ"ח-1998 (להלן: </w:t>
      </w:r>
      <w:r>
        <w:rPr>
          <w:rFonts w:hint="cs"/>
          <w:u w:val="none"/>
          <w:rtl/>
        </w:rPr>
        <w:t>"החוק"</w:t>
      </w:r>
      <w:r>
        <w:rPr>
          <w:rFonts w:hint="cs"/>
          <w:b w:val="0"/>
          <w:bCs w:val="0"/>
          <w:u w:val="none"/>
          <w:rtl/>
        </w:rPr>
        <w:t xml:space="preserve">). </w:t>
      </w:r>
    </w:p>
    <w:p w14:paraId="146F086F" w14:textId="77777777" w:rsidR="000D534E" w:rsidRDefault="000D534E">
      <w:pPr>
        <w:pStyle w:val="Title"/>
        <w:numPr>
          <w:ilvl w:val="0"/>
          <w:numId w:val="2"/>
        </w:numPr>
        <w:ind w:right="0"/>
        <w:jc w:val="both"/>
        <w:rPr>
          <w:rFonts w:hint="cs"/>
          <w:b w:val="0"/>
          <w:bCs w:val="0"/>
          <w:u w:val="none"/>
          <w:rtl/>
        </w:rPr>
      </w:pPr>
      <w:r>
        <w:rPr>
          <w:rFonts w:hint="cs"/>
          <w:b w:val="0"/>
          <w:bCs w:val="0"/>
          <w:u w:val="none"/>
          <w:rtl/>
        </w:rPr>
        <w:t xml:space="preserve">הטרדה מינית - עבירה לפי </w:t>
      </w:r>
      <w:hyperlink r:id="rId30" w:history="1">
        <w:r w:rsidR="00132E0B" w:rsidRPr="00132E0B">
          <w:rPr>
            <w:b w:val="0"/>
            <w:bCs w:val="0"/>
            <w:color w:val="0000FF"/>
            <w:rtl/>
          </w:rPr>
          <w:t>סעיף 3 (א)(2)+ 5(א)</w:t>
        </w:r>
      </w:hyperlink>
      <w:r>
        <w:rPr>
          <w:rFonts w:hint="cs"/>
          <w:b w:val="0"/>
          <w:bCs w:val="0"/>
          <w:u w:val="none"/>
          <w:rtl/>
        </w:rPr>
        <w:t xml:space="preserve"> לחוק +</w:t>
      </w:r>
      <w:hyperlink r:id="rId31" w:history="1">
        <w:r w:rsidR="00132E0B" w:rsidRPr="00132E0B">
          <w:rPr>
            <w:b w:val="0"/>
            <w:bCs w:val="0"/>
            <w:color w:val="0000FF"/>
            <w:rtl/>
          </w:rPr>
          <w:t>סעיף 348(ד)</w:t>
        </w:r>
      </w:hyperlink>
      <w:r>
        <w:rPr>
          <w:rFonts w:hint="cs"/>
          <w:b w:val="0"/>
          <w:bCs w:val="0"/>
          <w:u w:val="none"/>
          <w:rtl/>
        </w:rPr>
        <w:t xml:space="preserve"> ל</w:t>
      </w:r>
      <w:hyperlink r:id="rId32" w:history="1">
        <w:r w:rsidR="003C33BE" w:rsidRPr="003C33BE">
          <w:rPr>
            <w:rStyle w:val="Hyperlink"/>
            <w:rFonts w:hint="eastAsia"/>
            <w:b w:val="0"/>
            <w:bCs w:val="0"/>
            <w:rtl/>
          </w:rPr>
          <w:t>חוק</w:t>
        </w:r>
        <w:r w:rsidR="003C33BE" w:rsidRPr="003C33BE">
          <w:rPr>
            <w:rStyle w:val="Hyperlink"/>
            <w:b w:val="0"/>
            <w:bCs w:val="0"/>
            <w:rtl/>
          </w:rPr>
          <w:t xml:space="preserve"> העונשין</w:t>
        </w:r>
      </w:hyperlink>
      <w:r>
        <w:rPr>
          <w:rFonts w:hint="cs"/>
          <w:b w:val="0"/>
          <w:bCs w:val="0"/>
          <w:u w:val="none"/>
          <w:rtl/>
        </w:rPr>
        <w:t xml:space="preserve">, התשל"ז – 1977. </w:t>
      </w:r>
    </w:p>
    <w:p w14:paraId="02A33AF5" w14:textId="77777777" w:rsidR="000D534E" w:rsidRDefault="000D534E">
      <w:pPr>
        <w:pStyle w:val="Title"/>
        <w:jc w:val="both"/>
        <w:rPr>
          <w:b w:val="0"/>
          <w:bCs w:val="0"/>
          <w:u w:val="none"/>
          <w:rtl/>
        </w:rPr>
      </w:pPr>
      <w:bookmarkStart w:id="11" w:name="ABSTRACT_END"/>
      <w:bookmarkEnd w:id="11"/>
    </w:p>
    <w:p w14:paraId="4B19780F" w14:textId="77777777" w:rsidR="000D534E" w:rsidRDefault="000D534E">
      <w:pPr>
        <w:pStyle w:val="Title"/>
        <w:jc w:val="both"/>
        <w:rPr>
          <w:rFonts w:hint="cs"/>
          <w:rtl/>
        </w:rPr>
      </w:pPr>
      <w:r>
        <w:rPr>
          <w:rFonts w:hint="cs"/>
          <w:rtl/>
        </w:rPr>
        <w:t>כתב האישום</w:t>
      </w:r>
    </w:p>
    <w:p w14:paraId="2B1FB3FD" w14:textId="77777777" w:rsidR="000D534E" w:rsidRDefault="000D534E">
      <w:pPr>
        <w:rPr>
          <w:rFonts w:hint="cs"/>
          <w:rtl/>
        </w:rPr>
      </w:pPr>
      <w:r>
        <w:rPr>
          <w:rFonts w:hint="cs"/>
          <w:rtl/>
        </w:rPr>
        <w:t>נגד הנאשם הוגש כתב אישום, אשר ייחס לו שני אישומים.</w:t>
      </w:r>
    </w:p>
    <w:p w14:paraId="7A48C7E6" w14:textId="77777777" w:rsidR="000D534E" w:rsidRDefault="000D534E">
      <w:pPr>
        <w:rPr>
          <w:rFonts w:hint="cs"/>
          <w:rtl/>
        </w:rPr>
      </w:pPr>
    </w:p>
    <w:p w14:paraId="5529BE56" w14:textId="77777777" w:rsidR="000D534E" w:rsidRDefault="000D534E">
      <w:pPr>
        <w:rPr>
          <w:rFonts w:hint="cs"/>
          <w:rtl/>
        </w:rPr>
      </w:pPr>
      <w:r>
        <w:rPr>
          <w:rFonts w:hint="cs"/>
          <w:rtl/>
        </w:rPr>
        <w:t>הנאשם היה מפקחה של המתלוננת בחברת השמירה "</w:t>
      </w:r>
      <w:r>
        <w:rPr>
          <w:rFonts w:hint="cs"/>
          <w:b/>
          <w:bCs/>
          <w:rtl/>
        </w:rPr>
        <w:t>יסעור</w:t>
      </w:r>
      <w:r>
        <w:rPr>
          <w:rFonts w:hint="cs"/>
          <w:rtl/>
        </w:rPr>
        <w:t xml:space="preserve">". </w:t>
      </w:r>
    </w:p>
    <w:p w14:paraId="3D77C5C7" w14:textId="77777777" w:rsidR="000D534E" w:rsidRDefault="000D534E">
      <w:pPr>
        <w:rPr>
          <w:rFonts w:hint="cs"/>
          <w:rtl/>
        </w:rPr>
      </w:pPr>
    </w:p>
    <w:p w14:paraId="36EB49A5" w14:textId="77777777" w:rsidR="000D534E" w:rsidRDefault="000D534E">
      <w:pPr>
        <w:rPr>
          <w:rFonts w:hint="cs"/>
          <w:rtl/>
        </w:rPr>
      </w:pPr>
      <w:r>
        <w:rPr>
          <w:rFonts w:hint="cs"/>
          <w:rtl/>
        </w:rPr>
        <w:t xml:space="preserve">באישום הראשון נטען, כי במהלך החודשים שבין מאי לנובמבר 2003, במקום עבודתה של המתלוננת בתחנה המרכזית בירושלים, הציע הנאשם הצעות חוזרות בעלות אופי מיני המופנות כלפי המתלוננת, אשר הראתה לנאשם כי איננה מעוניינת בהצעות האמורות. הנאשם נהג לכנות </w:t>
      </w:r>
      <w:r>
        <w:rPr>
          <w:rFonts w:hint="cs"/>
          <w:rtl/>
        </w:rPr>
        <w:lastRenderedPageBreak/>
        <w:t>את המתלוננת "</w:t>
      </w:r>
      <w:r>
        <w:rPr>
          <w:rFonts w:hint="cs"/>
          <w:b/>
          <w:bCs/>
          <w:rtl/>
        </w:rPr>
        <w:t>אהובתי</w:t>
      </w:r>
      <w:r>
        <w:rPr>
          <w:rFonts w:hint="cs"/>
          <w:rtl/>
        </w:rPr>
        <w:t>" ולשאול אותה מתי תזמין אותו "</w:t>
      </w:r>
      <w:r>
        <w:rPr>
          <w:rFonts w:hint="cs"/>
          <w:b/>
          <w:bCs/>
          <w:rtl/>
        </w:rPr>
        <w:t>לכוס קפה</w:t>
      </w:r>
      <w:r>
        <w:rPr>
          <w:rFonts w:hint="cs"/>
          <w:rtl/>
        </w:rPr>
        <w:t>" בביתה. במקרה אחר כשהמתלוננת הייתה חולה, אמר הנאשם, כי הוא רוצה לבקרה "</w:t>
      </w:r>
      <w:r>
        <w:rPr>
          <w:rFonts w:hint="cs"/>
          <w:b/>
          <w:bCs/>
          <w:rtl/>
        </w:rPr>
        <w:t>ביקור חולים בביתה</w:t>
      </w:r>
      <w:r>
        <w:rPr>
          <w:rFonts w:hint="cs"/>
          <w:rtl/>
        </w:rPr>
        <w:t xml:space="preserve">", כשהמתלוננת אמרה לו, כי היא איננה מעוניינת, הוסיף והתפלא הנאשם מדוע היא איננה מעוניינת בבואו. </w:t>
      </w:r>
    </w:p>
    <w:p w14:paraId="7B751D6C" w14:textId="77777777" w:rsidR="000D534E" w:rsidRDefault="000D534E">
      <w:pPr>
        <w:rPr>
          <w:rFonts w:hint="cs"/>
          <w:rtl/>
        </w:rPr>
      </w:pPr>
    </w:p>
    <w:p w14:paraId="56F6BA4F" w14:textId="77777777" w:rsidR="000D534E" w:rsidRDefault="000D534E">
      <w:pPr>
        <w:rPr>
          <w:rFonts w:hint="cs"/>
          <w:rtl/>
        </w:rPr>
      </w:pPr>
      <w:r>
        <w:rPr>
          <w:rFonts w:hint="cs"/>
          <w:rtl/>
        </w:rPr>
        <w:t>באישום השני נטען, כי במהלך החודשיים שבין מאי לנובמבר 2003, במקום עבודתה של המתלוננת, הטריד הנאשם מינית את המתלוננת, כשביצע בה מעשה מגונה, תוך ניצול מרות ביחסי העבודה.  הנאשם היה מחבק את המתלוננת מידי בוקר תוך שהוא מנשקה על שפתיה. הנאשם חזר על מעשיו למרות שהמתלוננת אמרה לנאשם, כי היא איננה מעוניינת במעשיו האמורים לעיל והגיב על כך בחיוך. בזמנים האמורים לעיל, פנתה המתלוננת אל הנאשם בבקשה כי ינתן לה קידום, והנאשם הודיעה כי עליה להמתין עד שתתפנה משרה עבורה.</w:t>
      </w:r>
    </w:p>
    <w:p w14:paraId="52564F20" w14:textId="77777777" w:rsidR="000D534E" w:rsidRDefault="000D534E">
      <w:pPr>
        <w:rPr>
          <w:rFonts w:hint="cs"/>
          <w:rtl/>
        </w:rPr>
      </w:pPr>
    </w:p>
    <w:p w14:paraId="54266414" w14:textId="77777777" w:rsidR="000D534E" w:rsidRDefault="000D534E">
      <w:pPr>
        <w:pStyle w:val="Heading1"/>
        <w:jc w:val="left"/>
        <w:rPr>
          <w:rFonts w:hint="cs"/>
          <w:sz w:val="24"/>
          <w:szCs w:val="24"/>
          <w:rtl/>
        </w:rPr>
      </w:pPr>
      <w:r>
        <w:rPr>
          <w:rFonts w:hint="cs"/>
          <w:sz w:val="24"/>
          <w:szCs w:val="24"/>
          <w:rtl/>
        </w:rPr>
        <w:t>התשובה לאישום</w:t>
      </w:r>
    </w:p>
    <w:p w14:paraId="5FDA2ADB" w14:textId="77777777" w:rsidR="000D534E" w:rsidRDefault="000D534E">
      <w:pPr>
        <w:rPr>
          <w:rFonts w:hint="cs"/>
          <w:rtl/>
        </w:rPr>
      </w:pPr>
      <w:r>
        <w:rPr>
          <w:rFonts w:hint="cs"/>
          <w:rtl/>
        </w:rPr>
        <w:t xml:space="preserve">הנאשם כפר במיוחס לו, הוא מודה שנהג לכנות את המתלוננת </w:t>
      </w:r>
      <w:r>
        <w:rPr>
          <w:rFonts w:hint="cs"/>
          <w:b/>
          <w:bCs/>
          <w:rtl/>
        </w:rPr>
        <w:t>"אהובתי"</w:t>
      </w:r>
      <w:r>
        <w:rPr>
          <w:rFonts w:hint="cs"/>
          <w:rtl/>
        </w:rPr>
        <w:t xml:space="preserve"> ואכן חיבק את המתלוננת ונישק אותה מידי פעם, דברים אלו התבצעו לטענתו בהסכמתה המלאה של המתלוננת. </w:t>
      </w:r>
    </w:p>
    <w:p w14:paraId="4FAAFA5C" w14:textId="77777777" w:rsidR="000D534E" w:rsidRDefault="000D534E">
      <w:pPr>
        <w:rPr>
          <w:rFonts w:hint="cs"/>
          <w:rtl/>
        </w:rPr>
      </w:pPr>
    </w:p>
    <w:p w14:paraId="6D537D5A" w14:textId="77777777" w:rsidR="000D534E" w:rsidRDefault="000D534E">
      <w:pPr>
        <w:pStyle w:val="Heading1"/>
        <w:jc w:val="left"/>
        <w:rPr>
          <w:rFonts w:hint="cs"/>
          <w:b w:val="0"/>
          <w:bCs w:val="0"/>
          <w:sz w:val="24"/>
          <w:szCs w:val="24"/>
          <w:u w:val="none"/>
          <w:rtl/>
        </w:rPr>
      </w:pPr>
      <w:r>
        <w:rPr>
          <w:rFonts w:hint="cs"/>
          <w:sz w:val="24"/>
          <w:szCs w:val="24"/>
          <w:rtl/>
        </w:rPr>
        <w:t>ראיות התביעה</w:t>
      </w:r>
    </w:p>
    <w:p w14:paraId="36FCCF0C" w14:textId="77777777" w:rsidR="000D534E" w:rsidRDefault="000D534E">
      <w:pPr>
        <w:rPr>
          <w:rFonts w:hint="cs"/>
          <w:rtl/>
        </w:rPr>
      </w:pPr>
      <w:r>
        <w:rPr>
          <w:rFonts w:hint="cs"/>
          <w:b/>
          <w:bCs/>
          <w:rtl/>
        </w:rPr>
        <w:t>ע"ת/1</w:t>
      </w:r>
      <w:r>
        <w:rPr>
          <w:rFonts w:hint="cs"/>
          <w:rtl/>
        </w:rPr>
        <w:t xml:space="preserve"> – מלכיאל הטב - חוקר במשטרה.</w:t>
      </w:r>
    </w:p>
    <w:p w14:paraId="1B9FC1D3" w14:textId="77777777" w:rsidR="000D534E" w:rsidRDefault="000D534E">
      <w:pPr>
        <w:rPr>
          <w:rFonts w:hint="cs"/>
          <w:rtl/>
        </w:rPr>
      </w:pPr>
      <w:r>
        <w:rPr>
          <w:rFonts w:hint="cs"/>
          <w:b/>
          <w:bCs/>
          <w:rtl/>
        </w:rPr>
        <w:t>ע"ת/2</w:t>
      </w:r>
      <w:r>
        <w:rPr>
          <w:rFonts w:hint="cs"/>
          <w:rtl/>
        </w:rPr>
        <w:t xml:space="preserve">-  רות אוריצקי נסלרוט - עמיתה לעבודה של המתלוננת. </w:t>
      </w:r>
    </w:p>
    <w:p w14:paraId="5ADB738C" w14:textId="77777777" w:rsidR="000D534E" w:rsidRDefault="000D534E">
      <w:pPr>
        <w:rPr>
          <w:rFonts w:hint="cs"/>
          <w:rtl/>
        </w:rPr>
      </w:pPr>
      <w:r>
        <w:rPr>
          <w:rFonts w:hint="cs"/>
          <w:b/>
          <w:bCs/>
          <w:rtl/>
        </w:rPr>
        <w:t xml:space="preserve">ע"ת/3 </w:t>
      </w:r>
      <w:r>
        <w:rPr>
          <w:rFonts w:hint="cs"/>
          <w:rtl/>
        </w:rPr>
        <w:t>- נחמה אילן פוקס - עמיתה לעבודה.</w:t>
      </w:r>
    </w:p>
    <w:p w14:paraId="2FECAF08" w14:textId="77777777" w:rsidR="000D534E" w:rsidRDefault="000D534E">
      <w:pPr>
        <w:rPr>
          <w:rFonts w:hint="cs"/>
          <w:rtl/>
        </w:rPr>
      </w:pPr>
      <w:r>
        <w:rPr>
          <w:rFonts w:hint="cs"/>
          <w:b/>
          <w:bCs/>
          <w:rtl/>
        </w:rPr>
        <w:t xml:space="preserve">ע"ת/4 </w:t>
      </w:r>
      <w:r>
        <w:rPr>
          <w:rFonts w:hint="cs"/>
          <w:rtl/>
        </w:rPr>
        <w:t>- חיה כהן - עמיתה לעבודה.</w:t>
      </w:r>
    </w:p>
    <w:p w14:paraId="26039256" w14:textId="77777777" w:rsidR="000D534E" w:rsidRDefault="000D534E">
      <w:pPr>
        <w:rPr>
          <w:rFonts w:hint="cs"/>
          <w:rtl/>
        </w:rPr>
      </w:pPr>
      <w:r>
        <w:rPr>
          <w:rFonts w:hint="cs"/>
          <w:b/>
          <w:bCs/>
          <w:rtl/>
        </w:rPr>
        <w:t xml:space="preserve">ע"ת/5 </w:t>
      </w:r>
      <w:r>
        <w:rPr>
          <w:rFonts w:hint="cs"/>
          <w:rtl/>
        </w:rPr>
        <w:t xml:space="preserve">- אירינה סורין - עמיתה לעבודה. </w:t>
      </w:r>
    </w:p>
    <w:p w14:paraId="7211AB35" w14:textId="77777777" w:rsidR="000D534E" w:rsidRDefault="000D534E">
      <w:pPr>
        <w:rPr>
          <w:rFonts w:hint="cs"/>
          <w:rtl/>
        </w:rPr>
      </w:pPr>
      <w:r>
        <w:rPr>
          <w:rFonts w:hint="cs"/>
          <w:b/>
          <w:bCs/>
          <w:rtl/>
        </w:rPr>
        <w:t xml:space="preserve">ע"ת/6 </w:t>
      </w:r>
      <w:r>
        <w:rPr>
          <w:rFonts w:hint="cs"/>
          <w:rtl/>
        </w:rPr>
        <w:t xml:space="preserve">- המתלוננת. </w:t>
      </w:r>
    </w:p>
    <w:p w14:paraId="2AE1F269" w14:textId="77777777" w:rsidR="000D534E" w:rsidRDefault="000D534E">
      <w:pPr>
        <w:rPr>
          <w:rFonts w:hint="cs"/>
          <w:rtl/>
        </w:rPr>
      </w:pPr>
    </w:p>
    <w:p w14:paraId="391D7E30" w14:textId="77777777" w:rsidR="000D534E" w:rsidRDefault="000D534E">
      <w:pPr>
        <w:rPr>
          <w:rFonts w:hint="cs"/>
          <w:rtl/>
        </w:rPr>
      </w:pPr>
      <w:r>
        <w:rPr>
          <w:rFonts w:hint="cs"/>
          <w:rtl/>
        </w:rPr>
        <w:t xml:space="preserve">כמו כן הוגשה כראיה הודעת הנאשם במשטרה </w:t>
      </w:r>
      <w:r>
        <w:rPr>
          <w:rFonts w:hint="cs"/>
          <w:b/>
          <w:bCs/>
          <w:rtl/>
        </w:rPr>
        <w:t>(ת/1).</w:t>
      </w:r>
    </w:p>
    <w:p w14:paraId="3B7EBB53" w14:textId="77777777" w:rsidR="000D534E" w:rsidRDefault="000D534E">
      <w:pPr>
        <w:pStyle w:val="Heading2"/>
        <w:jc w:val="both"/>
        <w:rPr>
          <w:rFonts w:hint="cs"/>
          <w:rtl/>
        </w:rPr>
      </w:pPr>
      <w:r>
        <w:rPr>
          <w:rFonts w:hint="cs"/>
          <w:rtl/>
        </w:rPr>
        <w:t xml:space="preserve">ע"ת/1- מלכיאל הטב </w:t>
      </w:r>
    </w:p>
    <w:p w14:paraId="07E5285C" w14:textId="77777777" w:rsidR="000D534E" w:rsidRDefault="000D534E">
      <w:pPr>
        <w:rPr>
          <w:rFonts w:hint="cs"/>
          <w:rtl/>
        </w:rPr>
      </w:pPr>
      <w:r>
        <w:rPr>
          <w:rFonts w:hint="cs"/>
          <w:rtl/>
        </w:rPr>
        <w:t xml:space="preserve">העד גבה את הודעת הנאשם במשטרה וריכז את כל חומר החקירה בתיק (ע' 5 ש' 6,11). הוא העיד שהמתלוננת מסרה הודעה ראשונה ביום-13.11.03 אך לא הוא חקר אותה (ע' 6 ש' 18,23). בנוסף העיד שהמתלוננת מסרה למשטרה את שמות הבנות שנכחו באירועים ולכן הם גבו מאותן נשים הודעות (ע' 7 ש' 26-28). הוא לא גבה מהממונים על המתלוננת הודעות, מהסיבה שהם לא נכחו בזמן האירוע (ע' 8 ש' 11-12). הוא הוסיף שהחקירה לא הוקלטה, ושהוא לא ציין בפני הנאשם את זכותו להתייעץ עם עורך דין (ע' 10 ש' 8,10). לדעתו לא היה מקום לצורך לבצע עימות בין הנאשם למתלוננת (ע' 10 ש' 23-24). </w:t>
      </w:r>
    </w:p>
    <w:p w14:paraId="7D4A16A7" w14:textId="77777777" w:rsidR="000D534E" w:rsidRDefault="000D534E">
      <w:pPr>
        <w:rPr>
          <w:rFonts w:hint="cs"/>
          <w:rtl/>
        </w:rPr>
      </w:pPr>
    </w:p>
    <w:p w14:paraId="1E53FE94" w14:textId="77777777" w:rsidR="000D534E" w:rsidRDefault="000D534E">
      <w:pPr>
        <w:pStyle w:val="Heading1"/>
        <w:jc w:val="left"/>
        <w:rPr>
          <w:rFonts w:hint="cs"/>
          <w:sz w:val="24"/>
          <w:szCs w:val="24"/>
          <w:rtl/>
        </w:rPr>
      </w:pPr>
      <w:r>
        <w:rPr>
          <w:rFonts w:hint="cs"/>
          <w:sz w:val="24"/>
          <w:szCs w:val="24"/>
          <w:rtl/>
        </w:rPr>
        <w:t>ע"ת/2 - רות אוריצקי נסלרוט</w:t>
      </w:r>
    </w:p>
    <w:p w14:paraId="175A3BA0" w14:textId="77777777" w:rsidR="000D534E" w:rsidRDefault="000D534E">
      <w:pPr>
        <w:rPr>
          <w:rFonts w:hint="cs"/>
          <w:rtl/>
        </w:rPr>
      </w:pPr>
      <w:r>
        <w:rPr>
          <w:rFonts w:hint="cs"/>
          <w:rtl/>
        </w:rPr>
        <w:t xml:space="preserve">העדה הועסקה בשירות התעסוקה לאקדמאים, שם הכירה את המתלוננת שהייתה מאבטחת במקום (ע' 11 ש' 18,21). היא העידה שהיא לא ראתה דבר בין הנאשם למתלוננת, והיא יודעת על </w:t>
      </w:r>
      <w:r>
        <w:rPr>
          <w:rFonts w:hint="cs"/>
          <w:rtl/>
        </w:rPr>
        <w:lastRenderedPageBreak/>
        <w:t xml:space="preserve">המקרה ממקור שני. המתלוננת פנתה אליה וביקשה ממנה להעיד, היא ענתה לה שהיא לא ראתה דבר, והיא יודעת רק משמועות, היא ציינה שהמתלוננת לא לחצה עליה להעיד (ע' 12 ש' 2-3, 8-9). היא הוסיפה, שבעבודה הייתה ממוקמת בחדר ולא בעמדה פתוחה, מחדרה היא לא יכלה לראות את העמדה של המתלוננת (ע' 12 ש' 18-20). הפעם הראשונה שהמתלוננת סיפרה לה על המקרה היה שבוע לפני שהיא מסרה הודעה במשטרה (ע' 13 ש' 16-17). בנוסף סיפרה, שהמתלוננת לא עמדה בחוץ כמו כל מאבטח, אלא הייתה עוזרת בתוך הלשכה (ע' 13 ש' 28,30). </w:t>
      </w:r>
    </w:p>
    <w:p w14:paraId="7BAE2404" w14:textId="77777777" w:rsidR="000D534E" w:rsidRDefault="000D534E">
      <w:pPr>
        <w:rPr>
          <w:rFonts w:hint="cs"/>
          <w:rtl/>
        </w:rPr>
      </w:pPr>
    </w:p>
    <w:p w14:paraId="62A8A4D0" w14:textId="77777777" w:rsidR="000D534E" w:rsidRDefault="000D534E">
      <w:pPr>
        <w:pStyle w:val="Heading1"/>
        <w:jc w:val="left"/>
        <w:rPr>
          <w:rFonts w:hint="cs"/>
          <w:sz w:val="24"/>
          <w:szCs w:val="24"/>
          <w:rtl/>
        </w:rPr>
      </w:pPr>
      <w:r>
        <w:rPr>
          <w:rFonts w:hint="cs"/>
          <w:sz w:val="24"/>
          <w:szCs w:val="24"/>
          <w:rtl/>
        </w:rPr>
        <w:t>ע"ת/3 - נחמה אילן פוקוס</w:t>
      </w:r>
    </w:p>
    <w:p w14:paraId="7AC7A709" w14:textId="77777777" w:rsidR="000D534E" w:rsidRDefault="000D534E">
      <w:pPr>
        <w:rPr>
          <w:rFonts w:hint="cs"/>
          <w:rtl/>
        </w:rPr>
      </w:pPr>
      <w:r>
        <w:rPr>
          <w:rFonts w:hint="cs"/>
          <w:rtl/>
        </w:rPr>
        <w:t xml:space="preserve">העדה עובדת בשירות התעסוקה לאקדמאים כיועצת תעסוקה. היא מכירה את המתלוננת כשעבדה שם כמאבטחת, אין לה היכרות עם המתלוננת מעבר לעבודה (ע' 14 ש' 24, ע' 58 ש' 4). על האירוע בין המתלוננת לנאשם העידה: היא הייתה בדרך מהעמדה שלה למזכירות, וראתה את הנאשם והמתלוננת עוברים, כשהנאשם מחבק את המתלוננת. לדעתה זה היה מפתיע ומוזר, המתלוננת הלכה עם הידיים בצדדים ולא החזירה חיבוק לנאשם, היא ניגשה למתלוננת ושאלה לפשר הדברים, המתלוננת ענתה שזה הבוס שלה והיא לא יכולה להתנגד (ע' 15 ש' 14-27). בנוסף העידה שראתה אירוע דומה שגם בו היה חיבוק בין הנאשם למתלוננת. על העמדה שבה היא יושבת בעבודה העידה שהיא יושבת בעמדה פתוחה ולכן היא יכולה לראות את העוברים במסדרון (ע' 16 ש' 6,9). על היחסים בינה לבין המתלוננת העידה שמדובר ביחסי עבודה ולא ביחסים חבריים (ע' 17 ש' 6). לגבי עברה של המתלוננת העידה שהמתלוננת לא סיפרה לה על עברה אלא אמרה לה שהיא סיפרה לנאשם שהיא נאנסה בעבר (ע' 18 ש' 2-4). </w:t>
      </w:r>
    </w:p>
    <w:p w14:paraId="585FFE8D" w14:textId="77777777" w:rsidR="000D534E" w:rsidRDefault="000D534E">
      <w:pPr>
        <w:jc w:val="left"/>
        <w:rPr>
          <w:rFonts w:hint="cs"/>
          <w:rtl/>
        </w:rPr>
      </w:pPr>
    </w:p>
    <w:p w14:paraId="75B551D8" w14:textId="77777777" w:rsidR="000D534E" w:rsidRDefault="000D534E">
      <w:pPr>
        <w:pStyle w:val="Heading1"/>
        <w:jc w:val="left"/>
        <w:rPr>
          <w:rFonts w:hint="cs"/>
          <w:sz w:val="24"/>
          <w:szCs w:val="24"/>
          <w:rtl/>
        </w:rPr>
      </w:pPr>
      <w:r>
        <w:rPr>
          <w:rFonts w:hint="cs"/>
          <w:sz w:val="24"/>
          <w:szCs w:val="24"/>
          <w:rtl/>
        </w:rPr>
        <w:t>ע"ת/4 - חיה כהן</w:t>
      </w:r>
    </w:p>
    <w:p w14:paraId="4811B784" w14:textId="77777777" w:rsidR="000D534E" w:rsidRDefault="000D534E">
      <w:pPr>
        <w:rPr>
          <w:rFonts w:hint="cs"/>
          <w:rtl/>
        </w:rPr>
      </w:pPr>
      <w:r>
        <w:rPr>
          <w:rFonts w:hint="cs"/>
          <w:rtl/>
        </w:rPr>
        <w:t xml:space="preserve">העדה עובדת בשירות התעסוקה ומכירה את המתלוננת שהיתה מאבטחת במקום זה. על האירוע בין הנאשם למתלוננת סיפרה, שהנאשם חיבק את המתלוננת וזה נראה לה תמוה, היא שאלה את המתלוננת האם זה השלום שלהם בתשובה ענתה לה המתלוננת שהנאשם כל הזמן עושה את זה וכי הוא רוצה מעבר לחיבוק (ע' 19 ש' 4-14). היא העידה שהיא ראתה אירוע זה כשלוש ארבע פעמים, לטענתה מדובר במקרה שהוא חד צדדי ושהמתלוננת פשוט נשארה עומדת (ע' 19 ש' 24, 27). </w:t>
      </w:r>
    </w:p>
    <w:p w14:paraId="6ABA1A18" w14:textId="77777777" w:rsidR="000D534E" w:rsidRDefault="000D534E">
      <w:pPr>
        <w:rPr>
          <w:rFonts w:hint="cs"/>
          <w:rtl/>
        </w:rPr>
      </w:pPr>
    </w:p>
    <w:p w14:paraId="0087EE14" w14:textId="77777777" w:rsidR="000D534E" w:rsidRDefault="000D534E">
      <w:pPr>
        <w:pStyle w:val="Heading1"/>
        <w:jc w:val="left"/>
        <w:rPr>
          <w:rFonts w:hint="cs"/>
          <w:sz w:val="24"/>
          <w:szCs w:val="24"/>
          <w:rtl/>
        </w:rPr>
      </w:pPr>
      <w:r>
        <w:rPr>
          <w:rFonts w:hint="cs"/>
          <w:sz w:val="24"/>
          <w:szCs w:val="24"/>
          <w:rtl/>
        </w:rPr>
        <w:t xml:space="preserve">ע"ת/5- אירינה סורין </w:t>
      </w:r>
    </w:p>
    <w:p w14:paraId="79C52332" w14:textId="77777777" w:rsidR="000D534E" w:rsidRDefault="000D534E">
      <w:pPr>
        <w:rPr>
          <w:rFonts w:hint="cs"/>
          <w:rtl/>
        </w:rPr>
      </w:pPr>
      <w:r>
        <w:rPr>
          <w:rFonts w:hint="cs"/>
          <w:rtl/>
        </w:rPr>
        <w:t xml:space="preserve">העדה עובדת בשירות התעסוקה, במהלך עבודתה הכירה את המתלוננת שהייתה המאבטחת במקום. על יחסיה עם המתלוננת סיפרה שהן היו חברות מעבר לעבודה (ע' 22 ש' 3-8). היא העידה על מקרה אחד שבו ראתה את הנאשם מחבק את המתלוננת, באותו רגע זה לא היה נראה לה דבר מיני אלא יחס טוב (ע' 22 ש' 25-28). העדה ציינה שיחה בינה לבין המתלוננת שבה המתלוננת סיפרה לה על החיבוקים והנשיקות וההצעות לשתות קפה ביחד, היא הוסיפה שהמתלוננת הייתה במצב רוח לא טוב ומבוהלת (ע' 22 ש' 14-17). </w:t>
      </w:r>
    </w:p>
    <w:p w14:paraId="1AE41C45" w14:textId="77777777" w:rsidR="000D534E" w:rsidRDefault="000D534E">
      <w:pPr>
        <w:rPr>
          <w:rFonts w:hint="cs"/>
          <w:rtl/>
        </w:rPr>
      </w:pPr>
    </w:p>
    <w:p w14:paraId="3C1D3FAF" w14:textId="77777777" w:rsidR="000D534E" w:rsidRDefault="000D534E">
      <w:pPr>
        <w:pStyle w:val="Heading1"/>
        <w:jc w:val="left"/>
        <w:rPr>
          <w:rFonts w:hint="cs"/>
          <w:sz w:val="24"/>
          <w:szCs w:val="24"/>
          <w:rtl/>
        </w:rPr>
      </w:pPr>
      <w:r>
        <w:rPr>
          <w:rFonts w:hint="cs"/>
          <w:sz w:val="24"/>
          <w:szCs w:val="24"/>
          <w:rtl/>
        </w:rPr>
        <w:lastRenderedPageBreak/>
        <w:t>ע"ת/6 - המתלוננת</w:t>
      </w:r>
    </w:p>
    <w:p w14:paraId="4920F464" w14:textId="77777777" w:rsidR="000D534E" w:rsidRDefault="000D534E">
      <w:pPr>
        <w:rPr>
          <w:rFonts w:hint="cs"/>
          <w:rtl/>
        </w:rPr>
      </w:pPr>
      <w:r>
        <w:rPr>
          <w:rFonts w:hint="cs"/>
          <w:rtl/>
        </w:rPr>
        <w:t>המתלוננת העידה על תקופת העסקתה בחברת השמירה, ועל התקופה שבה הנאשם הפך להיות המעסיק שלה. תחילה, היו ביניהם יחסי עובד מעביד ולאחר מכן התחיל הנאשם להתקשר אליה כל בוקר לומר לה בוקר טוב, אחר כך התקשר לנייד הפרטי שלה ובירך אותה בבוקר טוב "</w:t>
      </w:r>
      <w:r>
        <w:rPr>
          <w:rFonts w:hint="cs"/>
          <w:b/>
          <w:bCs/>
          <w:rtl/>
        </w:rPr>
        <w:t>אהובתי</w:t>
      </w:r>
      <w:r>
        <w:rPr>
          <w:rFonts w:hint="cs"/>
          <w:rtl/>
        </w:rPr>
        <w:t xml:space="preserve">". כשהיה מגיע לבקר בלשכת התעסוקה, היה מחבק אותה ומנשק אותה על השפתיים, לטענתה, לא הראתה עודף התלהבות אלא דחייה, ואמרה לו שזה לא המקום והיא לא מעוניינת (ע' 27 ש' 8-17). היא העידה, שזה לא נאמר מפורשות כי הנאשם אמר לה באחת הפעמים, שאם היא לא תענה לו הוא ידאג לפטר אותה (ע' 39 ש' 27). כשהייתה חולה ולא הגיעה לעבודה , הנאשם התקשר אליה וביקש לעשות לה ביקור חולים, בתשובה ענתה לו שהיא לא מעוניינת (ע' 27 ש' 22-25). היא הוסיפה, שהנשיקות והחיבוקים המשיכו וכל זה קרה במרחב הפתוח בלשכת התעסוקה לעיני כולם (ע' 28 ש' 3-4). היא העידה על מקרה שבו הנאשם לקח אותה למטווח ברכבו, וברכב הוא שאל אותה מתי הם יצאו ביחד לקפה, והיא ענתה שהיא לא מעוניינת, היא העידה על שקט מתוח ברכב, וכשהגיעה למטווח היא לא יכלה לבצע אותו כי הייתה מאוד נסערת (ע' 28 ש' 9-10, 18-20). כשחזרה הביתה מהמטווח התקשרה לחברה ודיברה עם מזכירת מנהל החברה, היא סיפרה לה על הדברים. בתגובה המזכירה ביקשה שתשלח פקס למנכ"ל החברה שבו מתוארים מעללי הנאשם (ע' 29 ש' 4-7). כיומיים לאחר יום הריענון, לאחר שדיברה עם המרכז לנפגעות תקיפה מינית, היא הגישה תלונה במשטרה (ע' 29 ש' 12-13). בתקופה שבין שבועיים לחודש אחרי יום הריענון נאמר לה שלא תוכל להגיע לעבודה בטענה שלא עברה את יום הריענון (ע' 29 ש' 8-10), אך עדיין לא קיבלה מכתב פיטורים ומשכורת על החודש האחרון שעבדה (ע' 43 ש' 28-29). היא הוסיפה שקבעה עם הנאשם פגישה במשרד כדי לשוחח על  קידום בעבודה, בפגישה היא סיפרה לו על עברה שנאנסה בהיותה בת 12, ושהיא חיה עם אשה. לטענתה, סיפרה לו דברים אלו כדי שהוא יפנים את חוסר התעניינותה במעשיו כלפיה (ע' 30 ש' 1, 5-7). </w:t>
      </w:r>
    </w:p>
    <w:p w14:paraId="104C75AD" w14:textId="77777777" w:rsidR="000D534E" w:rsidRDefault="000D534E">
      <w:pPr>
        <w:rPr>
          <w:rFonts w:hint="cs"/>
          <w:b/>
          <w:bCs/>
          <w:u w:val="single"/>
          <w:rtl/>
        </w:rPr>
      </w:pPr>
    </w:p>
    <w:p w14:paraId="604B1D0D" w14:textId="77777777" w:rsidR="000D534E" w:rsidRDefault="000D534E">
      <w:pPr>
        <w:pStyle w:val="Heading1"/>
        <w:jc w:val="left"/>
        <w:rPr>
          <w:rFonts w:hint="cs"/>
          <w:sz w:val="24"/>
          <w:szCs w:val="24"/>
          <w:rtl/>
        </w:rPr>
      </w:pPr>
      <w:r>
        <w:rPr>
          <w:rFonts w:hint="cs"/>
          <w:sz w:val="24"/>
          <w:szCs w:val="24"/>
          <w:rtl/>
        </w:rPr>
        <w:t xml:space="preserve"> ראיות ההגנה</w:t>
      </w:r>
    </w:p>
    <w:p w14:paraId="3CA66632" w14:textId="77777777" w:rsidR="000D534E" w:rsidRDefault="000D534E">
      <w:pPr>
        <w:rPr>
          <w:rFonts w:hint="cs"/>
          <w:rtl/>
        </w:rPr>
      </w:pPr>
      <w:r>
        <w:rPr>
          <w:rFonts w:hint="cs"/>
          <w:b/>
          <w:bCs/>
          <w:rtl/>
        </w:rPr>
        <w:t xml:space="preserve">ע"ה/1 </w:t>
      </w:r>
      <w:r>
        <w:rPr>
          <w:rFonts w:hint="cs"/>
          <w:rtl/>
        </w:rPr>
        <w:t>- רוני דוידיאן – סגן הקב"ט של שירות התעסוקה.</w:t>
      </w:r>
    </w:p>
    <w:p w14:paraId="56AB6A46" w14:textId="77777777" w:rsidR="000D534E" w:rsidRDefault="000D534E">
      <w:pPr>
        <w:rPr>
          <w:rFonts w:hint="cs"/>
          <w:rtl/>
        </w:rPr>
      </w:pPr>
      <w:r>
        <w:rPr>
          <w:rFonts w:hint="cs"/>
          <w:b/>
          <w:bCs/>
          <w:rtl/>
        </w:rPr>
        <w:t>ע"ה/2</w:t>
      </w:r>
      <w:r>
        <w:rPr>
          <w:rFonts w:hint="cs"/>
          <w:rtl/>
        </w:rPr>
        <w:t xml:space="preserve"> – סופי שפיצר- אשת הנאשם.</w:t>
      </w:r>
    </w:p>
    <w:p w14:paraId="0918DEAB" w14:textId="77777777" w:rsidR="000D534E" w:rsidRDefault="000D534E">
      <w:pPr>
        <w:rPr>
          <w:rFonts w:hint="cs"/>
          <w:rtl/>
        </w:rPr>
      </w:pPr>
      <w:r>
        <w:rPr>
          <w:rFonts w:hint="cs"/>
          <w:rtl/>
        </w:rPr>
        <w:t>עדות הנאשם.</w:t>
      </w:r>
    </w:p>
    <w:p w14:paraId="1A22F46E" w14:textId="77777777" w:rsidR="000D534E" w:rsidRDefault="000D534E">
      <w:pPr>
        <w:rPr>
          <w:rFonts w:hint="cs"/>
          <w:rtl/>
        </w:rPr>
      </w:pPr>
    </w:p>
    <w:p w14:paraId="4A07DD2D" w14:textId="77777777" w:rsidR="000D534E" w:rsidRDefault="000D534E">
      <w:pPr>
        <w:rPr>
          <w:rFonts w:hint="cs"/>
          <w:rtl/>
        </w:rPr>
      </w:pPr>
      <w:r>
        <w:rPr>
          <w:rFonts w:hint="cs"/>
          <w:rtl/>
        </w:rPr>
        <w:t xml:space="preserve">בנוסף, הוגשו הראיות הבאות: </w:t>
      </w:r>
    </w:p>
    <w:p w14:paraId="2ABCF08C" w14:textId="77777777" w:rsidR="000D534E" w:rsidRDefault="000D534E">
      <w:pPr>
        <w:rPr>
          <w:rFonts w:hint="cs"/>
          <w:rtl/>
        </w:rPr>
      </w:pPr>
      <w:r>
        <w:rPr>
          <w:rFonts w:hint="cs"/>
          <w:b/>
          <w:bCs/>
          <w:rtl/>
        </w:rPr>
        <w:t>נ/1</w:t>
      </w:r>
      <w:r>
        <w:rPr>
          <w:rFonts w:hint="cs"/>
          <w:rtl/>
        </w:rPr>
        <w:t xml:space="preserve"> - המכתב ששלחה המתלוננת לחברת יסעור. </w:t>
      </w:r>
    </w:p>
    <w:p w14:paraId="2D650599" w14:textId="77777777" w:rsidR="000D534E" w:rsidRDefault="000D534E">
      <w:pPr>
        <w:rPr>
          <w:rFonts w:hint="cs"/>
          <w:rtl/>
        </w:rPr>
      </w:pPr>
      <w:r>
        <w:rPr>
          <w:rFonts w:hint="cs"/>
          <w:b/>
          <w:bCs/>
          <w:rtl/>
        </w:rPr>
        <w:t xml:space="preserve">נ/2 </w:t>
      </w:r>
      <w:r>
        <w:rPr>
          <w:rFonts w:hint="cs"/>
          <w:rtl/>
        </w:rPr>
        <w:t xml:space="preserve">- תזכורת על המכתב ששלחה המתלוננת לחברת יסעור. </w:t>
      </w:r>
    </w:p>
    <w:p w14:paraId="17949726" w14:textId="77777777" w:rsidR="000D534E" w:rsidRDefault="000D534E">
      <w:pPr>
        <w:rPr>
          <w:rFonts w:hint="cs"/>
          <w:rtl/>
        </w:rPr>
      </w:pPr>
      <w:r>
        <w:rPr>
          <w:rFonts w:hint="cs"/>
          <w:b/>
          <w:bCs/>
          <w:rtl/>
        </w:rPr>
        <w:t xml:space="preserve">נ/3 </w:t>
      </w:r>
      <w:r>
        <w:rPr>
          <w:rFonts w:hint="cs"/>
          <w:rtl/>
        </w:rPr>
        <w:t>- דו"ח הניתוח שעבר הנאשם.</w:t>
      </w:r>
    </w:p>
    <w:p w14:paraId="3A775B1B" w14:textId="77777777" w:rsidR="000D534E" w:rsidRDefault="000D534E">
      <w:pPr>
        <w:rPr>
          <w:rFonts w:hint="cs"/>
          <w:rtl/>
        </w:rPr>
      </w:pPr>
      <w:r>
        <w:rPr>
          <w:rFonts w:hint="cs"/>
          <w:b/>
          <w:bCs/>
          <w:rtl/>
        </w:rPr>
        <w:t xml:space="preserve">נ/4 </w:t>
      </w:r>
      <w:r>
        <w:rPr>
          <w:rFonts w:hint="cs"/>
          <w:rtl/>
        </w:rPr>
        <w:t xml:space="preserve">- התביעה שהגיש הנאשם נגד חברת יסעור.  </w:t>
      </w:r>
    </w:p>
    <w:p w14:paraId="0FEEED88" w14:textId="77777777" w:rsidR="000D534E" w:rsidRDefault="000D534E">
      <w:pPr>
        <w:rPr>
          <w:rFonts w:hint="cs"/>
          <w:rtl/>
        </w:rPr>
      </w:pPr>
    </w:p>
    <w:p w14:paraId="5C1B4243" w14:textId="77777777" w:rsidR="000D534E" w:rsidRDefault="000D534E">
      <w:pPr>
        <w:pStyle w:val="Heading1"/>
        <w:jc w:val="left"/>
        <w:rPr>
          <w:rFonts w:hint="cs"/>
          <w:sz w:val="24"/>
          <w:szCs w:val="24"/>
          <w:rtl/>
        </w:rPr>
      </w:pPr>
      <w:r>
        <w:rPr>
          <w:rFonts w:hint="cs"/>
          <w:sz w:val="24"/>
          <w:szCs w:val="24"/>
          <w:rtl/>
        </w:rPr>
        <w:t xml:space="preserve">ע"ה/1- רוני דוידיאן </w:t>
      </w:r>
    </w:p>
    <w:p w14:paraId="1CC9E599" w14:textId="77777777" w:rsidR="000D534E" w:rsidRDefault="000D534E">
      <w:pPr>
        <w:rPr>
          <w:rFonts w:hint="cs"/>
          <w:rtl/>
        </w:rPr>
      </w:pPr>
      <w:r>
        <w:rPr>
          <w:rFonts w:hint="cs"/>
          <w:rtl/>
        </w:rPr>
        <w:t xml:space="preserve">העד הוא סגן הקב"ט הארצי של שירות התעסוקה. בעדותו הסביר כל כמה זמן מאבטח צריך לעבור יום ריענון. על המתלוננת העיד, שאמרה לו שהיה לה קושי לעבור את יום הריענון, ולכן נתן לה שבועיים שלושה כדי לעבור אותו. לגבי מה שאירע בין המתלוננת לנאשם העיד, שלא זכור לו המקרה וזה די מעורפל (ע' 48 ש' 8-31 ע' 49 ש' 1-2). </w:t>
      </w:r>
    </w:p>
    <w:p w14:paraId="0879EF95" w14:textId="77777777" w:rsidR="000D534E" w:rsidRDefault="000D534E">
      <w:pPr>
        <w:rPr>
          <w:rFonts w:hint="cs"/>
          <w:rtl/>
        </w:rPr>
      </w:pPr>
    </w:p>
    <w:p w14:paraId="48E8E82B" w14:textId="77777777" w:rsidR="000D534E" w:rsidRDefault="000D534E">
      <w:pPr>
        <w:pStyle w:val="Heading1"/>
        <w:jc w:val="left"/>
        <w:rPr>
          <w:rFonts w:hint="cs"/>
          <w:sz w:val="24"/>
          <w:szCs w:val="24"/>
          <w:rtl/>
        </w:rPr>
      </w:pPr>
      <w:r>
        <w:rPr>
          <w:rFonts w:hint="cs"/>
          <w:sz w:val="24"/>
          <w:szCs w:val="24"/>
          <w:rtl/>
        </w:rPr>
        <w:t xml:space="preserve">עדות הנאשם </w:t>
      </w:r>
    </w:p>
    <w:p w14:paraId="2A1F8693" w14:textId="77777777" w:rsidR="000D534E" w:rsidRDefault="000D534E">
      <w:pPr>
        <w:rPr>
          <w:rFonts w:hint="cs"/>
          <w:rtl/>
        </w:rPr>
      </w:pPr>
      <w:r>
        <w:rPr>
          <w:rFonts w:hint="cs"/>
          <w:rtl/>
        </w:rPr>
        <w:t xml:space="preserve">הנאשם עבד בשנת 2003 בחברת יסעור כמנהל שירות לקוחות תפקידו היה להיות בקשר עם הלקוחות, בנוסף, מילא מקום של מפקח וביקר בנקודות השמירה (ע' 50 ש' 7-11). את המתלוננת הכיר כשהתחיל לעבוד בחברת השמירה , כשהיתה מוצבת בלשכת התעסוקה לאקדמאים. בשיחה הראשונה שקיים איתה, היא אמרה לו שברצונה לעזוב, כי לא התייחסו אליה טוב והבטיחו לה דברים ולא קיימו. הוא, מצידו, שכנע אותה לא לעשות זאת ושתבדוק אם דברים משתנים הוא לא רצה שתעזוב, כי ידע שמאוד אוהבים אותה בלשכה (ע' 51 ש' 16-20). הוא העיד, שלמתלוננת היו בעיות רפואיות והייתה צריכה לצאת לבדיקות והוא היה מוצא לה מחליפים לשעתיים כדי שלא תאבד את כל היום והוא לפעמים היה מחליף אותה (ע' 51 ש' 24-26). הוא אישר, שאכן היו חיבוקים ונשיקות וזה היה בשיתוף מלא מצד המתלוננת, היו גם נשיקות על השפתיים וזה קרה כ- 10 פעמים במשך חצי שנה. הוא היה מכנה אותה אהובתי, היה מתנהג אליה כמו בת. היחס לעובדים האחרים היה דומה. לשתיים מהן היה קורה גם אהובתי (ע' 52 ש' 1-11). הוא סיפר, שהיה מתקשר אליה מספר פעמים כי היא היתה חולה ורצה לשאול אם תגיע למחרת לעבודה, מעולם לא ביקש ממנה לקפוץ אליה לקפה אלא המתלוננת הציעה לו לבוא לקפה ביום שישי (ע' 52 ש' 18-22). לגבי יום הריענון, סיפר שהמתלוננת לא עברה ריענון ולחצו עליו מהחברה למסור לה שהיא חייבת לעבור יום זה. בספטמבר המבקר של שירות התעסוקה מסר שללא יום ריענון היא לא תוכל לעבוד יותר, ולכן תואם לה יום מטווח במעלה אדומים. לטענת הנאשם, המתלוננת אמרה לו שאם הוא לא יקח אותה לשם אין לה דרך להגיע והיא לא תלך, ולכן לקח אותה לשם והשאיר אותה שם. לאחר שסיימה, מסרה לו שהכול בסדר וביום ראשון חזרה לעבודה. ביום שלישי  הקב"ט התקשר וגער בו על כך שלא ייתכן שהמתלוננת לא עברה את יום הריענון והיא ממשיכה לעבוד, ולכן מסר למתלוננת שהיא לא יכולה להגיע לעבודה עד שלא תעבור את יום הריענון. לטענתו, ניסה לקבוע לה מספר תאריכים ליום הריענון אך היא לא יכלה , לאחר מכן מסרה לו המתלוננת שהיא לא רוצה לעבוד יותר, הוא, מצידו, הסביר לה, שהיא חתומה על חוזה ואם תפסיק את עבודתה יקנסו אותה במחצית סכום הקורס שעברה (ע' 52 ש' 30-32 ע' 53 ש'  1-10). הנאשם אכן אישר שהייתה בינו לבין המתלוננת פגישה במשרד, הפגישה היתה למטרות עבודה, המתלוננת רצתה קידום. הנאשם מכחיש שהמתלוננת סיפרה לו על פרטים אישיים מעברה וגם הוא לא סיפר לה דבר (ע' 53 ש'15-18).  הוא העיד על כך שהמתלוננת שלחה פקס שאם לא ישלמו לה או לחילופין יקנסו אותה, היא תגיש תלונה נגדו על הטרדה מינית (ע' 53 ש' 10-12, נ/1). </w:t>
      </w:r>
    </w:p>
    <w:p w14:paraId="167A7DC9" w14:textId="77777777" w:rsidR="000D534E" w:rsidRDefault="000D534E">
      <w:pPr>
        <w:rPr>
          <w:rFonts w:hint="cs"/>
          <w:rtl/>
        </w:rPr>
      </w:pPr>
    </w:p>
    <w:p w14:paraId="74384D53" w14:textId="77777777" w:rsidR="000D534E" w:rsidRDefault="000D534E">
      <w:pPr>
        <w:pStyle w:val="Heading1"/>
        <w:jc w:val="left"/>
        <w:rPr>
          <w:rFonts w:hint="cs"/>
          <w:sz w:val="24"/>
          <w:szCs w:val="24"/>
          <w:rtl/>
        </w:rPr>
      </w:pPr>
      <w:r>
        <w:rPr>
          <w:rFonts w:hint="cs"/>
          <w:sz w:val="24"/>
          <w:szCs w:val="24"/>
          <w:rtl/>
        </w:rPr>
        <w:t xml:space="preserve">ע"ה/2 - סופי שפיצר </w:t>
      </w:r>
    </w:p>
    <w:p w14:paraId="2EFB6A08" w14:textId="77777777" w:rsidR="000D534E" w:rsidRDefault="000D534E">
      <w:pPr>
        <w:rPr>
          <w:rFonts w:hint="cs"/>
          <w:rtl/>
        </w:rPr>
      </w:pPr>
      <w:r>
        <w:rPr>
          <w:rFonts w:hint="cs"/>
          <w:rtl/>
        </w:rPr>
        <w:t xml:space="preserve">העדה נשואה לנאשם כשנה וחצי, ומכירה אותו כחמש שנים. היא העידה  על מקרה אחד שבו נסעה עם הנאשם ברכבו, בדרך הנאשם ניהל שיחה עם המתלוננת שבה שאל אותה לשלומה, והאם היא תגיע לעבודה למחרת, המתלוננת מסרה שהיא לא מרגישה טוב ושהיא לא תגיע לעבודה, ואמרה לנאשם שאולי יקפוץ לבקרה והנאשם סירב, העדה שאלה את הנאשם לפשר השיחה והוא מסר לה שמדובר בעובדת שלו, שהיא מסכנה והיא בגיל של הבת שלו ושהוא לא מתייחס אליה כאישה (ע' 60 ש' 20-31 ע' 61 ש' 1-2). העדה העידה על יחסיו עם בנותיו של הנאשם לבקשת התובעת ומסרה שתמיד הולכת יחד איתו כשהוא מבקרן, היא הוסיפה שכשמנשק אותן זה רק על הלחי או המצח ולא על השפתיים (ע' 61 ש' 15-31). </w:t>
      </w:r>
    </w:p>
    <w:p w14:paraId="7E1F7890" w14:textId="77777777" w:rsidR="000D534E" w:rsidRDefault="000D534E">
      <w:pPr>
        <w:rPr>
          <w:rFonts w:hint="cs"/>
          <w:rtl/>
        </w:rPr>
      </w:pPr>
    </w:p>
    <w:p w14:paraId="18612D57" w14:textId="77777777" w:rsidR="000D534E" w:rsidRDefault="000D534E">
      <w:pPr>
        <w:pStyle w:val="Heading1"/>
        <w:jc w:val="left"/>
        <w:rPr>
          <w:rFonts w:hint="cs"/>
          <w:sz w:val="24"/>
          <w:szCs w:val="24"/>
          <w:rtl/>
        </w:rPr>
      </w:pPr>
      <w:r>
        <w:rPr>
          <w:rFonts w:hint="cs"/>
          <w:sz w:val="24"/>
          <w:szCs w:val="24"/>
          <w:rtl/>
        </w:rPr>
        <w:t>דיון והכרעת דין</w:t>
      </w:r>
    </w:p>
    <w:p w14:paraId="6315345A" w14:textId="77777777" w:rsidR="000D534E" w:rsidRDefault="000D534E">
      <w:pPr>
        <w:rPr>
          <w:rFonts w:hint="cs"/>
          <w:rtl/>
        </w:rPr>
      </w:pPr>
      <w:r>
        <w:rPr>
          <w:rFonts w:hint="cs"/>
          <w:rtl/>
        </w:rPr>
        <w:t>לאחר שראיתי ושמעתי את המתלונן מחד ואת הנאשם מאידך והתרשמתי מהם ולאחר שבחנתי הראיות והטיעונים, הגעתי לכלל מסקנה, כי יש להרשיע את הנאשם בשני האישומים.</w:t>
      </w:r>
    </w:p>
    <w:p w14:paraId="3F86410E" w14:textId="77777777" w:rsidR="000D534E" w:rsidRDefault="000D534E">
      <w:pPr>
        <w:rPr>
          <w:rFonts w:hint="cs"/>
          <w:rtl/>
        </w:rPr>
      </w:pPr>
    </w:p>
    <w:p w14:paraId="1C7A8031" w14:textId="77777777" w:rsidR="000D534E" w:rsidRDefault="000D534E">
      <w:pPr>
        <w:pStyle w:val="Heading1"/>
        <w:jc w:val="left"/>
        <w:rPr>
          <w:rFonts w:hint="cs"/>
          <w:b w:val="0"/>
          <w:bCs w:val="0"/>
          <w:sz w:val="24"/>
          <w:szCs w:val="24"/>
          <w:u w:val="none"/>
          <w:rtl/>
        </w:rPr>
      </w:pPr>
      <w:r>
        <w:rPr>
          <w:rFonts w:hint="cs"/>
          <w:b w:val="0"/>
          <w:bCs w:val="0"/>
          <w:sz w:val="24"/>
          <w:szCs w:val="24"/>
          <w:u w:val="none"/>
          <w:rtl/>
        </w:rPr>
        <w:t>אלה הטעמים שתומכים במסקנתי:</w:t>
      </w:r>
    </w:p>
    <w:p w14:paraId="2294A3EE" w14:textId="77777777" w:rsidR="000D534E" w:rsidRDefault="000D534E">
      <w:pPr>
        <w:pStyle w:val="Heading1"/>
        <w:jc w:val="left"/>
        <w:rPr>
          <w:rFonts w:hint="cs"/>
          <w:b w:val="0"/>
          <w:bCs w:val="0"/>
          <w:sz w:val="24"/>
          <w:szCs w:val="24"/>
          <w:u w:val="none"/>
          <w:rtl/>
        </w:rPr>
      </w:pPr>
    </w:p>
    <w:p w14:paraId="3B61A9EB" w14:textId="77777777" w:rsidR="000D534E" w:rsidRDefault="000D534E">
      <w:pPr>
        <w:pStyle w:val="Heading1"/>
        <w:jc w:val="left"/>
        <w:rPr>
          <w:rFonts w:hint="cs"/>
          <w:sz w:val="24"/>
          <w:szCs w:val="24"/>
          <w:rtl/>
        </w:rPr>
      </w:pPr>
      <w:r>
        <w:rPr>
          <w:rFonts w:hint="cs"/>
          <w:sz w:val="24"/>
          <w:szCs w:val="24"/>
          <w:rtl/>
        </w:rPr>
        <w:t xml:space="preserve">כתב האישום </w:t>
      </w:r>
    </w:p>
    <w:p w14:paraId="2CC068A6" w14:textId="77777777" w:rsidR="000D534E" w:rsidRDefault="000D534E">
      <w:pPr>
        <w:rPr>
          <w:rFonts w:hint="cs"/>
          <w:rtl/>
        </w:rPr>
      </w:pPr>
      <w:r>
        <w:rPr>
          <w:rFonts w:hint="cs"/>
          <w:rtl/>
        </w:rPr>
        <w:t xml:space="preserve">בפתח הדברים אציין שכתב האישום נכתב ברשלנות. התביעה בסיכומיה טענה שיש טעות בסעיף החוק באישום הראשון וכיבהוראות החוק צויינו </w:t>
      </w:r>
      <w:hyperlink r:id="rId33" w:history="1">
        <w:r w:rsidR="00132E0B" w:rsidRPr="00132E0B">
          <w:rPr>
            <w:color w:val="0000FF"/>
            <w:u w:val="single"/>
            <w:rtl/>
          </w:rPr>
          <w:t>סעיפים 3(א)(1)+5 (ב)</w:t>
        </w:r>
      </w:hyperlink>
      <w:r>
        <w:rPr>
          <w:rFonts w:hint="cs"/>
          <w:rtl/>
        </w:rPr>
        <w:t xml:space="preserve"> לחוק.</w:t>
      </w:r>
    </w:p>
    <w:p w14:paraId="6C7B7EB2" w14:textId="77777777" w:rsidR="000D534E" w:rsidRDefault="000D534E">
      <w:pPr>
        <w:rPr>
          <w:rFonts w:hint="cs"/>
          <w:rtl/>
        </w:rPr>
      </w:pPr>
    </w:p>
    <w:p w14:paraId="58B85D10" w14:textId="77777777" w:rsidR="000D534E" w:rsidRDefault="000D534E">
      <w:pPr>
        <w:rPr>
          <w:rFonts w:hint="cs"/>
          <w:rtl/>
        </w:rPr>
      </w:pPr>
      <w:r>
        <w:rPr>
          <w:rFonts w:hint="cs"/>
          <w:rtl/>
        </w:rPr>
        <w:t xml:space="preserve">עניינו של </w:t>
      </w:r>
      <w:hyperlink r:id="rId34" w:history="1">
        <w:r w:rsidR="00132E0B" w:rsidRPr="00132E0B">
          <w:rPr>
            <w:color w:val="0000FF"/>
            <w:u w:val="single"/>
            <w:rtl/>
          </w:rPr>
          <w:t>סעיף 3 (א)(1)</w:t>
        </w:r>
      </w:hyperlink>
      <w:r>
        <w:rPr>
          <w:rFonts w:hint="cs"/>
          <w:rtl/>
        </w:rPr>
        <w:t xml:space="preserve"> לחוק: "</w:t>
      </w:r>
      <w:r>
        <w:rPr>
          <w:rFonts w:hint="cs"/>
          <w:b/>
          <w:bCs/>
          <w:rtl/>
        </w:rPr>
        <w:t>סחיטה באיומים כמשמעותה בסעיף 428 ל</w:t>
      </w:r>
      <w:hyperlink r:id="rId35" w:history="1">
        <w:r w:rsidR="003C33BE" w:rsidRPr="003C33BE">
          <w:rPr>
            <w:rStyle w:val="Hyperlink"/>
            <w:rFonts w:hint="eastAsia"/>
            <w:b/>
            <w:bCs/>
            <w:rtl/>
          </w:rPr>
          <w:t>חוק</w:t>
        </w:r>
        <w:r w:rsidR="003C33BE" w:rsidRPr="003C33BE">
          <w:rPr>
            <w:rStyle w:val="Hyperlink"/>
            <w:b/>
            <w:bCs/>
            <w:rtl/>
          </w:rPr>
          <w:t xml:space="preserve"> העונשין</w:t>
        </w:r>
      </w:hyperlink>
      <w:r>
        <w:rPr>
          <w:rFonts w:hint="cs"/>
          <w:b/>
          <w:bCs/>
          <w:rtl/>
        </w:rPr>
        <w:t xml:space="preserve">. כאשר המעשה שהאדם נדרש לעשותו הוא בעל אופי מיני" </w:t>
      </w:r>
      <w:r>
        <w:rPr>
          <w:rFonts w:hint="cs"/>
          <w:rtl/>
        </w:rPr>
        <w:t>סעיף זה אכן לא מתאים לעובדות המתוארות בכתב האישום.</w:t>
      </w:r>
    </w:p>
    <w:p w14:paraId="33D705F5" w14:textId="77777777" w:rsidR="000D534E" w:rsidRDefault="000D534E">
      <w:pPr>
        <w:rPr>
          <w:rFonts w:hint="cs"/>
          <w:rtl/>
        </w:rPr>
      </w:pPr>
    </w:p>
    <w:p w14:paraId="5B0C44FF" w14:textId="77777777" w:rsidR="000D534E" w:rsidRDefault="00132E0B">
      <w:pPr>
        <w:rPr>
          <w:rFonts w:hint="cs"/>
          <w:rtl/>
        </w:rPr>
      </w:pPr>
      <w:hyperlink r:id="rId36" w:history="1">
        <w:r w:rsidRPr="00132E0B">
          <w:rPr>
            <w:color w:val="0000FF"/>
            <w:u w:val="single"/>
            <w:rtl/>
          </w:rPr>
          <w:t>סעיף 5(ב)</w:t>
        </w:r>
      </w:hyperlink>
      <w:r w:rsidR="000D534E">
        <w:rPr>
          <w:rFonts w:hint="cs"/>
          <w:rtl/>
        </w:rPr>
        <w:t xml:space="preserve"> לחוק קובע: "</w:t>
      </w:r>
      <w:r w:rsidR="000D534E">
        <w:rPr>
          <w:rFonts w:hint="cs"/>
          <w:b/>
          <w:bCs/>
          <w:rtl/>
        </w:rPr>
        <w:t>המתנכל לאדם כאמור בסעיף 3 (ב), דינו- מאסר שלוש שנים"</w:t>
      </w:r>
      <w:r w:rsidR="000D534E">
        <w:rPr>
          <w:rFonts w:hint="cs"/>
          <w:rtl/>
        </w:rPr>
        <w:t xml:space="preserve"> סעיף זה לא יכול להתאים </w:t>
      </w:r>
      <w:hyperlink r:id="rId37" w:history="1">
        <w:r w:rsidRPr="00132E0B">
          <w:rPr>
            <w:color w:val="0000FF"/>
            <w:u w:val="single"/>
            <w:rtl/>
          </w:rPr>
          <w:t>לסעיף 3(א)(1).</w:t>
        </w:r>
      </w:hyperlink>
    </w:p>
    <w:p w14:paraId="00BFBEEF" w14:textId="77777777" w:rsidR="000D534E" w:rsidRDefault="000D534E">
      <w:pPr>
        <w:rPr>
          <w:rFonts w:hint="cs"/>
          <w:rtl/>
        </w:rPr>
      </w:pPr>
    </w:p>
    <w:p w14:paraId="570C9790" w14:textId="77777777" w:rsidR="000D534E" w:rsidRDefault="000D534E">
      <w:pPr>
        <w:rPr>
          <w:rFonts w:hint="cs"/>
          <w:rtl/>
        </w:rPr>
      </w:pPr>
      <w:r>
        <w:rPr>
          <w:rFonts w:hint="cs"/>
          <w:rtl/>
        </w:rPr>
        <w:t xml:space="preserve">לאחר הסיכומים המאשימה שלחה הודעה לבית המשפט מבלי שקיבלה רשות לכך, ולא הובהר בה האם נשלח לצד השני. טענה התביעה שמדובר בטעות טכנית לחלוטין, הסעיפים הנכונים הם: </w:t>
      </w:r>
      <w:hyperlink r:id="rId38" w:history="1">
        <w:r w:rsidR="00132E0B" w:rsidRPr="00132E0B">
          <w:rPr>
            <w:color w:val="0000FF"/>
            <w:u w:val="single"/>
            <w:rtl/>
          </w:rPr>
          <w:t>סעיפים 3(א) (6)(ג)+ 5(א)</w:t>
        </w:r>
      </w:hyperlink>
      <w:r>
        <w:rPr>
          <w:rFonts w:hint="cs"/>
          <w:rtl/>
        </w:rPr>
        <w:t xml:space="preserve"> לחוק. התביעה הוסיפה בהודעתה שבפרק העובדות בכתב האישום נכתב במפורש נוסח הסעיף הנכון, ותיאור מדוייק של העבירה הנכונה. דברים אלו נאמרו גם בסיכומיה.  </w:t>
      </w:r>
    </w:p>
    <w:p w14:paraId="191F46C2" w14:textId="77777777" w:rsidR="000D534E" w:rsidRDefault="000D534E">
      <w:pPr>
        <w:rPr>
          <w:rFonts w:hint="cs"/>
          <w:rtl/>
        </w:rPr>
      </w:pPr>
    </w:p>
    <w:p w14:paraId="5FEA3E71" w14:textId="77777777" w:rsidR="000D534E" w:rsidRDefault="000D534E">
      <w:pPr>
        <w:rPr>
          <w:rFonts w:hint="cs"/>
          <w:rtl/>
        </w:rPr>
      </w:pPr>
      <w:r>
        <w:rPr>
          <w:rFonts w:hint="cs"/>
          <w:rtl/>
        </w:rPr>
        <w:t xml:space="preserve">ב"כ הנאשם טען: </w:t>
      </w:r>
      <w:r>
        <w:rPr>
          <w:rFonts w:hint="cs"/>
          <w:b/>
          <w:bCs/>
          <w:rtl/>
        </w:rPr>
        <w:t>"לא נתבקש בשום שלב תיקון כתב האישום ולכן, אני גם לא יכול להתייחס לאיזה תיקון יבקשו אם היו מבקשים. בכל מקרה, גם אם בית המשפט היה רוצה לשנות את העבירות ולהעמידו לדין על העבירות שהוא לא הועמד עליהן לדין, היה צריך להזהיר אותו ולתת לו הזדמנות להתגונן"</w:t>
      </w:r>
      <w:r>
        <w:rPr>
          <w:rFonts w:hint="cs"/>
          <w:rtl/>
        </w:rPr>
        <w:t xml:space="preserve"> (ע' 65 ש' 24-26). </w:t>
      </w:r>
    </w:p>
    <w:p w14:paraId="386A5735" w14:textId="77777777" w:rsidR="000D534E" w:rsidRDefault="000D534E">
      <w:pPr>
        <w:rPr>
          <w:rFonts w:hint="cs"/>
          <w:rtl/>
        </w:rPr>
      </w:pPr>
    </w:p>
    <w:p w14:paraId="62A06425" w14:textId="77777777" w:rsidR="000D534E" w:rsidRDefault="000D534E">
      <w:pPr>
        <w:rPr>
          <w:rFonts w:hint="cs"/>
          <w:rtl/>
        </w:rPr>
      </w:pPr>
      <w:r>
        <w:rPr>
          <w:rFonts w:hint="cs"/>
          <w:rtl/>
        </w:rPr>
        <w:t xml:space="preserve">המאשימה בהודעתה טענה </w:t>
      </w:r>
      <w:r>
        <w:rPr>
          <w:rFonts w:hint="cs"/>
          <w:b/>
          <w:bCs/>
          <w:rtl/>
        </w:rPr>
        <w:t>"ברור כי עובדות כתב האישום, וכל הדיונים, נסובו סביב האישום הנכון אשר אליו התכוונה המאשימה. לכל אורך ניהול התיק התייחסו הנאשם וב"כ לאישום הנכון, לעבירה הנכונה. באף שלב לא צוין צמד המילים 'סחיטה באיומים'- נוסח העבירה אשר סעיפיה נרשם בטעות בכתב האישום, לא על ידי המאשימה ואף לא על ידי הסנגור או בית המשפט"</w:t>
      </w:r>
      <w:r>
        <w:rPr>
          <w:rFonts w:hint="cs"/>
          <w:rtl/>
        </w:rPr>
        <w:t xml:space="preserve"> (ס' 6). </w:t>
      </w:r>
    </w:p>
    <w:p w14:paraId="3E2EBBC1" w14:textId="77777777" w:rsidR="000D534E" w:rsidRDefault="000D534E">
      <w:pPr>
        <w:rPr>
          <w:rFonts w:hint="cs"/>
          <w:rtl/>
        </w:rPr>
      </w:pPr>
    </w:p>
    <w:p w14:paraId="21E5AC90" w14:textId="77777777" w:rsidR="000D534E" w:rsidRDefault="000D534E">
      <w:pPr>
        <w:rPr>
          <w:rFonts w:hint="cs"/>
          <w:b/>
          <w:bCs/>
          <w:rtl/>
        </w:rPr>
      </w:pPr>
      <w:r>
        <w:rPr>
          <w:rFonts w:hint="cs"/>
          <w:b/>
          <w:bCs/>
          <w:rtl/>
        </w:rPr>
        <w:t xml:space="preserve">"בית המשפט אינו כבול לעבירות שנוקבת בהן התביעה ב' הוראות החיקוק' שבכתב האישום. הדגש מושם על העובדות, כאשר ציון 'הוראות החיקוק' הינו בעיקרו בעל ערך טכני פורמלי: קביעת סמכותו של בית המשפט קביעת מסגרת לרלוונטיות הראיות והודעה לנאשם בדבר תחום היריבות" </w:t>
      </w:r>
      <w:r>
        <w:rPr>
          <w:rFonts w:hint="cs"/>
          <w:rtl/>
        </w:rPr>
        <w:t xml:space="preserve">(יעקב קדמי, </w:t>
      </w:r>
      <w:r>
        <w:rPr>
          <w:rFonts w:hint="cs"/>
          <w:b/>
          <w:bCs/>
          <w:rtl/>
        </w:rPr>
        <w:t>על הדין בפלילים</w:t>
      </w:r>
      <w:r>
        <w:rPr>
          <w:rFonts w:hint="cs"/>
          <w:rtl/>
        </w:rPr>
        <w:t>, חלק שני תשס"ד (2003) 1091)</w:t>
      </w:r>
      <w:r>
        <w:rPr>
          <w:rFonts w:hint="cs"/>
          <w:b/>
          <w:bCs/>
          <w:rtl/>
        </w:rPr>
        <w:t xml:space="preserve">. </w:t>
      </w:r>
    </w:p>
    <w:p w14:paraId="0319D4CD" w14:textId="77777777" w:rsidR="000D534E" w:rsidRDefault="000D534E">
      <w:pPr>
        <w:rPr>
          <w:rFonts w:hint="cs"/>
          <w:b/>
          <w:bCs/>
          <w:rtl/>
        </w:rPr>
      </w:pPr>
    </w:p>
    <w:p w14:paraId="110570B3" w14:textId="77777777" w:rsidR="000D534E" w:rsidRDefault="00132E0B">
      <w:pPr>
        <w:rPr>
          <w:rFonts w:hint="cs"/>
          <w:b/>
          <w:bCs/>
          <w:rtl/>
        </w:rPr>
      </w:pPr>
      <w:hyperlink r:id="rId39" w:history="1">
        <w:r w:rsidRPr="00132E0B">
          <w:rPr>
            <w:color w:val="0000FF"/>
            <w:u w:val="single"/>
            <w:rtl/>
          </w:rPr>
          <w:t>סעיף 3 (א)(3)</w:t>
        </w:r>
      </w:hyperlink>
      <w:r w:rsidR="000D534E">
        <w:rPr>
          <w:rFonts w:hint="cs"/>
          <w:rtl/>
        </w:rPr>
        <w:t xml:space="preserve">לחוק קובע: </w:t>
      </w:r>
      <w:r w:rsidR="000D534E">
        <w:rPr>
          <w:rFonts w:hint="cs"/>
          <w:b/>
          <w:bCs/>
          <w:rtl/>
        </w:rPr>
        <w:t>"הטרדה מינית היא כל אחד ממעשים אלה: הצעות חוזרות בעלות אופי מיני, המופנות לאדם אשר הראה למטריד כי אינו מעוניין בהצעות האמורות";</w:t>
      </w:r>
    </w:p>
    <w:p w14:paraId="18C14DA9" w14:textId="77777777" w:rsidR="000D534E" w:rsidRDefault="000D534E">
      <w:pPr>
        <w:rPr>
          <w:rFonts w:hint="cs"/>
          <w:b/>
          <w:bCs/>
          <w:rtl/>
        </w:rPr>
      </w:pPr>
    </w:p>
    <w:p w14:paraId="4ACD1393" w14:textId="77777777" w:rsidR="000D534E" w:rsidRDefault="000D534E">
      <w:pPr>
        <w:rPr>
          <w:rFonts w:hint="cs"/>
          <w:b/>
          <w:bCs/>
          <w:rtl/>
        </w:rPr>
      </w:pPr>
      <w:r>
        <w:rPr>
          <w:rFonts w:hint="cs"/>
          <w:rtl/>
        </w:rPr>
        <w:t xml:space="preserve">בכתב האישום נכתב </w:t>
      </w:r>
      <w:r>
        <w:rPr>
          <w:rFonts w:hint="cs"/>
          <w:b/>
          <w:bCs/>
          <w:rtl/>
        </w:rPr>
        <w:t>"הציע הנאשם הצעות חוזרות בעלות אופי מיני המופנות כלפי המתלוננת, אשר הראתה לנאשם כי היא איננה מעוניינת בהצעות האמורות".</w:t>
      </w:r>
    </w:p>
    <w:p w14:paraId="3874DDAC" w14:textId="77777777" w:rsidR="000D534E" w:rsidRDefault="000D534E">
      <w:pPr>
        <w:rPr>
          <w:rFonts w:hint="cs"/>
          <w:b/>
          <w:bCs/>
          <w:rtl/>
        </w:rPr>
      </w:pPr>
    </w:p>
    <w:p w14:paraId="7668DF35" w14:textId="77777777" w:rsidR="000D534E" w:rsidRDefault="00132E0B">
      <w:pPr>
        <w:pStyle w:val="BodyText2"/>
        <w:rPr>
          <w:rFonts w:hint="cs"/>
          <w:b/>
          <w:bCs/>
          <w:rtl/>
        </w:rPr>
      </w:pPr>
      <w:hyperlink r:id="rId40" w:history="1">
        <w:r w:rsidRPr="00132E0B">
          <w:rPr>
            <w:color w:val="0000FF"/>
            <w:u w:val="single"/>
            <w:rtl/>
          </w:rPr>
          <w:t>סעיף(3)(א)(6)</w:t>
        </w:r>
      </w:hyperlink>
      <w:r w:rsidR="000D534E">
        <w:rPr>
          <w:rFonts w:hint="cs"/>
          <w:rtl/>
        </w:rPr>
        <w:t xml:space="preserve"> לחוק קובע: "</w:t>
      </w:r>
      <w:r w:rsidR="000D534E">
        <w:rPr>
          <w:rFonts w:hint="cs"/>
          <w:b/>
          <w:bCs/>
          <w:rtl/>
        </w:rPr>
        <w:t>הצעות או התייחסות כאמור בפסקאות (3) או (4), המופנות למי מהמנויים בפסקאות המשנה (א) עד (ה), בנסיבות המפורטות בפסקאות משנה אלה, גם אם המוטרד לא הראה למטריד כי אינו מעוניין בהצעות או בהתייחסות האמורות:</w:t>
      </w:r>
    </w:p>
    <w:p w14:paraId="3047D849" w14:textId="77777777" w:rsidR="000D534E" w:rsidRDefault="000D534E">
      <w:pPr>
        <w:pStyle w:val="BodyText2"/>
        <w:rPr>
          <w:rFonts w:hint="cs"/>
          <w:b/>
          <w:bCs/>
          <w:rtl/>
        </w:rPr>
      </w:pPr>
      <w:r>
        <w:rPr>
          <w:rFonts w:hint="cs"/>
          <w:rtl/>
        </w:rPr>
        <w:t xml:space="preserve">(ג) </w:t>
      </w:r>
      <w:r>
        <w:rPr>
          <w:rFonts w:hint="cs"/>
          <w:b/>
          <w:bCs/>
          <w:rtl/>
        </w:rPr>
        <w:t xml:space="preserve">לעובד במסגרת יחסי עבודה, ולאדם בשירות במסגרת שירות- תוך ניצול מרות ביחסי העבודה או בשירות". </w:t>
      </w:r>
    </w:p>
    <w:p w14:paraId="4F412EE0" w14:textId="77777777" w:rsidR="000D534E" w:rsidRDefault="000D534E">
      <w:pPr>
        <w:pStyle w:val="BodyText2"/>
        <w:rPr>
          <w:rFonts w:hint="cs"/>
          <w:b/>
          <w:bCs/>
          <w:rtl/>
        </w:rPr>
      </w:pPr>
    </w:p>
    <w:p w14:paraId="12B036B9" w14:textId="77777777" w:rsidR="000D534E" w:rsidRDefault="000D534E">
      <w:pPr>
        <w:pStyle w:val="BodyText2"/>
        <w:rPr>
          <w:rFonts w:hint="cs"/>
          <w:b/>
          <w:bCs/>
          <w:rtl/>
        </w:rPr>
      </w:pPr>
      <w:r>
        <w:rPr>
          <w:rFonts w:hint="cs"/>
          <w:rtl/>
        </w:rPr>
        <w:t xml:space="preserve">בכתב האישום אכן אוזכר שהנאשם הוא מפקחה של המתלוננת ומדובר ביחסי עבודה </w:t>
      </w:r>
      <w:r>
        <w:rPr>
          <w:rFonts w:hint="cs"/>
          <w:b/>
          <w:bCs/>
          <w:rtl/>
        </w:rPr>
        <w:t>"בזמנים הרלוונטים לכתב האישום שמש הנאשם כמפקחה הישיר של המתלוננת בחברה. במקום עבודתה של המתלוננת בתחנה המרכזית בירושלים...".</w:t>
      </w:r>
    </w:p>
    <w:p w14:paraId="0D30078A" w14:textId="77777777" w:rsidR="000D534E" w:rsidRDefault="000D534E">
      <w:pPr>
        <w:pStyle w:val="BodyText2"/>
        <w:rPr>
          <w:rFonts w:hint="cs"/>
          <w:rtl/>
        </w:rPr>
      </w:pPr>
    </w:p>
    <w:p w14:paraId="069DF2AE" w14:textId="77777777" w:rsidR="000D534E" w:rsidRDefault="000D534E">
      <w:pPr>
        <w:pStyle w:val="BodyText2"/>
        <w:rPr>
          <w:rFonts w:hint="cs"/>
          <w:rtl/>
        </w:rPr>
      </w:pPr>
      <w:r>
        <w:rPr>
          <w:rFonts w:hint="cs"/>
          <w:rtl/>
        </w:rPr>
        <w:t xml:space="preserve">נעלה מכל ספק, כי העובדות שבכתב האישום מגבשות עבירה לפי </w:t>
      </w:r>
      <w:hyperlink r:id="rId41" w:history="1">
        <w:r w:rsidR="00132E0B" w:rsidRPr="00132E0B">
          <w:rPr>
            <w:color w:val="0000FF"/>
            <w:u w:val="single"/>
            <w:rtl/>
          </w:rPr>
          <w:t>סעיף 3(א)(6)(ג)</w:t>
        </w:r>
      </w:hyperlink>
      <w:r>
        <w:rPr>
          <w:rFonts w:hint="cs"/>
          <w:rtl/>
        </w:rPr>
        <w:t>, ולא לפי הסעיף שנכתב בכתב האישום וכי העובדות הנ"ל מתייחסות לסעיף הנ"ל.</w:t>
      </w:r>
    </w:p>
    <w:p w14:paraId="7473C3DE" w14:textId="77777777" w:rsidR="000D534E" w:rsidRDefault="000D534E">
      <w:pPr>
        <w:pStyle w:val="BodyText2"/>
        <w:rPr>
          <w:rFonts w:hint="cs"/>
          <w:rtl/>
        </w:rPr>
      </w:pPr>
    </w:p>
    <w:p w14:paraId="182E0081" w14:textId="77777777" w:rsidR="000D534E" w:rsidRDefault="00132E0B">
      <w:pPr>
        <w:pStyle w:val="BodyText2"/>
        <w:rPr>
          <w:rFonts w:hint="cs"/>
          <w:b/>
          <w:bCs/>
          <w:rtl/>
        </w:rPr>
      </w:pPr>
      <w:hyperlink r:id="rId42" w:history="1">
        <w:r w:rsidRPr="00132E0B">
          <w:rPr>
            <w:color w:val="0000FF"/>
            <w:u w:val="single"/>
            <w:rtl/>
          </w:rPr>
          <w:t>סעיף 184</w:t>
        </w:r>
      </w:hyperlink>
      <w:r w:rsidR="000D534E">
        <w:rPr>
          <w:rFonts w:hint="cs"/>
          <w:rtl/>
        </w:rPr>
        <w:t xml:space="preserve"> ל</w:t>
      </w:r>
      <w:hyperlink r:id="rId43" w:history="1">
        <w:r w:rsidR="003C33BE" w:rsidRPr="003C33BE">
          <w:rPr>
            <w:rStyle w:val="Hyperlink"/>
            <w:rFonts w:hint="eastAsia"/>
            <w:rtl/>
          </w:rPr>
          <w:t>חוק</w:t>
        </w:r>
        <w:r w:rsidR="003C33BE" w:rsidRPr="003C33BE">
          <w:rPr>
            <w:rStyle w:val="Hyperlink"/>
            <w:rtl/>
          </w:rPr>
          <w:t xml:space="preserve"> סדר הדין הפלילי</w:t>
        </w:r>
      </w:hyperlink>
      <w:r w:rsidR="000D534E">
        <w:rPr>
          <w:rFonts w:hint="cs"/>
          <w:rtl/>
        </w:rPr>
        <w:t xml:space="preserve"> [נוסח משולב], התשמ"ב-1982 קובע: </w:t>
      </w:r>
      <w:r w:rsidR="000D534E">
        <w:rPr>
          <w:rFonts w:hint="cs"/>
          <w:b/>
          <w:bCs/>
          <w:rtl/>
        </w:rPr>
        <w:t>"בית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 אולם לא יוטל עליו בשל כך עונש חמור מזה שאפשר היה להטיל עליו אילו הוכחו העובדות כפי שנטענו בכתב האישום".</w:t>
      </w:r>
    </w:p>
    <w:p w14:paraId="37D61B39" w14:textId="77777777" w:rsidR="000D534E" w:rsidRDefault="000D534E">
      <w:pPr>
        <w:pStyle w:val="BodyText2"/>
        <w:rPr>
          <w:rFonts w:hint="cs"/>
          <w:rtl/>
        </w:rPr>
      </w:pPr>
    </w:p>
    <w:p w14:paraId="2BDF22B0" w14:textId="77777777" w:rsidR="000D534E" w:rsidRDefault="000D534E">
      <w:pPr>
        <w:pStyle w:val="BodyText2"/>
        <w:rPr>
          <w:rFonts w:hint="cs"/>
          <w:rtl/>
        </w:rPr>
      </w:pPr>
      <w:r>
        <w:rPr>
          <w:rFonts w:hint="cs"/>
          <w:b/>
          <w:bCs/>
          <w:rtl/>
        </w:rPr>
        <w:t>"הגישה הנוהגת היא שסמכותו של בית המשפט לעשות כך מתחייבת מהוראות הסעיפים 184-186 ל</w:t>
      </w:r>
      <w:hyperlink r:id="rId44" w:history="1">
        <w:r w:rsidR="003C33BE" w:rsidRPr="003C33BE">
          <w:rPr>
            <w:rStyle w:val="Hyperlink"/>
            <w:rFonts w:hint="eastAsia"/>
            <w:b/>
            <w:bCs/>
            <w:rtl/>
          </w:rPr>
          <w:t>חסד</w:t>
        </w:r>
        <w:r w:rsidR="003C33BE" w:rsidRPr="003C33BE">
          <w:rPr>
            <w:rStyle w:val="Hyperlink"/>
            <w:b/>
            <w:bCs/>
            <w:rtl/>
          </w:rPr>
          <w:t>"פ</w:t>
        </w:r>
      </w:hyperlink>
      <w:r>
        <w:rPr>
          <w:rFonts w:hint="cs"/>
          <w:b/>
          <w:bCs/>
          <w:rtl/>
        </w:rPr>
        <w:t xml:space="preserve">, סעיף 184 נוקט לשון 'אף אם' שמשמעותה ' גם' לאמור- גם כשהמדובר בעובדות המפורטות בכתב האישום...." </w:t>
      </w:r>
      <w:r>
        <w:rPr>
          <w:rFonts w:hint="cs"/>
          <w:rtl/>
        </w:rPr>
        <w:t xml:space="preserve">(יעקב קדמי, </w:t>
      </w:r>
      <w:r>
        <w:rPr>
          <w:rFonts w:hint="cs"/>
          <w:b/>
          <w:bCs/>
          <w:rtl/>
        </w:rPr>
        <w:t>שם,</w:t>
      </w:r>
      <w:r>
        <w:rPr>
          <w:rFonts w:hint="cs"/>
          <w:rtl/>
        </w:rPr>
        <w:t xml:space="preserve"> 1092)</w:t>
      </w:r>
      <w:r>
        <w:rPr>
          <w:rFonts w:hint="cs"/>
          <w:b/>
          <w:bCs/>
          <w:rtl/>
        </w:rPr>
        <w:t xml:space="preserve">. </w:t>
      </w:r>
      <w:r>
        <w:rPr>
          <w:rFonts w:hint="cs"/>
          <w:rtl/>
        </w:rPr>
        <w:t xml:space="preserve"> </w:t>
      </w:r>
    </w:p>
    <w:p w14:paraId="2A4290A2" w14:textId="77777777" w:rsidR="000D534E" w:rsidRDefault="000D534E">
      <w:pPr>
        <w:pStyle w:val="BodyText2"/>
        <w:rPr>
          <w:rFonts w:hint="cs"/>
          <w:rtl/>
        </w:rPr>
      </w:pPr>
    </w:p>
    <w:p w14:paraId="56B35065" w14:textId="77777777" w:rsidR="000D534E" w:rsidRDefault="000D534E">
      <w:pPr>
        <w:pStyle w:val="BodyText2"/>
        <w:rPr>
          <w:rFonts w:hint="cs"/>
          <w:b/>
          <w:bCs/>
          <w:rtl/>
        </w:rPr>
      </w:pPr>
    </w:p>
    <w:p w14:paraId="38201FB6" w14:textId="77777777" w:rsidR="000D534E" w:rsidRDefault="000D534E">
      <w:pPr>
        <w:pStyle w:val="BodyText2"/>
        <w:rPr>
          <w:rFonts w:hint="cs"/>
          <w:b/>
          <w:bCs/>
          <w:rtl/>
        </w:rPr>
      </w:pPr>
      <w:r>
        <w:rPr>
          <w:rFonts w:hint="cs"/>
          <w:rtl/>
        </w:rPr>
        <w:t>ראשית, נבדוק אם הייתה לנאשם הזדמנות סבירה להתגונן</w:t>
      </w:r>
      <w:r>
        <w:rPr>
          <w:rFonts w:hint="cs"/>
          <w:b/>
          <w:bCs/>
          <w:rtl/>
        </w:rPr>
        <w:t>:</w:t>
      </w:r>
      <w:r>
        <w:rPr>
          <w:rFonts w:hint="cs"/>
          <w:rtl/>
        </w:rPr>
        <w:t xml:space="preserve"> </w:t>
      </w:r>
      <w:r>
        <w:rPr>
          <w:rFonts w:hint="cs"/>
          <w:b/>
          <w:bCs/>
          <w:rtl/>
        </w:rPr>
        <w:t xml:space="preserve">"שאין בהרשעה ב'עבירה אחרת' משום </w:t>
      </w:r>
      <w:r>
        <w:rPr>
          <w:rFonts w:hint="cs"/>
          <w:b/>
          <w:bCs/>
          <w:u w:val="single"/>
          <w:rtl/>
        </w:rPr>
        <w:t>הפתעה</w:t>
      </w:r>
      <w:r>
        <w:rPr>
          <w:rFonts w:hint="cs"/>
          <w:b/>
          <w:bCs/>
          <w:rtl/>
        </w:rPr>
        <w:t xml:space="preserve"> לנאשם" </w:t>
      </w:r>
      <w:r>
        <w:rPr>
          <w:rFonts w:hint="cs"/>
          <w:rtl/>
        </w:rPr>
        <w:t xml:space="preserve">(יעקב קדמי, </w:t>
      </w:r>
      <w:r>
        <w:rPr>
          <w:rFonts w:hint="cs"/>
          <w:b/>
          <w:bCs/>
          <w:rtl/>
        </w:rPr>
        <w:t>על הדין בפלילים</w:t>
      </w:r>
      <w:r>
        <w:rPr>
          <w:rFonts w:hint="cs"/>
          <w:rtl/>
        </w:rPr>
        <w:t xml:space="preserve">, חלק שני תשס"ד (2003) 1095) –מאחר והעובדות שבכתב האישום לא שונו, ולאחר שמבדיקת חקירתו של ב"כ הנאשם אני מבחין שאכן התייחס לעובדות שבכתב האישום ולא להוראת החיקוק מכאן שהוא לא הופתע ואכן התגונן מפני עובדות אלה כך לדוגמא: </w:t>
      </w:r>
      <w:r>
        <w:rPr>
          <w:rFonts w:hint="cs"/>
          <w:b/>
          <w:bCs/>
          <w:rtl/>
        </w:rPr>
        <w:t>"ש. יש טענה נוספת שהתקשרת ורצית שהיא תזמין אותך לקפה. ת. התקשרתי אליה כמה פעמים. היא היתה חולה הרבה פעמים. המקרה של הקפה היה הפוך".</w:t>
      </w:r>
    </w:p>
    <w:p w14:paraId="436D6DF9" w14:textId="77777777" w:rsidR="000D534E" w:rsidRDefault="000D534E">
      <w:pPr>
        <w:pStyle w:val="BodyText2"/>
        <w:rPr>
          <w:rFonts w:hint="cs"/>
          <w:rtl/>
        </w:rPr>
      </w:pPr>
    </w:p>
    <w:p w14:paraId="5820AFAA" w14:textId="77777777" w:rsidR="000D534E" w:rsidRDefault="000D534E">
      <w:pPr>
        <w:pStyle w:val="BodyText2"/>
        <w:rPr>
          <w:rFonts w:hint="cs"/>
          <w:rtl/>
        </w:rPr>
      </w:pPr>
      <w:r>
        <w:rPr>
          <w:rFonts w:hint="cs"/>
          <w:b/>
          <w:bCs/>
          <w:rtl/>
        </w:rPr>
        <w:t>" שאלה קשה בהקשר זה תהיה, אם בית המשפט המרשיע בעבירה אחרת על פי העובדות שנטענו בכתב האישום - קשור לעונש הקבוע לצידה של העבירה שננקבה התביעה בכתב האישום? לכאורה, אפשר לטעון שאין הוא קשור לאותו עונש- מכוון שהנאשם צפוי לעונש המתחייב מן העובדות הנטענות בכתב האישום ברם, הלכה למעשה נוהגים על פי הגישה האומרת, שבית המשפט לא יטיל עונש חמור מזה שלו היה צפוי הנאשם אילו הורשע בעבירה המקורית; וזאת מכוח ההיקש מן ההוראה שבסיפא לסעיף 184 ל</w:t>
      </w:r>
      <w:hyperlink r:id="rId45" w:history="1">
        <w:r w:rsidR="003C33BE" w:rsidRPr="003C33BE">
          <w:rPr>
            <w:rStyle w:val="Hyperlink"/>
            <w:rFonts w:hint="eastAsia"/>
            <w:b/>
            <w:bCs/>
            <w:rtl/>
          </w:rPr>
          <w:t>חסד</w:t>
        </w:r>
        <w:r w:rsidR="003C33BE" w:rsidRPr="003C33BE">
          <w:rPr>
            <w:rStyle w:val="Hyperlink"/>
            <w:b/>
            <w:bCs/>
            <w:rtl/>
          </w:rPr>
          <w:t>"פ</w:t>
        </w:r>
      </w:hyperlink>
      <w:r>
        <w:rPr>
          <w:rFonts w:hint="cs"/>
          <w:b/>
          <w:bCs/>
          <w:rtl/>
        </w:rPr>
        <w:t>"</w:t>
      </w:r>
      <w:r>
        <w:rPr>
          <w:rFonts w:hint="cs"/>
          <w:rtl/>
        </w:rPr>
        <w:t xml:space="preserve"> (יעקב קדמי, </w:t>
      </w:r>
      <w:r>
        <w:rPr>
          <w:rFonts w:hint="cs"/>
          <w:b/>
          <w:bCs/>
          <w:rtl/>
        </w:rPr>
        <w:t>על הדין בפלילים</w:t>
      </w:r>
      <w:r>
        <w:rPr>
          <w:rFonts w:hint="cs"/>
          <w:rtl/>
        </w:rPr>
        <w:t>, חלק שני תשס"ד (2003) 1093).</w:t>
      </w:r>
    </w:p>
    <w:p w14:paraId="78FFEE29" w14:textId="77777777" w:rsidR="000D534E" w:rsidRDefault="000D534E">
      <w:pPr>
        <w:pStyle w:val="BodyText2"/>
        <w:rPr>
          <w:rFonts w:hint="cs"/>
          <w:rtl/>
        </w:rPr>
      </w:pPr>
    </w:p>
    <w:p w14:paraId="0D60A032" w14:textId="77777777" w:rsidR="000D534E" w:rsidRDefault="000D534E">
      <w:pPr>
        <w:pStyle w:val="BodyText2"/>
        <w:rPr>
          <w:rFonts w:hint="cs"/>
          <w:rtl/>
        </w:rPr>
      </w:pPr>
      <w:r>
        <w:rPr>
          <w:rFonts w:hint="cs"/>
          <w:rtl/>
        </w:rPr>
        <w:t xml:space="preserve">אולם, לא יוטל עליו בשל כך עונש חמור מזה שאפשר היה להטיל עליו אילו הוכחו העובדות כפי שנטענו בכתב האישום </w:t>
      </w:r>
      <w:r>
        <w:rPr>
          <w:rFonts w:hint="cs"/>
          <w:b/>
          <w:bCs/>
          <w:rtl/>
        </w:rPr>
        <w:t>" חלק מן החלופות הקבועות בסעיף 3 (א) לחוק, מגדירות הטרדה מינית באמצעות הפנייה לעבירות הקבועות ב</w:t>
      </w:r>
      <w:hyperlink r:id="rId46" w:history="1">
        <w:r w:rsidR="003C33BE" w:rsidRPr="003C33BE">
          <w:rPr>
            <w:rStyle w:val="Hyperlink"/>
            <w:rFonts w:hint="eastAsia"/>
            <w:b/>
            <w:bCs/>
            <w:rtl/>
          </w:rPr>
          <w:t>חוק</w:t>
        </w:r>
        <w:r w:rsidR="003C33BE" w:rsidRPr="003C33BE">
          <w:rPr>
            <w:rStyle w:val="Hyperlink"/>
            <w:b/>
            <w:bCs/>
            <w:rtl/>
          </w:rPr>
          <w:t xml:space="preserve"> העונשין</w:t>
        </w:r>
      </w:hyperlink>
      <w:r>
        <w:rPr>
          <w:rFonts w:hint="cs"/>
          <w:b/>
          <w:bCs/>
          <w:rtl/>
        </w:rPr>
        <w:t>, התשל"ז- 1977 , לפיכך, המעשים הנכללים בהן עשויים להוות גם עבירה פלילית לפי חוק העונשין, וגם הטרדה מינית לפי ה</w:t>
      </w:r>
      <w:hyperlink r:id="rId47" w:history="1">
        <w:r w:rsidR="003C33BE" w:rsidRPr="003C33BE">
          <w:rPr>
            <w:rStyle w:val="Hyperlink"/>
            <w:rFonts w:hint="eastAsia"/>
            <w:b/>
            <w:bCs/>
            <w:rtl/>
          </w:rPr>
          <w:t>חוק</w:t>
        </w:r>
        <w:r w:rsidR="003C33BE" w:rsidRPr="003C33BE">
          <w:rPr>
            <w:rStyle w:val="Hyperlink"/>
            <w:b/>
            <w:bCs/>
            <w:rtl/>
          </w:rPr>
          <w:t xml:space="preserve"> למניעת הטרדה מינית</w:t>
        </w:r>
      </w:hyperlink>
      <w:r>
        <w:rPr>
          <w:rFonts w:hint="cs"/>
          <w:b/>
          <w:bCs/>
          <w:rtl/>
        </w:rPr>
        <w:t>"</w:t>
      </w:r>
      <w:r>
        <w:rPr>
          <w:rFonts w:hint="cs"/>
          <w:rtl/>
        </w:rPr>
        <w:t xml:space="preserve"> (</w:t>
      </w:r>
      <w:hyperlink r:id="rId48" w:history="1">
        <w:r w:rsidR="003C33BE" w:rsidRPr="003C33BE">
          <w:rPr>
            <w:rStyle w:val="Hyperlink"/>
            <w:rFonts w:hint="eastAsia"/>
            <w:rtl/>
          </w:rPr>
          <w:t>עש</w:t>
        </w:r>
        <w:r w:rsidR="003C33BE" w:rsidRPr="003C33BE">
          <w:rPr>
            <w:rStyle w:val="Hyperlink"/>
            <w:rtl/>
          </w:rPr>
          <w:t>"מ 6737/02 מדינת ישראל נ' נחום זקן , פ"ד נז</w:t>
        </w:r>
      </w:hyperlink>
      <w:r>
        <w:rPr>
          <w:rFonts w:hint="cs"/>
          <w:rtl/>
        </w:rPr>
        <w:t>(2), 312).</w:t>
      </w:r>
    </w:p>
    <w:p w14:paraId="4EEE5709" w14:textId="77777777" w:rsidR="000D534E" w:rsidRDefault="000D534E">
      <w:pPr>
        <w:pStyle w:val="BodyText2"/>
        <w:rPr>
          <w:rFonts w:hint="cs"/>
          <w:rtl/>
        </w:rPr>
      </w:pPr>
    </w:p>
    <w:p w14:paraId="288DC8F1" w14:textId="77777777" w:rsidR="000D534E" w:rsidRDefault="000D534E">
      <w:pPr>
        <w:pStyle w:val="BodyText2"/>
        <w:rPr>
          <w:rFonts w:hint="cs"/>
          <w:rtl/>
        </w:rPr>
      </w:pPr>
      <w:r>
        <w:rPr>
          <w:rFonts w:hint="cs"/>
          <w:rtl/>
        </w:rPr>
        <w:t xml:space="preserve">לפיכך, </w:t>
      </w:r>
      <w:hyperlink r:id="rId49" w:history="1">
        <w:r w:rsidR="00132E0B" w:rsidRPr="00132E0B">
          <w:rPr>
            <w:color w:val="0000FF"/>
            <w:u w:val="single"/>
            <w:rtl/>
          </w:rPr>
          <w:t>סעיף 3(א)(1)</w:t>
        </w:r>
      </w:hyperlink>
      <w:r>
        <w:rPr>
          <w:rFonts w:hint="cs"/>
          <w:rtl/>
        </w:rPr>
        <w:t xml:space="preserve"> מפנה להוראת </w:t>
      </w:r>
      <w:hyperlink r:id="rId50" w:history="1">
        <w:r w:rsidR="00132E0B" w:rsidRPr="00132E0B">
          <w:rPr>
            <w:color w:val="0000FF"/>
            <w:u w:val="single"/>
            <w:rtl/>
          </w:rPr>
          <w:t>סעיף 428</w:t>
        </w:r>
      </w:hyperlink>
      <w:r>
        <w:rPr>
          <w:rFonts w:hint="cs"/>
          <w:rtl/>
        </w:rPr>
        <w:t xml:space="preserve"> ל</w:t>
      </w:r>
      <w:hyperlink r:id="rId51"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העבירה לפי </w:t>
      </w:r>
      <w:hyperlink r:id="rId52" w:history="1">
        <w:r w:rsidR="00132E0B" w:rsidRPr="00132E0B">
          <w:rPr>
            <w:color w:val="0000FF"/>
            <w:u w:val="single"/>
            <w:rtl/>
          </w:rPr>
          <w:t>סעיף 428</w:t>
        </w:r>
      </w:hyperlink>
      <w:r>
        <w:rPr>
          <w:rFonts w:hint="cs"/>
          <w:rtl/>
        </w:rPr>
        <w:t xml:space="preserve"> ל</w:t>
      </w:r>
      <w:hyperlink r:id="rId53"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העונש לצידה הוא 7 שנים. ההוראה החוקית שברצון התביעה להרשיע את הנאשם היא עבירה פלילית שבצידה עונש מאסר שנתיים ולכן אין מניעה לפי </w:t>
      </w:r>
      <w:hyperlink r:id="rId54" w:history="1">
        <w:r w:rsidR="00132E0B" w:rsidRPr="00132E0B">
          <w:rPr>
            <w:color w:val="0000FF"/>
            <w:u w:val="single"/>
            <w:rtl/>
          </w:rPr>
          <w:t>סעיף 184</w:t>
        </w:r>
      </w:hyperlink>
      <w:r>
        <w:rPr>
          <w:rFonts w:hint="cs"/>
          <w:rtl/>
        </w:rPr>
        <w:t xml:space="preserve"> לסדר הדין הפלילי, להרשיע את הנאשם </w:t>
      </w:r>
      <w:hyperlink r:id="rId55" w:history="1">
        <w:r w:rsidR="00132E0B" w:rsidRPr="00132E0B">
          <w:rPr>
            <w:color w:val="0000FF"/>
            <w:u w:val="single"/>
            <w:rtl/>
          </w:rPr>
          <w:t>בסעיף 3(א)(6)(ג).</w:t>
        </w:r>
      </w:hyperlink>
    </w:p>
    <w:p w14:paraId="626282C4" w14:textId="77777777" w:rsidR="000D534E" w:rsidRDefault="000D534E">
      <w:pPr>
        <w:pStyle w:val="BodyText2"/>
        <w:rPr>
          <w:rFonts w:hint="cs"/>
          <w:rtl/>
        </w:rPr>
      </w:pPr>
    </w:p>
    <w:p w14:paraId="783F8266" w14:textId="77777777" w:rsidR="000D534E" w:rsidRDefault="00132E0B">
      <w:pPr>
        <w:pStyle w:val="BodyText2"/>
        <w:rPr>
          <w:rFonts w:hint="cs"/>
          <w:b/>
          <w:bCs/>
          <w:u w:val="single"/>
          <w:rtl/>
        </w:rPr>
      </w:pPr>
      <w:hyperlink r:id="rId56" w:history="1">
        <w:r w:rsidRPr="00132E0B">
          <w:rPr>
            <w:b/>
            <w:bCs/>
            <w:color w:val="0000FF"/>
            <w:u w:val="single"/>
            <w:rtl/>
          </w:rPr>
          <w:t>סעיף 3(א)(6)(ג)</w:t>
        </w:r>
      </w:hyperlink>
    </w:p>
    <w:p w14:paraId="377A8428" w14:textId="77777777" w:rsidR="000D534E" w:rsidRDefault="000D534E">
      <w:pPr>
        <w:pStyle w:val="BodyText2"/>
        <w:rPr>
          <w:rFonts w:hint="cs"/>
          <w:b/>
          <w:bCs/>
          <w:rtl/>
        </w:rPr>
      </w:pPr>
      <w:r>
        <w:rPr>
          <w:rFonts w:hint="cs"/>
          <w:b/>
          <w:bCs/>
          <w:rtl/>
        </w:rPr>
        <w:t>יסודות העבירה הם:</w:t>
      </w:r>
    </w:p>
    <w:p w14:paraId="722CCB2B" w14:textId="77777777" w:rsidR="000D534E" w:rsidRDefault="000D534E">
      <w:pPr>
        <w:pStyle w:val="BodyText2"/>
        <w:rPr>
          <w:rFonts w:hint="cs"/>
          <w:b/>
          <w:bCs/>
          <w:rtl/>
        </w:rPr>
      </w:pPr>
      <w:r>
        <w:rPr>
          <w:rFonts w:hint="cs"/>
          <w:b/>
          <w:bCs/>
          <w:u w:val="single"/>
          <w:rtl/>
        </w:rPr>
        <w:t xml:space="preserve">הצעות חוזרות בעלות אופי מיני </w:t>
      </w:r>
      <w:r>
        <w:rPr>
          <w:rFonts w:hint="cs"/>
          <w:b/>
          <w:bCs/>
          <w:rtl/>
        </w:rPr>
        <w:t>-</w:t>
      </w:r>
      <w:r>
        <w:rPr>
          <w:rFonts w:hint="cs"/>
          <w:rtl/>
        </w:rPr>
        <w:t xml:space="preserve"> המתלוננת העידה שהנאשם היה מציע לה שהוא יבוא לבקרה ושהם ישתו קפה ביחד. בנוסף היה נוהג לכנותה </w:t>
      </w:r>
      <w:r>
        <w:rPr>
          <w:rFonts w:hint="cs"/>
          <w:b/>
          <w:bCs/>
          <w:rtl/>
        </w:rPr>
        <w:t>"אהובתי",</w:t>
      </w:r>
      <w:r>
        <w:rPr>
          <w:rFonts w:hint="cs"/>
          <w:rtl/>
        </w:rPr>
        <w:t xml:space="preserve"> </w:t>
      </w:r>
      <w:r>
        <w:rPr>
          <w:rFonts w:hint="cs"/>
          <w:b/>
          <w:bCs/>
          <w:rtl/>
        </w:rPr>
        <w:t xml:space="preserve"> "ביקש לעשות לי ביקור חולים" </w:t>
      </w:r>
      <w:r>
        <w:rPr>
          <w:rFonts w:hint="cs"/>
          <w:rtl/>
        </w:rPr>
        <w:t xml:space="preserve">(ע' 27 ש'23) </w:t>
      </w:r>
      <w:r>
        <w:rPr>
          <w:rFonts w:hint="cs"/>
          <w:b/>
          <w:bCs/>
          <w:rtl/>
        </w:rPr>
        <w:t>"נסענו למעלה אדומים ובדרך אמר לי עוד פעם מתי אנו נצא ביחד לבית קפה?"</w:t>
      </w:r>
      <w:r>
        <w:rPr>
          <w:rFonts w:hint="cs"/>
          <w:rtl/>
        </w:rPr>
        <w:t xml:space="preserve"> (ע' 28 ש' 18) </w:t>
      </w:r>
      <w:r>
        <w:rPr>
          <w:rFonts w:hint="cs"/>
          <w:b/>
          <w:bCs/>
          <w:rtl/>
        </w:rPr>
        <w:t>"כעבור תקופה של חודשיים בערך התקשר אלי באחד הבקרים לפלאפון הפרטי שלי ואמר לי בוקר טוב אהובתי" (ע' 27 ש' 14).</w:t>
      </w:r>
    </w:p>
    <w:p w14:paraId="3B7B2C41" w14:textId="77777777" w:rsidR="000D534E" w:rsidRDefault="000D534E">
      <w:pPr>
        <w:pStyle w:val="BodyText2"/>
        <w:rPr>
          <w:rFonts w:hint="cs"/>
          <w:b/>
          <w:bCs/>
          <w:rtl/>
        </w:rPr>
      </w:pPr>
    </w:p>
    <w:p w14:paraId="7F5D885C" w14:textId="77777777" w:rsidR="000D534E" w:rsidRDefault="000D534E">
      <w:pPr>
        <w:pStyle w:val="BodyText2"/>
        <w:rPr>
          <w:rFonts w:hint="cs"/>
          <w:rtl/>
        </w:rPr>
      </w:pPr>
      <w:r>
        <w:rPr>
          <w:rFonts w:hint="cs"/>
          <w:rtl/>
        </w:rPr>
        <w:t xml:space="preserve">הנאשם הכחיש שהציע לה לשתות קפה או לבקרה בבית ואישר שהיה נוהג לכנותה אהובתי. עדיפה עליי גרסתה של המתלוננת. הנאשם בחקירתו במשטרה אמר: </w:t>
      </w:r>
      <w:r>
        <w:rPr>
          <w:rFonts w:hint="cs"/>
          <w:b/>
          <w:bCs/>
          <w:rtl/>
        </w:rPr>
        <w:t xml:space="preserve">"אף פעם לא היתה הצעה מצידי לבוא אליה הביתה ואני מנסה להיזכר אם היא הציעה ואני גם לא זוכר" </w:t>
      </w:r>
      <w:r>
        <w:rPr>
          <w:rFonts w:hint="cs"/>
          <w:rtl/>
        </w:rPr>
        <w:t xml:space="preserve">(ת/1 ש' 17-18). בחקירתו בבית המשפט העיד שכן היתה הצעה מסוג זה מצד המתלוננת: </w:t>
      </w:r>
      <w:r>
        <w:rPr>
          <w:rFonts w:hint="cs"/>
          <w:b/>
          <w:bCs/>
          <w:rtl/>
        </w:rPr>
        <w:t xml:space="preserve">המקרה של הקפה היה הפוך...היא הציעה לי לבוא אליה לשתות קפה, אמרה לי שמחר זה יום שישי שאני אבוא, כי זה לחוץ. זו היתה השיחה בקשר לקפה, היחידה שאני זוכר" </w:t>
      </w:r>
      <w:r>
        <w:rPr>
          <w:rFonts w:hint="cs"/>
          <w:rtl/>
        </w:rPr>
        <w:t xml:space="preserve">(ע' 52 ש' 18-21). בנוסף, לא נהוג לכנות את העובד שלך  בכינוי </w:t>
      </w:r>
      <w:r>
        <w:rPr>
          <w:rFonts w:hint="cs"/>
          <w:b/>
          <w:bCs/>
          <w:rtl/>
        </w:rPr>
        <w:t>"אהובתי"</w:t>
      </w:r>
      <w:r>
        <w:rPr>
          <w:rFonts w:hint="cs"/>
          <w:rtl/>
        </w:rPr>
        <w:t xml:space="preserve"> כינוי זה מתאים למערכת יחסים בין גבר לאישה ולא ליחסי עובד מעביד. </w:t>
      </w:r>
    </w:p>
    <w:p w14:paraId="42452DF4" w14:textId="77777777" w:rsidR="000D534E" w:rsidRDefault="000D534E">
      <w:pPr>
        <w:pStyle w:val="BodyText2"/>
        <w:rPr>
          <w:rFonts w:hint="cs"/>
          <w:rtl/>
        </w:rPr>
      </w:pPr>
    </w:p>
    <w:p w14:paraId="7300BF48" w14:textId="77777777" w:rsidR="000D534E" w:rsidRDefault="000D534E">
      <w:pPr>
        <w:pStyle w:val="BodyText2"/>
        <w:rPr>
          <w:rFonts w:hint="cs"/>
          <w:rtl/>
        </w:rPr>
      </w:pPr>
      <w:r>
        <w:rPr>
          <w:rFonts w:hint="cs"/>
          <w:rtl/>
        </w:rPr>
        <w:t xml:space="preserve">המסקנה על כל האמור לעיל היא, שההצעות של הנאשם הציעו היו בעלות אופי מיני ולא חברי/אבהי כפי שנאשם ניסה לטעון. </w:t>
      </w:r>
    </w:p>
    <w:p w14:paraId="7EB71E98" w14:textId="77777777" w:rsidR="000D534E" w:rsidRDefault="000D534E">
      <w:pPr>
        <w:pStyle w:val="BodyText2"/>
        <w:rPr>
          <w:rFonts w:hint="cs"/>
          <w:rtl/>
        </w:rPr>
      </w:pPr>
    </w:p>
    <w:p w14:paraId="521DADB8" w14:textId="77777777" w:rsidR="000D534E" w:rsidRDefault="000D534E">
      <w:pPr>
        <w:pStyle w:val="BodyText2"/>
        <w:rPr>
          <w:rFonts w:hint="cs"/>
          <w:rtl/>
        </w:rPr>
      </w:pPr>
      <w:r>
        <w:rPr>
          <w:rFonts w:hint="cs"/>
          <w:rtl/>
        </w:rPr>
        <w:t xml:space="preserve">מתקיימת המודעות אצל הנאשם לכך שההצעות שהציע הן בעלות אופי מיני ולא אבהי, לטענת הנאשם, הוא נהג לכנות 2 עובדות נוספות </w:t>
      </w:r>
      <w:r>
        <w:rPr>
          <w:rFonts w:hint="cs"/>
          <w:b/>
          <w:bCs/>
          <w:rtl/>
        </w:rPr>
        <w:t>"אהובתי"</w:t>
      </w:r>
      <w:r>
        <w:rPr>
          <w:rFonts w:hint="cs"/>
          <w:rtl/>
        </w:rPr>
        <w:t xml:space="preserve">, אם כך היה הדבר מדוע לא הביאו את אותן עובדות שיעידו על מעשי הנאשם.     </w:t>
      </w:r>
    </w:p>
    <w:p w14:paraId="579E5976" w14:textId="77777777" w:rsidR="000D534E" w:rsidRDefault="000D534E">
      <w:pPr>
        <w:pStyle w:val="BodyText2"/>
        <w:rPr>
          <w:rFonts w:hint="cs"/>
          <w:rtl/>
        </w:rPr>
      </w:pPr>
    </w:p>
    <w:p w14:paraId="70DAFA1A" w14:textId="77777777" w:rsidR="000D534E" w:rsidRDefault="000D534E">
      <w:pPr>
        <w:pStyle w:val="BodyText2"/>
        <w:rPr>
          <w:rFonts w:hint="cs"/>
          <w:rtl/>
        </w:rPr>
      </w:pPr>
      <w:r>
        <w:rPr>
          <w:rFonts w:hint="cs"/>
          <w:b/>
          <w:bCs/>
          <w:u w:val="single"/>
          <w:rtl/>
        </w:rPr>
        <w:t>ניצול מרות</w:t>
      </w:r>
      <w:r>
        <w:rPr>
          <w:rFonts w:hint="cs"/>
          <w:b/>
          <w:bCs/>
          <w:rtl/>
        </w:rPr>
        <w:t xml:space="preserve"> - </w:t>
      </w:r>
      <w:r>
        <w:rPr>
          <w:rFonts w:hint="cs"/>
          <w:rtl/>
        </w:rPr>
        <w:t>"יסוד זה כולל שני רכיבים הראשון של 'ניצול המרות' בהקשר של יחסי עבודה, הוא קיומה של מרות. מרות במשמעותה הפשוטה היא שליטה של הממונה על מי שכפוף לו.</w:t>
      </w:r>
    </w:p>
    <w:p w14:paraId="1BB9A96A" w14:textId="77777777" w:rsidR="000D534E" w:rsidRDefault="000D534E">
      <w:pPr>
        <w:pStyle w:val="BodyText2"/>
        <w:rPr>
          <w:rFonts w:hint="cs"/>
          <w:rtl/>
        </w:rPr>
      </w:pPr>
    </w:p>
    <w:p w14:paraId="3CA505A0" w14:textId="77777777" w:rsidR="000D534E" w:rsidRDefault="000D534E">
      <w:pPr>
        <w:pStyle w:val="Ruller4"/>
        <w:rPr>
          <w:rFonts w:cs="David" w:hint="cs"/>
          <w:b/>
          <w:bCs/>
          <w:sz w:val="24"/>
          <w:szCs w:val="24"/>
          <w:rtl/>
        </w:rPr>
      </w:pPr>
      <w:r>
        <w:rPr>
          <w:rFonts w:cs="David" w:hint="cs"/>
          <w:b/>
          <w:bCs/>
          <w:sz w:val="24"/>
          <w:szCs w:val="24"/>
          <w:u w:val="single"/>
          <w:rtl/>
        </w:rPr>
        <w:t>הרכיב העובדתי</w:t>
      </w:r>
      <w:r>
        <w:rPr>
          <w:rFonts w:cs="David" w:hint="cs"/>
          <w:b/>
          <w:bCs/>
          <w:sz w:val="24"/>
          <w:szCs w:val="24"/>
          <w:rtl/>
        </w:rPr>
        <w:t xml:space="preserve"> השני של יסוד 'ניצול המרות' הוא מרכיב הניצול. המילה 'ניצול' היא מילה נרדפת למילה 'שימוש'; בהקשר בו אנו עוסקים מדובר למעשה ב'שימוש לרעה'. רכיב 'הניצול' או 'השימוש לרעה' בסיטואציה של מעשה מגונה, בא לידי ביטוי בכך שהממונה משתמש בסמכותו או בכוחו להשפיע על מעמדו או עתידו של הכפוף למרותו, על מנת להשיג את הסכמתו לביצוע המעשים המיניים בו וכדי לכפות את רצונו עליו. </w:t>
      </w:r>
    </w:p>
    <w:p w14:paraId="21D594DB" w14:textId="77777777" w:rsidR="000D534E" w:rsidRDefault="000D534E">
      <w:pPr>
        <w:pStyle w:val="BodyText2"/>
        <w:rPr>
          <w:rFonts w:hint="cs"/>
          <w:rtl/>
        </w:rPr>
      </w:pPr>
      <w:r>
        <w:rPr>
          <w:rFonts w:hint="cs"/>
          <w:b/>
          <w:bCs/>
          <w:rtl/>
        </w:rPr>
        <w:t>במקרים אחרים השימוש לרעה בסמכות ילבש צורה של הבטחה מפורשת או משמעות של הטבה בתנאי העבודה בתמורה לטובת הנאה בתחום המיני"</w:t>
      </w:r>
      <w:r>
        <w:rPr>
          <w:rFonts w:hint="cs"/>
          <w:rtl/>
        </w:rPr>
        <w:t xml:space="preserve"> (</w:t>
      </w:r>
      <w:hyperlink r:id="rId57" w:history="1">
        <w:r w:rsidR="003C33BE" w:rsidRPr="003C33BE">
          <w:rPr>
            <w:rStyle w:val="Hyperlink"/>
            <w:rFonts w:hint="eastAsia"/>
            <w:rtl/>
          </w:rPr>
          <w:t>עש</w:t>
        </w:r>
        <w:r w:rsidR="003C33BE" w:rsidRPr="003C33BE">
          <w:rPr>
            <w:rStyle w:val="Hyperlink"/>
            <w:rtl/>
          </w:rPr>
          <w:t>"מ 4790/04</w:t>
        </w:r>
      </w:hyperlink>
      <w:r>
        <w:rPr>
          <w:rFonts w:hint="cs"/>
          <w:rtl/>
        </w:rPr>
        <w:t xml:space="preserve"> </w:t>
      </w:r>
      <w:r>
        <w:rPr>
          <w:rFonts w:hint="cs"/>
          <w:b/>
          <w:bCs/>
          <w:rtl/>
        </w:rPr>
        <w:t>מדינת ישראל נ' אברהם בן חיים</w:t>
      </w:r>
      <w:r>
        <w:rPr>
          <w:rFonts w:hint="cs"/>
          <w:rtl/>
        </w:rPr>
        <w:t>, תק-על 2005(2), 907, עמ' 912).</w:t>
      </w:r>
    </w:p>
    <w:p w14:paraId="19BC6536" w14:textId="77777777" w:rsidR="000D534E" w:rsidRDefault="000D534E">
      <w:pPr>
        <w:pStyle w:val="BodyText2"/>
        <w:rPr>
          <w:rFonts w:hint="cs"/>
          <w:rtl/>
        </w:rPr>
      </w:pPr>
    </w:p>
    <w:p w14:paraId="6B837F50" w14:textId="77777777" w:rsidR="000D534E" w:rsidRDefault="000D534E">
      <w:pPr>
        <w:pStyle w:val="BodyText2"/>
        <w:rPr>
          <w:rFonts w:hint="cs"/>
          <w:rtl/>
        </w:rPr>
      </w:pPr>
      <w:r>
        <w:rPr>
          <w:rFonts w:hint="cs"/>
          <w:rtl/>
        </w:rPr>
        <w:t xml:space="preserve">לפי אמות מידה אובייקטיביות, הנאשם שימש באותה תקופה כמפקחה הישיר של המתלוננת, ויכל להמליץ על קידומה וזאת אנו רואים מדבריו </w:t>
      </w:r>
      <w:r>
        <w:rPr>
          <w:rFonts w:hint="cs"/>
          <w:b/>
          <w:bCs/>
          <w:rtl/>
        </w:rPr>
        <w:t xml:space="preserve">"בשיחה הראשונה שלי היא אמרה שהיא רוצה לעזוב, כי המפקח הקודם התייחס לא טוב אליה, כי הבטיח דברים ולא קיים. אמרתי לה שהיא מחליטה לבד מה היא רוצה לעשות אך זה לא כדאי, כי זה פרנסה והיום אני אדם שעומד על המילה שלו ומבטיח לקיים ושתנסה איך היא מסתדרת איתי ואני איתה" </w:t>
      </w:r>
      <w:r>
        <w:rPr>
          <w:rFonts w:hint="cs"/>
          <w:rtl/>
        </w:rPr>
        <w:t xml:space="preserve">(ע' 51 ש' 16-19). </w:t>
      </w:r>
    </w:p>
    <w:p w14:paraId="2EB810D5" w14:textId="77777777" w:rsidR="000D534E" w:rsidRDefault="000D534E">
      <w:pPr>
        <w:pStyle w:val="BodyText2"/>
        <w:rPr>
          <w:rFonts w:hint="cs"/>
          <w:rtl/>
        </w:rPr>
      </w:pPr>
    </w:p>
    <w:p w14:paraId="666A7D17" w14:textId="77777777" w:rsidR="000D534E" w:rsidRDefault="000D534E">
      <w:pPr>
        <w:pStyle w:val="BodyText2"/>
        <w:rPr>
          <w:rFonts w:hint="cs"/>
          <w:rtl/>
        </w:rPr>
      </w:pPr>
      <w:r>
        <w:rPr>
          <w:rFonts w:hint="cs"/>
          <w:b/>
          <w:bCs/>
          <w:rtl/>
        </w:rPr>
        <w:t xml:space="preserve">"כמה פעמים היא ביקשה להתקדם ממאבטחת לתפקיד אחר" </w:t>
      </w:r>
      <w:r>
        <w:rPr>
          <w:rFonts w:hint="cs"/>
          <w:rtl/>
        </w:rPr>
        <w:t>(ע' 53 ש' 15-16).</w:t>
      </w:r>
    </w:p>
    <w:p w14:paraId="1E4DC0A9" w14:textId="77777777" w:rsidR="000D534E" w:rsidRDefault="000D534E">
      <w:pPr>
        <w:pStyle w:val="BodyText2"/>
        <w:rPr>
          <w:rFonts w:hint="cs"/>
          <w:rtl/>
        </w:rPr>
      </w:pPr>
    </w:p>
    <w:p w14:paraId="27E4DD0D" w14:textId="77777777" w:rsidR="000D534E" w:rsidRDefault="000D534E">
      <w:pPr>
        <w:pStyle w:val="BodyText2"/>
        <w:rPr>
          <w:rFonts w:hint="cs"/>
          <w:rtl/>
        </w:rPr>
      </w:pPr>
      <w:r>
        <w:rPr>
          <w:rFonts w:hint="cs"/>
          <w:rtl/>
        </w:rPr>
        <w:t xml:space="preserve">מסקנתנו נלמדת גם מאמות מידה סובייקטיביות של המתלוננת ואחרים. עולה מעדותה לפיה המתלוננת חששה לאבד את עבודתה: </w:t>
      </w:r>
      <w:r>
        <w:rPr>
          <w:rFonts w:hint="cs"/>
          <w:b/>
          <w:bCs/>
          <w:rtl/>
        </w:rPr>
        <w:t xml:space="preserve">"הייתי במקום ציבורי שלא יכולתי להזיז מישהו ממני בכוח במיוחד לא שהוא המעביד שלי, אנשים יודעים שהוא המעביד שלי, אנשים שעבדו איתי בלשכה ביחד. מעבר לכך, הוא היה מפטר אותי, עובדה שאחרי שהודעתי במשטרה על מה שהיה תקופה אחרי זה פיטרו אותי" </w:t>
      </w:r>
      <w:r>
        <w:rPr>
          <w:rFonts w:hint="cs"/>
          <w:rtl/>
        </w:rPr>
        <w:t xml:space="preserve">(ע' 32 ש' 28-30). </w:t>
      </w:r>
    </w:p>
    <w:p w14:paraId="12010468" w14:textId="77777777" w:rsidR="000D534E" w:rsidRDefault="000D534E">
      <w:pPr>
        <w:pStyle w:val="BodyText2"/>
        <w:rPr>
          <w:rFonts w:hint="cs"/>
          <w:rtl/>
        </w:rPr>
      </w:pPr>
    </w:p>
    <w:p w14:paraId="4C12C499" w14:textId="77777777" w:rsidR="000D534E" w:rsidRDefault="000D534E">
      <w:pPr>
        <w:pStyle w:val="BodyText2"/>
        <w:rPr>
          <w:rFonts w:hint="cs"/>
          <w:rtl/>
        </w:rPr>
      </w:pPr>
      <w:r>
        <w:rPr>
          <w:rFonts w:hint="cs"/>
          <w:b/>
          <w:bCs/>
          <w:rtl/>
        </w:rPr>
        <w:t>"הפחד שלי מפיטורין מאוד גדול. הפחד שלי זה לא פחד. התחושות שלי מכל מה שעברתי מאוד לא נעימים. אולי זאת הסיבה"</w:t>
      </w:r>
      <w:r>
        <w:rPr>
          <w:rFonts w:hint="cs"/>
          <w:rtl/>
        </w:rPr>
        <w:t xml:space="preserve"> (ע' 43 ש' 5-6).</w:t>
      </w:r>
    </w:p>
    <w:p w14:paraId="070D11FA" w14:textId="77777777" w:rsidR="000D534E" w:rsidRDefault="000D534E">
      <w:pPr>
        <w:pStyle w:val="BodyText2"/>
        <w:rPr>
          <w:rFonts w:hint="cs"/>
          <w:rtl/>
        </w:rPr>
      </w:pPr>
    </w:p>
    <w:p w14:paraId="1B7768FB" w14:textId="77777777" w:rsidR="000D534E" w:rsidRDefault="000D534E">
      <w:pPr>
        <w:pStyle w:val="BodyText2"/>
        <w:rPr>
          <w:rFonts w:hint="cs"/>
          <w:rtl/>
        </w:rPr>
      </w:pPr>
      <w:r>
        <w:rPr>
          <w:rFonts w:hint="cs"/>
          <w:b/>
          <w:bCs/>
          <w:rtl/>
        </w:rPr>
        <w:t>"כי הוא אמר לי באחת הפעמים שאם לא אענה, הוא ידאג לפטר אותי"</w:t>
      </w:r>
      <w:r>
        <w:rPr>
          <w:rFonts w:hint="cs"/>
          <w:rtl/>
        </w:rPr>
        <w:t xml:space="preserve"> (ע' 39 ש' 27).</w:t>
      </w:r>
    </w:p>
    <w:p w14:paraId="4F0331C2" w14:textId="77777777" w:rsidR="000D534E" w:rsidRDefault="000D534E">
      <w:pPr>
        <w:pStyle w:val="BodyText2"/>
        <w:rPr>
          <w:rFonts w:hint="cs"/>
          <w:rtl/>
        </w:rPr>
      </w:pPr>
    </w:p>
    <w:p w14:paraId="4898D1BE" w14:textId="77777777" w:rsidR="000D534E" w:rsidRDefault="000D534E">
      <w:pPr>
        <w:pStyle w:val="BodyText2"/>
        <w:rPr>
          <w:rFonts w:hint="cs"/>
          <w:rtl/>
        </w:rPr>
      </w:pPr>
      <w:r>
        <w:rPr>
          <w:rFonts w:hint="cs"/>
          <w:rtl/>
        </w:rPr>
        <w:t xml:space="preserve">ע"ת/3 - נחמה אילן פוקס העידה: </w:t>
      </w:r>
      <w:r>
        <w:rPr>
          <w:rFonts w:hint="cs"/>
          <w:b/>
          <w:bCs/>
          <w:rtl/>
        </w:rPr>
        <w:t>"היא אמרה לי, לא זוכרת את המילים אך נתנה לי להבין שזה לא בהסכמתה אך זה הבוס שלה והיא חוששת להגיד. היא לא אומרת כלום כי זה הבוס שלה והיא מתחתיו. אין לה מה להגיד"</w:t>
      </w:r>
      <w:r>
        <w:rPr>
          <w:rFonts w:hint="cs"/>
          <w:rtl/>
        </w:rPr>
        <w:t xml:space="preserve"> (ע' 15 ש' 29-30). </w:t>
      </w:r>
    </w:p>
    <w:p w14:paraId="29B33FF0" w14:textId="77777777" w:rsidR="000D534E" w:rsidRDefault="000D534E">
      <w:pPr>
        <w:pStyle w:val="BodyText2"/>
        <w:rPr>
          <w:rFonts w:hint="cs"/>
          <w:rtl/>
        </w:rPr>
      </w:pPr>
    </w:p>
    <w:p w14:paraId="5CA8B2D4" w14:textId="77777777" w:rsidR="000D534E" w:rsidRDefault="000D534E">
      <w:pPr>
        <w:pStyle w:val="BodyText2"/>
        <w:rPr>
          <w:rFonts w:hint="cs"/>
          <w:rtl/>
        </w:rPr>
      </w:pPr>
      <w:r>
        <w:rPr>
          <w:rFonts w:hint="cs"/>
          <w:rtl/>
        </w:rPr>
        <w:t xml:space="preserve">המסקנה, שהמתלוננת חששה לפרנסתה וכי הרגשה זו מעידה על יחסי המרות בינה לבין הנאשם </w:t>
      </w:r>
    </w:p>
    <w:p w14:paraId="4EE14449" w14:textId="77777777" w:rsidR="000D534E" w:rsidRDefault="000D534E">
      <w:pPr>
        <w:pStyle w:val="BodyText2"/>
        <w:rPr>
          <w:rFonts w:hint="cs"/>
          <w:rtl/>
        </w:rPr>
      </w:pPr>
      <w:r>
        <w:rPr>
          <w:rFonts w:hint="cs"/>
          <w:b/>
          <w:bCs/>
          <w:rtl/>
        </w:rPr>
        <w:t xml:space="preserve">"השאלה האם עשה הממונה שימוש לרעה בסמכותו לשם השגת ההסכמה למעשיים המיניים עם לאו, תיבחן תמיד על רקע מכלול נסיבות העניין וההקשר בו בוצעו המעשים בכל מקרה. כל שפערי הכוח והפרשי הגילאים בין הממונה לכפוף לו גדולים יותר; ככל שלממונה יכולת השפעה ניכרת יותר על מעמדו או עתידו של העובד; וככל שהיוזמה לביצוע המעשים המיניים נתונה בידיו של שהממונה; כך עשויה להתבקש המסקנה כי המעשים המיניים היו בגדר ניצול יחסי המרות" </w:t>
      </w:r>
      <w:r>
        <w:rPr>
          <w:rFonts w:hint="cs"/>
          <w:rtl/>
        </w:rPr>
        <w:t>(</w:t>
      </w:r>
      <w:hyperlink r:id="rId58" w:history="1">
        <w:r w:rsidR="003C33BE" w:rsidRPr="003C33BE">
          <w:rPr>
            <w:rStyle w:val="Hyperlink"/>
            <w:rFonts w:hint="eastAsia"/>
            <w:rtl/>
          </w:rPr>
          <w:t>עש</w:t>
        </w:r>
        <w:r w:rsidR="003C33BE" w:rsidRPr="003C33BE">
          <w:rPr>
            <w:rStyle w:val="Hyperlink"/>
            <w:rtl/>
          </w:rPr>
          <w:t>"מ 4790/04</w:t>
        </w:r>
      </w:hyperlink>
      <w:r>
        <w:rPr>
          <w:rFonts w:hint="cs"/>
          <w:rtl/>
        </w:rPr>
        <w:t xml:space="preserve"> </w:t>
      </w:r>
      <w:r>
        <w:rPr>
          <w:rFonts w:hint="cs"/>
          <w:b/>
          <w:bCs/>
          <w:rtl/>
        </w:rPr>
        <w:t>מדינת ישראל נ' אברהם בן חיים</w:t>
      </w:r>
      <w:r>
        <w:rPr>
          <w:rFonts w:hint="cs"/>
          <w:rtl/>
        </w:rPr>
        <w:t>, תק-על 2005(2), 907, עמ' 913).</w:t>
      </w:r>
    </w:p>
    <w:p w14:paraId="3305731F" w14:textId="77777777" w:rsidR="000D534E" w:rsidRDefault="000D534E">
      <w:pPr>
        <w:pStyle w:val="BodyText2"/>
        <w:rPr>
          <w:rFonts w:hint="cs"/>
          <w:rtl/>
        </w:rPr>
      </w:pPr>
    </w:p>
    <w:p w14:paraId="731E347D" w14:textId="77777777" w:rsidR="000D534E" w:rsidRDefault="000D534E">
      <w:pPr>
        <w:pStyle w:val="BodyText2"/>
        <w:rPr>
          <w:rFonts w:hint="cs"/>
          <w:rtl/>
        </w:rPr>
      </w:pPr>
      <w:r>
        <w:rPr>
          <w:rFonts w:hint="cs"/>
          <w:rtl/>
        </w:rPr>
        <w:t>לאחר בחינת העובדות והנסיבות אין ספק שדברים אלו אכן מתקיימים, המתלוננת בגילו של בת הנאשם לפי דבריו, לנאשם יכולת השפעה על מעמדה של המתלוננת במקום העבודה ויכולת לגרום לפיטוריה או לחילופין לקדמה, היוזמה של המעשים היתה נתונה בידיו של הנאשם, שכן המתלוננת לא הייתה מעוניינת במעשיו.</w:t>
      </w:r>
    </w:p>
    <w:p w14:paraId="68D0A382" w14:textId="77777777" w:rsidR="000D534E" w:rsidRDefault="000D534E">
      <w:pPr>
        <w:pStyle w:val="BodyText2"/>
        <w:rPr>
          <w:rFonts w:hint="cs"/>
          <w:rtl/>
        </w:rPr>
      </w:pPr>
    </w:p>
    <w:p w14:paraId="271D950F" w14:textId="77777777" w:rsidR="000D534E" w:rsidRDefault="000D534E">
      <w:pPr>
        <w:pStyle w:val="BodyText2"/>
        <w:rPr>
          <w:rFonts w:hint="cs"/>
          <w:rtl/>
        </w:rPr>
      </w:pPr>
      <w:r>
        <w:rPr>
          <w:rFonts w:hint="cs"/>
          <w:rtl/>
        </w:rPr>
        <w:t xml:space="preserve">מבחינת המודעות של הנאשם ליחסי המרות והניצול גם כאן הרכיב מתקיים, הנאשם מודע לכך שהוא הממונה של המתלוננת ותפקידו לבדוק האם מתפקדת כראוי במקום העבודה. מה שכן, הנאשם התקרב יתר על מידה למתלוננת ונהג לכנותה </w:t>
      </w:r>
      <w:r>
        <w:rPr>
          <w:rFonts w:hint="cs"/>
          <w:b/>
          <w:bCs/>
          <w:rtl/>
        </w:rPr>
        <w:t>"אהובתי"</w:t>
      </w:r>
      <w:r>
        <w:rPr>
          <w:rFonts w:hint="cs"/>
          <w:rtl/>
        </w:rPr>
        <w:t xml:space="preserve">, דבר שלא נהוג ביחסים בין עובד מעביד . </w:t>
      </w:r>
    </w:p>
    <w:p w14:paraId="34EC2A54" w14:textId="77777777" w:rsidR="000D534E" w:rsidRDefault="000D534E">
      <w:pPr>
        <w:pStyle w:val="BodyText2"/>
        <w:rPr>
          <w:rFonts w:hint="cs"/>
          <w:b/>
          <w:bCs/>
          <w:rtl/>
        </w:rPr>
      </w:pPr>
    </w:p>
    <w:p w14:paraId="6320B619" w14:textId="77777777" w:rsidR="000D534E" w:rsidRDefault="000D534E">
      <w:pPr>
        <w:pStyle w:val="BodyText2"/>
        <w:rPr>
          <w:rFonts w:hint="cs"/>
          <w:rtl/>
        </w:rPr>
      </w:pPr>
      <w:r>
        <w:rPr>
          <w:rFonts w:hint="cs"/>
          <w:b/>
          <w:bCs/>
          <w:rtl/>
        </w:rPr>
        <w:t xml:space="preserve">"אשר </w:t>
      </w:r>
      <w:r>
        <w:rPr>
          <w:rFonts w:hint="cs"/>
          <w:b/>
          <w:bCs/>
          <w:u w:val="single"/>
          <w:rtl/>
        </w:rPr>
        <w:t>ליסוד הנפשי</w:t>
      </w:r>
      <w:r>
        <w:rPr>
          <w:rFonts w:hint="cs"/>
          <w:b/>
          <w:bCs/>
          <w:rtl/>
        </w:rPr>
        <w:t xml:space="preserve"> - נדרש להוכיח כי הנאשם היה מודע בפועל ליסוד 'ניצול המרות' או למצער עצם את עיניו מפני אפשרות זו" </w:t>
      </w:r>
      <w:r>
        <w:rPr>
          <w:rFonts w:hint="cs"/>
          <w:rtl/>
        </w:rPr>
        <w:t>(</w:t>
      </w:r>
      <w:hyperlink r:id="rId59" w:history="1">
        <w:r w:rsidR="00132E0B" w:rsidRPr="00132E0B">
          <w:rPr>
            <w:color w:val="0000FF"/>
            <w:u w:val="single"/>
            <w:rtl/>
          </w:rPr>
          <w:t>ע"מ 4790/04 מדינת ישראל נ' אברהם בן חיים</w:t>
        </w:r>
      </w:hyperlink>
      <w:r>
        <w:rPr>
          <w:rFonts w:hint="cs"/>
          <w:rtl/>
        </w:rPr>
        <w:t>, תק-על 2005(2), 907, עמ' 913).</w:t>
      </w:r>
    </w:p>
    <w:p w14:paraId="78F6D843" w14:textId="77777777" w:rsidR="000D534E" w:rsidRDefault="000D534E">
      <w:pPr>
        <w:pStyle w:val="BodyText2"/>
        <w:rPr>
          <w:rFonts w:hint="cs"/>
          <w:rtl/>
        </w:rPr>
      </w:pPr>
    </w:p>
    <w:p w14:paraId="30D373DC" w14:textId="77777777" w:rsidR="000D534E" w:rsidRDefault="000D534E">
      <w:pPr>
        <w:pStyle w:val="BodyText2"/>
        <w:rPr>
          <w:rFonts w:hint="cs"/>
          <w:rtl/>
        </w:rPr>
      </w:pPr>
      <w:r>
        <w:rPr>
          <w:rFonts w:hint="cs"/>
          <w:rtl/>
        </w:rPr>
        <w:t xml:space="preserve">הנאשם היה מודע לכוחו ולהשפעתו על הנאשמת, הוא היה מודע לכך שהמתלוננת רצתה מאוד להתקדם במקום העבודה, במעשיו ניצל את מרותו </w:t>
      </w:r>
      <w:r>
        <w:rPr>
          <w:rFonts w:hint="cs"/>
          <w:b/>
          <w:bCs/>
          <w:rtl/>
        </w:rPr>
        <w:t xml:space="preserve">"כמה פעמים היא ביקשה להתקדם ממאבטחת לתפקיד אחר" </w:t>
      </w:r>
      <w:r>
        <w:rPr>
          <w:rFonts w:hint="cs"/>
          <w:rtl/>
        </w:rPr>
        <w:t>(ע' 53 ש' 15).</w:t>
      </w:r>
    </w:p>
    <w:p w14:paraId="3B107997" w14:textId="77777777" w:rsidR="000D534E" w:rsidRDefault="000D534E">
      <w:pPr>
        <w:pStyle w:val="BodyText2"/>
        <w:rPr>
          <w:rFonts w:hint="cs"/>
          <w:b/>
          <w:bCs/>
          <w:rtl/>
        </w:rPr>
      </w:pPr>
    </w:p>
    <w:p w14:paraId="02157851" w14:textId="77777777" w:rsidR="000D534E" w:rsidRDefault="000D534E">
      <w:pPr>
        <w:pStyle w:val="BodyText2"/>
        <w:rPr>
          <w:rFonts w:hint="cs"/>
          <w:rtl/>
        </w:rPr>
      </w:pPr>
      <w:r>
        <w:rPr>
          <w:rFonts w:hint="cs"/>
          <w:rtl/>
        </w:rPr>
        <w:t>הוא היה מחליף אותה כשהלכה לבדיקות ואפילו לכמה שעות כדי שלא תפספס יום עבודה שלם, דבר זה לא נובע מתפקידו ולא היה מחוייב לעשות את זה, ודבר זה יכול להיתפס כטובת הנאה</w:t>
      </w:r>
      <w:r>
        <w:rPr>
          <w:rFonts w:hint="cs"/>
          <w:b/>
          <w:bCs/>
          <w:rtl/>
        </w:rPr>
        <w:t>: "קרה שהלכה ליום שלם ומצאתי מחליף וקרה כמה פעמים שהיתה צריכה שעתיים, לא רצתה לוותר על יום העבודה וקשה למצוא תחליף לשעתיים, קרה כמה פעמים שאני החלפתי אותה לשעה"</w:t>
      </w:r>
      <w:r>
        <w:rPr>
          <w:rFonts w:hint="cs"/>
          <w:rtl/>
        </w:rPr>
        <w:t xml:space="preserve"> (ע' 51 ש' 24-26). </w:t>
      </w:r>
    </w:p>
    <w:p w14:paraId="0CB56278" w14:textId="77777777" w:rsidR="000D534E" w:rsidRDefault="000D534E">
      <w:pPr>
        <w:pStyle w:val="BodyText2"/>
        <w:rPr>
          <w:rFonts w:hint="cs"/>
          <w:rtl/>
        </w:rPr>
      </w:pPr>
    </w:p>
    <w:p w14:paraId="258F3B10" w14:textId="77777777" w:rsidR="000D534E" w:rsidRDefault="000D534E">
      <w:pPr>
        <w:pStyle w:val="BodyText2"/>
        <w:rPr>
          <w:rFonts w:hint="cs"/>
          <w:rtl/>
        </w:rPr>
      </w:pPr>
      <w:r>
        <w:rPr>
          <w:rFonts w:hint="cs"/>
          <w:rtl/>
        </w:rPr>
        <w:t>יש להוסיף שהנאשם ידע שמעשיו לא מקובלים וגם הזהירו אותו פן המתלוננת תתלונן עליו</w:t>
      </w:r>
      <w:r>
        <w:rPr>
          <w:rFonts w:hint="cs"/>
          <w:b/>
          <w:bCs/>
          <w:rtl/>
        </w:rPr>
        <w:t xml:space="preserve"> "הדבר היחיד שהיה, זה שהבן של בעל הבית שלי, כששמע את התלונה אמר לי 'אמרתי לך' הוא ראה שהיא הגיעה למשרד בפגישה שהזכרנו שזה היה אהלן מה שלומך וחיבוק ואחרי זה אמר לי בצחוק תזהר, היא עוד תגיש נגדך תלונה על הטרדה מינית. כשזה הגיע, הוא אמר לי ' אמרתי לך"</w:t>
      </w:r>
      <w:r>
        <w:rPr>
          <w:rFonts w:hint="cs"/>
          <w:rtl/>
        </w:rPr>
        <w:t xml:space="preserve"> (ע' 54 ש' 9-12).</w:t>
      </w:r>
    </w:p>
    <w:p w14:paraId="02D99864" w14:textId="77777777" w:rsidR="000D534E" w:rsidRDefault="000D534E">
      <w:pPr>
        <w:pStyle w:val="BodyText2"/>
        <w:rPr>
          <w:rFonts w:hint="cs"/>
          <w:rtl/>
        </w:rPr>
      </w:pPr>
    </w:p>
    <w:p w14:paraId="70B7F8C6" w14:textId="77777777" w:rsidR="000D534E" w:rsidRDefault="000D534E">
      <w:pPr>
        <w:pStyle w:val="BodyText2"/>
        <w:rPr>
          <w:rFonts w:hint="cs"/>
          <w:rtl/>
        </w:rPr>
      </w:pPr>
      <w:r>
        <w:rPr>
          <w:rFonts w:hint="cs"/>
          <w:rtl/>
        </w:rPr>
        <w:t xml:space="preserve">מכאן, יסודות העבירה מתקיימים במקרה דנן וניתן להרשיע את הנאשם בעובדות נשוא האישום הראשון. </w:t>
      </w:r>
    </w:p>
    <w:p w14:paraId="5CCFAE37" w14:textId="77777777" w:rsidR="000D534E" w:rsidRDefault="000D534E">
      <w:pPr>
        <w:pStyle w:val="BodyText2"/>
        <w:rPr>
          <w:rFonts w:hint="cs"/>
          <w:rtl/>
        </w:rPr>
      </w:pPr>
    </w:p>
    <w:p w14:paraId="265B6AE5" w14:textId="77777777" w:rsidR="000D534E" w:rsidRDefault="000D534E">
      <w:pPr>
        <w:pStyle w:val="BodyText2"/>
        <w:rPr>
          <w:rFonts w:hint="cs"/>
          <w:b/>
          <w:bCs/>
          <w:u w:val="single"/>
          <w:rtl/>
        </w:rPr>
      </w:pPr>
      <w:r>
        <w:rPr>
          <w:rFonts w:hint="cs"/>
          <w:b/>
          <w:bCs/>
          <w:u w:val="single"/>
          <w:rtl/>
        </w:rPr>
        <w:t>האישום השני</w:t>
      </w:r>
    </w:p>
    <w:p w14:paraId="1C2090C9" w14:textId="77777777" w:rsidR="000D534E" w:rsidRDefault="000D534E">
      <w:pPr>
        <w:pStyle w:val="BodyText2"/>
        <w:rPr>
          <w:rFonts w:hint="cs"/>
          <w:rtl/>
        </w:rPr>
      </w:pPr>
      <w:r>
        <w:rPr>
          <w:rFonts w:hint="cs"/>
          <w:rtl/>
        </w:rPr>
        <w:t xml:space="preserve">ב"כ הנאשם בסיכומיו טען שבאישום זה הואשם הנאשם בעבירה לפי </w:t>
      </w:r>
      <w:hyperlink r:id="rId60" w:history="1">
        <w:r w:rsidR="00132E0B" w:rsidRPr="00132E0B">
          <w:rPr>
            <w:color w:val="0000FF"/>
            <w:u w:val="single"/>
            <w:rtl/>
          </w:rPr>
          <w:t>3 (א)( 2 )+ 5 (א)</w:t>
        </w:r>
      </w:hyperlink>
      <w:r>
        <w:rPr>
          <w:rFonts w:hint="cs"/>
          <w:rtl/>
        </w:rPr>
        <w:t xml:space="preserve">לחוק, אך </w:t>
      </w:r>
      <w:hyperlink r:id="rId61" w:history="1">
        <w:r w:rsidR="00132E0B" w:rsidRPr="00132E0B">
          <w:rPr>
            <w:color w:val="0000FF"/>
            <w:u w:val="single"/>
            <w:rtl/>
          </w:rPr>
          <w:t>סעיף 5(א)</w:t>
        </w:r>
      </w:hyperlink>
      <w:r>
        <w:rPr>
          <w:rFonts w:hint="cs"/>
          <w:rtl/>
        </w:rPr>
        <w:t xml:space="preserve"> מציין שעבירה היא רק הטרדה כאמור </w:t>
      </w:r>
      <w:hyperlink r:id="rId62" w:history="1">
        <w:r w:rsidR="00132E0B" w:rsidRPr="00132E0B">
          <w:rPr>
            <w:color w:val="0000FF"/>
            <w:u w:val="single"/>
            <w:rtl/>
          </w:rPr>
          <w:t>בסעיפים 3(א)(3 ) עד 3 (א)(6).</w:t>
        </w:r>
      </w:hyperlink>
      <w:r>
        <w:rPr>
          <w:rFonts w:hint="cs"/>
          <w:rtl/>
        </w:rPr>
        <w:t xml:space="preserve"> דהיינו הטרדה לפי </w:t>
      </w:r>
      <w:hyperlink r:id="rId63" w:history="1">
        <w:r w:rsidR="00132E0B" w:rsidRPr="00132E0B">
          <w:rPr>
            <w:color w:val="0000FF"/>
            <w:u w:val="single"/>
            <w:rtl/>
          </w:rPr>
          <w:t>3(א)(2)</w:t>
        </w:r>
      </w:hyperlink>
      <w:r>
        <w:rPr>
          <w:rFonts w:hint="cs"/>
          <w:rtl/>
        </w:rPr>
        <w:t xml:space="preserve"> היא עוולה אזרחית ולא עבירה פלילית.</w:t>
      </w:r>
    </w:p>
    <w:p w14:paraId="285F2E56" w14:textId="77777777" w:rsidR="000D534E" w:rsidRDefault="000D534E">
      <w:pPr>
        <w:pStyle w:val="BodyText2"/>
        <w:rPr>
          <w:rFonts w:hint="cs"/>
          <w:rtl/>
        </w:rPr>
      </w:pPr>
    </w:p>
    <w:p w14:paraId="66815F5F" w14:textId="77777777" w:rsidR="000D534E" w:rsidRDefault="000D534E">
      <w:pPr>
        <w:pStyle w:val="BodyText2"/>
        <w:rPr>
          <w:rFonts w:hint="cs"/>
          <w:rtl/>
        </w:rPr>
      </w:pPr>
      <w:r>
        <w:rPr>
          <w:rFonts w:hint="cs"/>
          <w:rtl/>
        </w:rPr>
        <w:t xml:space="preserve">באישום השני, סעיפי החוק בפרק הוראות החיקוק הם: עבירה לפי </w:t>
      </w:r>
      <w:hyperlink r:id="rId64" w:history="1">
        <w:r w:rsidR="00132E0B" w:rsidRPr="00132E0B">
          <w:rPr>
            <w:color w:val="0000FF"/>
            <w:u w:val="single"/>
            <w:rtl/>
          </w:rPr>
          <w:t>סעיף 3 (א)(2) + 5(א)</w:t>
        </w:r>
      </w:hyperlink>
      <w:r>
        <w:rPr>
          <w:rFonts w:hint="cs"/>
          <w:rtl/>
        </w:rPr>
        <w:t xml:space="preserve"> לחוק + </w:t>
      </w:r>
      <w:hyperlink r:id="rId65" w:history="1">
        <w:r w:rsidR="00132E0B" w:rsidRPr="00132E0B">
          <w:rPr>
            <w:color w:val="0000FF"/>
            <w:u w:val="single"/>
            <w:rtl/>
          </w:rPr>
          <w:t>348 (ד)</w:t>
        </w:r>
      </w:hyperlink>
      <w:r>
        <w:rPr>
          <w:rFonts w:hint="cs"/>
          <w:rtl/>
        </w:rPr>
        <w:t xml:space="preserve"> ל</w:t>
      </w:r>
      <w:hyperlink r:id="rId66"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התשל"ז- 1977. </w:t>
      </w:r>
    </w:p>
    <w:p w14:paraId="0C34C051" w14:textId="77777777" w:rsidR="000D534E" w:rsidRDefault="000D534E">
      <w:pPr>
        <w:pStyle w:val="BodyText2"/>
        <w:rPr>
          <w:rFonts w:hint="cs"/>
          <w:rtl/>
        </w:rPr>
      </w:pPr>
    </w:p>
    <w:p w14:paraId="5EC2A01E" w14:textId="77777777" w:rsidR="000D534E" w:rsidRDefault="000D534E">
      <w:pPr>
        <w:pStyle w:val="BodyText2"/>
        <w:rPr>
          <w:rFonts w:hint="cs"/>
          <w:rtl/>
        </w:rPr>
      </w:pPr>
      <w:r>
        <w:rPr>
          <w:rFonts w:hint="cs"/>
          <w:b/>
          <w:bCs/>
          <w:rtl/>
        </w:rPr>
        <w:t>"ניתן לראות כי סעיף 3(א)(2) ל</w:t>
      </w:r>
      <w:hyperlink r:id="rId67" w:history="1">
        <w:r w:rsidR="003C33BE" w:rsidRPr="003C33BE">
          <w:rPr>
            <w:rStyle w:val="Hyperlink"/>
            <w:rFonts w:hint="eastAsia"/>
            <w:b/>
            <w:bCs/>
            <w:rtl/>
          </w:rPr>
          <w:t>חוק</w:t>
        </w:r>
        <w:r w:rsidR="003C33BE" w:rsidRPr="003C33BE">
          <w:rPr>
            <w:rStyle w:val="Hyperlink"/>
            <w:b/>
            <w:bCs/>
            <w:rtl/>
          </w:rPr>
          <w:t xml:space="preserve"> למניעת הטרדה מינית</w:t>
        </w:r>
      </w:hyperlink>
      <w:r>
        <w:rPr>
          <w:rFonts w:hint="cs"/>
          <w:b/>
          <w:bCs/>
          <w:rtl/>
        </w:rPr>
        <w:t xml:space="preserve"> קובע שהעבירות המפורטות בסעיפים 348ו-349 ל</w:t>
      </w:r>
      <w:hyperlink r:id="rId68" w:history="1">
        <w:r w:rsidR="003C33BE" w:rsidRPr="003C33BE">
          <w:rPr>
            <w:rStyle w:val="Hyperlink"/>
            <w:rFonts w:hint="eastAsia"/>
            <w:b/>
            <w:bCs/>
            <w:rtl/>
          </w:rPr>
          <w:t>חוק</w:t>
        </w:r>
        <w:r w:rsidR="003C33BE" w:rsidRPr="003C33BE">
          <w:rPr>
            <w:rStyle w:val="Hyperlink"/>
            <w:b/>
            <w:bCs/>
            <w:rtl/>
          </w:rPr>
          <w:t xml:space="preserve"> העונשין</w:t>
        </w:r>
      </w:hyperlink>
      <w:r>
        <w:rPr>
          <w:rFonts w:hint="cs"/>
          <w:b/>
          <w:bCs/>
          <w:rtl/>
        </w:rPr>
        <w:t>, תשל"ז 1977 מהוות הטרדה מינית. במילים אחרות, על מנת להרשיע בעבירה לפי סעיף 3(א)(2) ל</w:t>
      </w:r>
      <w:hyperlink r:id="rId69" w:history="1">
        <w:r w:rsidR="003C33BE" w:rsidRPr="003C33BE">
          <w:rPr>
            <w:rStyle w:val="Hyperlink"/>
            <w:rFonts w:hint="eastAsia"/>
            <w:b/>
            <w:bCs/>
            <w:rtl/>
          </w:rPr>
          <w:t>חוק</w:t>
        </w:r>
        <w:r w:rsidR="003C33BE" w:rsidRPr="003C33BE">
          <w:rPr>
            <w:rStyle w:val="Hyperlink"/>
            <w:b/>
            <w:bCs/>
            <w:rtl/>
          </w:rPr>
          <w:t xml:space="preserve"> למניעת הטרדה מינית</w:t>
        </w:r>
      </w:hyperlink>
      <w:r>
        <w:rPr>
          <w:rFonts w:hint="cs"/>
          <w:b/>
          <w:bCs/>
          <w:rtl/>
        </w:rPr>
        <w:t xml:space="preserve"> יש לנהוג משל מדובר בהרשעה לפי אחת מן העבירות המפורטות בסעיפים 348 ו- 349 שכן, </w:t>
      </w:r>
      <w:r>
        <w:rPr>
          <w:rFonts w:hint="cs"/>
          <w:b/>
          <w:bCs/>
          <w:u w:val="single"/>
          <w:rtl/>
        </w:rPr>
        <w:t>מבחינת דיני העונשין מדובר באותה עבירה"</w:t>
      </w:r>
      <w:r>
        <w:rPr>
          <w:rFonts w:hint="cs"/>
          <w:b/>
          <w:bCs/>
          <w:rtl/>
        </w:rPr>
        <w:t xml:space="preserve"> </w:t>
      </w:r>
      <w:r>
        <w:rPr>
          <w:rFonts w:hint="cs"/>
          <w:rtl/>
        </w:rPr>
        <w:t>(</w:t>
      </w:r>
      <w:hyperlink r:id="rId70" w:history="1">
        <w:r w:rsidR="003C33BE" w:rsidRPr="003C33BE">
          <w:rPr>
            <w:rStyle w:val="Hyperlink"/>
            <w:rFonts w:hint="eastAsia"/>
            <w:rtl/>
          </w:rPr>
          <w:t>עש</w:t>
        </w:r>
        <w:r w:rsidR="003C33BE" w:rsidRPr="003C33BE">
          <w:rPr>
            <w:rStyle w:val="Hyperlink"/>
            <w:rtl/>
          </w:rPr>
          <w:t>"מ 4790/04</w:t>
        </w:r>
      </w:hyperlink>
      <w:r>
        <w:rPr>
          <w:rFonts w:hint="cs"/>
          <w:rtl/>
        </w:rPr>
        <w:t xml:space="preserve"> </w:t>
      </w:r>
      <w:r>
        <w:rPr>
          <w:rFonts w:hint="cs"/>
          <w:b/>
          <w:bCs/>
          <w:rtl/>
        </w:rPr>
        <w:t>מדינת ישראל נ' אברהם בן חיים</w:t>
      </w:r>
      <w:r>
        <w:rPr>
          <w:rFonts w:hint="cs"/>
          <w:rtl/>
        </w:rPr>
        <w:t>, תק-על 2005(2), 907, עמ' 911).</w:t>
      </w:r>
    </w:p>
    <w:p w14:paraId="6B857DAE" w14:textId="77777777" w:rsidR="000D534E" w:rsidRDefault="000D534E">
      <w:pPr>
        <w:pStyle w:val="BodyText2"/>
        <w:rPr>
          <w:rFonts w:hint="cs"/>
          <w:rtl/>
        </w:rPr>
      </w:pPr>
    </w:p>
    <w:p w14:paraId="7B3373CB" w14:textId="77777777" w:rsidR="000D534E" w:rsidRDefault="000D534E">
      <w:pPr>
        <w:pStyle w:val="BodyText2"/>
        <w:rPr>
          <w:rFonts w:hint="cs"/>
          <w:rtl/>
        </w:rPr>
      </w:pPr>
      <w:r>
        <w:rPr>
          <w:rFonts w:hint="cs"/>
          <w:rtl/>
        </w:rPr>
        <w:t xml:space="preserve">התביעה טענה שהנאשם הפר את </w:t>
      </w:r>
      <w:hyperlink r:id="rId71" w:history="1">
        <w:r w:rsidR="00132E0B" w:rsidRPr="00132E0B">
          <w:rPr>
            <w:color w:val="0000FF"/>
            <w:u w:val="single"/>
            <w:rtl/>
          </w:rPr>
          <w:t>סעיף 3(א)(2)</w:t>
        </w:r>
      </w:hyperlink>
      <w:r>
        <w:rPr>
          <w:rFonts w:hint="cs"/>
          <w:rtl/>
        </w:rPr>
        <w:t xml:space="preserve"> לחוק אך טעתה בחלופה המתאימה </w:t>
      </w:r>
      <w:hyperlink r:id="rId72" w:history="1">
        <w:r w:rsidR="00132E0B" w:rsidRPr="00132E0B">
          <w:rPr>
            <w:color w:val="0000FF"/>
            <w:u w:val="single"/>
            <w:rtl/>
          </w:rPr>
          <w:t>בסעיף 348</w:t>
        </w:r>
      </w:hyperlink>
      <w:r>
        <w:rPr>
          <w:rFonts w:hint="cs"/>
          <w:rtl/>
        </w:rPr>
        <w:t xml:space="preserve"> ל</w:t>
      </w:r>
      <w:hyperlink r:id="rId73"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אותה הפר הנאשם. </w:t>
      </w:r>
    </w:p>
    <w:p w14:paraId="7FEE2F0C" w14:textId="77777777" w:rsidR="000D534E" w:rsidRDefault="000D534E">
      <w:pPr>
        <w:pStyle w:val="BodyText2"/>
        <w:rPr>
          <w:rFonts w:hint="cs"/>
          <w:rtl/>
        </w:rPr>
      </w:pPr>
    </w:p>
    <w:p w14:paraId="6F8FECBF" w14:textId="77777777" w:rsidR="000D534E" w:rsidRDefault="000D534E">
      <w:pPr>
        <w:pStyle w:val="BodyText2"/>
        <w:rPr>
          <w:rFonts w:hint="cs"/>
          <w:rtl/>
        </w:rPr>
      </w:pPr>
      <w:r>
        <w:rPr>
          <w:rFonts w:hint="cs"/>
          <w:rtl/>
        </w:rPr>
        <w:t xml:space="preserve">התביעה בכתב האישום ציינה את </w:t>
      </w:r>
      <w:hyperlink r:id="rId74" w:history="1">
        <w:r w:rsidR="00132E0B" w:rsidRPr="00132E0B">
          <w:rPr>
            <w:color w:val="0000FF"/>
            <w:u w:val="single"/>
            <w:rtl/>
          </w:rPr>
          <w:t>סעיף 348 (ד)</w:t>
        </w:r>
      </w:hyperlink>
      <w:r>
        <w:rPr>
          <w:rFonts w:hint="cs"/>
          <w:rtl/>
        </w:rPr>
        <w:t xml:space="preserve"> ל</w:t>
      </w:r>
      <w:hyperlink r:id="rId75" w:history="1">
        <w:r w:rsidR="003C33BE" w:rsidRPr="003C33BE">
          <w:rPr>
            <w:rStyle w:val="Hyperlink"/>
            <w:rFonts w:hint="eastAsia"/>
            <w:rtl/>
          </w:rPr>
          <w:t>חוק</w:t>
        </w:r>
        <w:r w:rsidR="003C33BE" w:rsidRPr="003C33BE">
          <w:rPr>
            <w:rStyle w:val="Hyperlink"/>
            <w:rtl/>
          </w:rPr>
          <w:t xml:space="preserve"> העונשין</w:t>
        </w:r>
      </w:hyperlink>
      <w:r>
        <w:rPr>
          <w:rFonts w:hint="cs"/>
          <w:rtl/>
        </w:rPr>
        <w:t>.</w:t>
      </w:r>
    </w:p>
    <w:p w14:paraId="7F7A524B" w14:textId="77777777" w:rsidR="000D534E" w:rsidRDefault="000D534E">
      <w:pPr>
        <w:pStyle w:val="BodyText2"/>
        <w:rPr>
          <w:rFonts w:hint="cs"/>
          <w:rtl/>
        </w:rPr>
      </w:pPr>
    </w:p>
    <w:p w14:paraId="12B411A4" w14:textId="77777777" w:rsidR="000D534E" w:rsidRDefault="00132E0B">
      <w:pPr>
        <w:pStyle w:val="BodyText2"/>
        <w:rPr>
          <w:rFonts w:hint="cs"/>
          <w:b/>
          <w:bCs/>
          <w:rtl/>
        </w:rPr>
      </w:pPr>
      <w:hyperlink r:id="rId76" w:history="1">
        <w:r w:rsidRPr="00132E0B">
          <w:rPr>
            <w:color w:val="0000FF"/>
            <w:u w:val="single"/>
            <w:rtl/>
          </w:rPr>
          <w:t>סעיף 348 (ד)</w:t>
        </w:r>
      </w:hyperlink>
      <w:r w:rsidR="000D534E">
        <w:rPr>
          <w:rFonts w:hint="cs"/>
          <w:rtl/>
        </w:rPr>
        <w:t xml:space="preserve"> ל</w:t>
      </w:r>
      <w:hyperlink r:id="rId77" w:history="1">
        <w:r w:rsidR="003C33BE" w:rsidRPr="003C33BE">
          <w:rPr>
            <w:rStyle w:val="Hyperlink"/>
            <w:rFonts w:hint="eastAsia"/>
            <w:rtl/>
          </w:rPr>
          <w:t>חוק</w:t>
        </w:r>
        <w:r w:rsidR="003C33BE" w:rsidRPr="003C33BE">
          <w:rPr>
            <w:rStyle w:val="Hyperlink"/>
            <w:rtl/>
          </w:rPr>
          <w:t xml:space="preserve"> העונשין</w:t>
        </w:r>
      </w:hyperlink>
      <w:r w:rsidR="000D534E">
        <w:rPr>
          <w:rFonts w:hint="cs"/>
          <w:rtl/>
        </w:rPr>
        <w:t xml:space="preserve"> קובע: "</w:t>
      </w:r>
      <w:r w:rsidR="000D534E">
        <w:rPr>
          <w:rFonts w:hint="cs"/>
          <w:b/>
          <w:bCs/>
          <w:rtl/>
        </w:rPr>
        <w:t>העושה מעשה מגונה באדם שהוא קטין שמלאו לו ארבע עשרה שנים תוך ניצול יחסי תלות, מרות, חינוך, השגחה, עבודה או שירות, דינו – מאסר ארבע שנים".</w:t>
      </w:r>
    </w:p>
    <w:p w14:paraId="211586F0" w14:textId="77777777" w:rsidR="000D534E" w:rsidRDefault="000D534E">
      <w:pPr>
        <w:pStyle w:val="BodyText2"/>
        <w:rPr>
          <w:rFonts w:hint="cs"/>
          <w:rtl/>
        </w:rPr>
      </w:pPr>
    </w:p>
    <w:p w14:paraId="51E66E2B" w14:textId="77777777" w:rsidR="000D534E" w:rsidRDefault="000D534E">
      <w:pPr>
        <w:pStyle w:val="BodyText2"/>
        <w:rPr>
          <w:rFonts w:hint="cs"/>
          <w:rtl/>
        </w:rPr>
      </w:pPr>
      <w:r>
        <w:rPr>
          <w:rFonts w:hint="cs"/>
          <w:rtl/>
        </w:rPr>
        <w:t>ברור לי שמעובדות כתב האישום החלופה שבה בחרה התביעה איננה מתאימה, וכי חלה טעות טכנית לחלוטין.</w:t>
      </w:r>
    </w:p>
    <w:p w14:paraId="101D3E51" w14:textId="77777777" w:rsidR="000D534E" w:rsidRDefault="000D534E">
      <w:pPr>
        <w:pStyle w:val="BodyText2"/>
        <w:rPr>
          <w:rFonts w:hint="cs"/>
          <w:rtl/>
        </w:rPr>
      </w:pPr>
    </w:p>
    <w:p w14:paraId="4CEC62F8" w14:textId="77777777" w:rsidR="000D534E" w:rsidRDefault="000D534E">
      <w:pPr>
        <w:pStyle w:val="BodyText2"/>
        <w:rPr>
          <w:rFonts w:hint="cs"/>
          <w:b/>
          <w:bCs/>
          <w:rtl/>
        </w:rPr>
      </w:pPr>
      <w:r>
        <w:rPr>
          <w:rFonts w:hint="cs"/>
          <w:rtl/>
        </w:rPr>
        <w:t xml:space="preserve">בעובדות כתב האישום נכתב: </w:t>
      </w:r>
      <w:r>
        <w:rPr>
          <w:rFonts w:hint="cs"/>
          <w:b/>
          <w:bCs/>
          <w:rtl/>
        </w:rPr>
        <w:t xml:space="preserve">"..כשביצע בה מעשה מגונה, </w:t>
      </w:r>
      <w:r>
        <w:rPr>
          <w:rFonts w:hint="cs"/>
          <w:b/>
          <w:bCs/>
          <w:u w:val="single"/>
          <w:rtl/>
        </w:rPr>
        <w:t>תוך ניצול מרות ביחסי העבודה</w:t>
      </w:r>
      <w:r>
        <w:rPr>
          <w:rFonts w:hint="cs"/>
          <w:b/>
          <w:bCs/>
          <w:rtl/>
        </w:rPr>
        <w:t xml:space="preserve">". </w:t>
      </w:r>
    </w:p>
    <w:p w14:paraId="239DB11E" w14:textId="77777777" w:rsidR="000D534E" w:rsidRDefault="000D534E">
      <w:pPr>
        <w:pStyle w:val="BodyText2"/>
        <w:rPr>
          <w:rFonts w:hint="cs"/>
          <w:rtl/>
        </w:rPr>
      </w:pPr>
    </w:p>
    <w:p w14:paraId="73A08A63" w14:textId="77777777" w:rsidR="000D534E" w:rsidRDefault="000D534E">
      <w:pPr>
        <w:pStyle w:val="BodyText2"/>
        <w:rPr>
          <w:rFonts w:hint="cs"/>
          <w:b/>
          <w:bCs/>
          <w:rtl/>
        </w:rPr>
      </w:pPr>
      <w:r>
        <w:rPr>
          <w:rFonts w:hint="cs"/>
          <w:rtl/>
        </w:rPr>
        <w:t xml:space="preserve">מעובדות אלה עולה שהחלופה המתאימה היא </w:t>
      </w:r>
      <w:hyperlink r:id="rId78" w:history="1">
        <w:r w:rsidR="00132E0B" w:rsidRPr="00132E0B">
          <w:rPr>
            <w:color w:val="0000FF"/>
            <w:u w:val="single"/>
            <w:rtl/>
          </w:rPr>
          <w:t>סעיף 348(ה)</w:t>
        </w:r>
      </w:hyperlink>
      <w:r>
        <w:rPr>
          <w:rFonts w:hint="cs"/>
          <w:rtl/>
        </w:rPr>
        <w:t xml:space="preserve"> ל</w:t>
      </w:r>
      <w:hyperlink r:id="rId79"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 </w:t>
      </w:r>
      <w:r>
        <w:rPr>
          <w:rFonts w:hint="cs"/>
          <w:b/>
          <w:bCs/>
          <w:rtl/>
        </w:rPr>
        <w:t xml:space="preserve">העושה מעשה מגונה באדם שמלאו לו שמונה עשרה שנים </w:t>
      </w:r>
      <w:r>
        <w:rPr>
          <w:rFonts w:hint="cs"/>
          <w:b/>
          <w:bCs/>
          <w:u w:val="single"/>
          <w:rtl/>
        </w:rPr>
        <w:t xml:space="preserve">תוך ניצול מרות ביחסי עבודה </w:t>
      </w:r>
      <w:r>
        <w:rPr>
          <w:rFonts w:hint="cs"/>
          <w:b/>
          <w:bCs/>
          <w:rtl/>
        </w:rPr>
        <w:t xml:space="preserve">או בשירות דינו – מאסר שנתיים. </w:t>
      </w:r>
    </w:p>
    <w:p w14:paraId="70E9E489" w14:textId="77777777" w:rsidR="000D534E" w:rsidRDefault="000D534E">
      <w:pPr>
        <w:pStyle w:val="BodyText2"/>
        <w:rPr>
          <w:rFonts w:hint="cs"/>
          <w:b/>
          <w:bCs/>
          <w:rtl/>
        </w:rPr>
      </w:pPr>
    </w:p>
    <w:p w14:paraId="57F13D40" w14:textId="77777777" w:rsidR="000D534E" w:rsidRDefault="000D534E">
      <w:pPr>
        <w:pStyle w:val="BodyText2"/>
        <w:rPr>
          <w:rFonts w:hint="cs"/>
          <w:rtl/>
        </w:rPr>
      </w:pPr>
      <w:r>
        <w:rPr>
          <w:rFonts w:hint="cs"/>
          <w:rtl/>
        </w:rPr>
        <w:t xml:space="preserve">ברור לבית המשפט לתביעה ולב"כ הנאשם שהמתלוננת אינה קטינה, ומכוח </w:t>
      </w:r>
      <w:hyperlink r:id="rId80" w:history="1">
        <w:r w:rsidR="00132E0B" w:rsidRPr="00132E0B">
          <w:rPr>
            <w:color w:val="0000FF"/>
            <w:u w:val="single"/>
            <w:rtl/>
          </w:rPr>
          <w:t>סעיף 184</w:t>
        </w:r>
      </w:hyperlink>
      <w:r>
        <w:rPr>
          <w:rFonts w:hint="cs"/>
          <w:rtl/>
        </w:rPr>
        <w:t xml:space="preserve"> ל</w:t>
      </w:r>
      <w:hyperlink r:id="rId81" w:history="1">
        <w:r w:rsidR="003C33BE" w:rsidRPr="003C33BE">
          <w:rPr>
            <w:rStyle w:val="Hyperlink"/>
            <w:rFonts w:hint="eastAsia"/>
            <w:rtl/>
          </w:rPr>
          <w:t>חוק</w:t>
        </w:r>
        <w:r w:rsidR="003C33BE" w:rsidRPr="003C33BE">
          <w:rPr>
            <w:rStyle w:val="Hyperlink"/>
            <w:rtl/>
          </w:rPr>
          <w:t xml:space="preserve"> סדר הדין הפלילי</w:t>
        </w:r>
      </w:hyperlink>
      <w:r>
        <w:rPr>
          <w:rFonts w:hint="cs"/>
          <w:rtl/>
        </w:rPr>
        <w:t>, ניתן להרשיע את הנאשם בעבירה שונה ובלבד שניתנה לנאשם הזדמנות סבירה להתגונן ולא יוטל עליו בשל כך עונש חמור מזה שאפשר היה להטיל עליו לפי סעיף העבירה שבכתב האישום.</w:t>
      </w:r>
    </w:p>
    <w:p w14:paraId="5CC7A63A" w14:textId="77777777" w:rsidR="000D534E" w:rsidRDefault="000D534E">
      <w:pPr>
        <w:pStyle w:val="BodyText2"/>
        <w:rPr>
          <w:rFonts w:hint="cs"/>
          <w:rtl/>
        </w:rPr>
      </w:pPr>
    </w:p>
    <w:p w14:paraId="7240E113" w14:textId="77777777" w:rsidR="000D534E" w:rsidRDefault="000D534E">
      <w:pPr>
        <w:pStyle w:val="BodyText2"/>
        <w:rPr>
          <w:rFonts w:hint="cs"/>
          <w:rtl/>
        </w:rPr>
      </w:pPr>
      <w:r>
        <w:rPr>
          <w:rFonts w:hint="cs"/>
          <w:b/>
          <w:bCs/>
          <w:rtl/>
        </w:rPr>
        <w:t xml:space="preserve">"נכללו כל העובדות שעליהן מבוססת ההרשעה בעבירה 'אחרת' בכתב האישום – אין לומר שלא היתה לנאשם 'הזדמנות להתגונן'"  </w:t>
      </w:r>
      <w:r>
        <w:rPr>
          <w:rFonts w:hint="cs"/>
          <w:rtl/>
        </w:rPr>
        <w:t xml:space="preserve">(יעקב קדמי, </w:t>
      </w:r>
      <w:r>
        <w:rPr>
          <w:rFonts w:hint="cs"/>
          <w:b/>
          <w:bCs/>
          <w:rtl/>
        </w:rPr>
        <w:t>על הדין בפלילים</w:t>
      </w:r>
      <w:r>
        <w:rPr>
          <w:rFonts w:hint="cs"/>
          <w:rtl/>
        </w:rPr>
        <w:t>,  חלק שני תשס"ד (2003) 1100).</w:t>
      </w:r>
    </w:p>
    <w:p w14:paraId="3E078638" w14:textId="77777777" w:rsidR="000D534E" w:rsidRDefault="000D534E">
      <w:pPr>
        <w:pStyle w:val="BodyText2"/>
        <w:rPr>
          <w:rFonts w:hint="cs"/>
          <w:rtl/>
        </w:rPr>
      </w:pPr>
    </w:p>
    <w:p w14:paraId="41B4F6F9" w14:textId="77777777" w:rsidR="000D534E" w:rsidRDefault="000D534E">
      <w:pPr>
        <w:pStyle w:val="BodyText2"/>
        <w:rPr>
          <w:rFonts w:hint="cs"/>
          <w:rtl/>
        </w:rPr>
      </w:pPr>
      <w:r>
        <w:rPr>
          <w:rFonts w:hint="cs"/>
          <w:rtl/>
        </w:rPr>
        <w:t xml:space="preserve">גם מבחינת חומרת הענישה אין מניעה מלהרשיע את הנאשם </w:t>
      </w:r>
      <w:hyperlink r:id="rId82" w:history="1">
        <w:r w:rsidR="00132E0B" w:rsidRPr="00132E0B">
          <w:rPr>
            <w:color w:val="0000FF"/>
            <w:u w:val="single"/>
            <w:rtl/>
          </w:rPr>
          <w:t>בסעיף 348 (ה),</w:t>
        </w:r>
      </w:hyperlink>
      <w:r>
        <w:rPr>
          <w:rFonts w:hint="cs"/>
          <w:rtl/>
        </w:rPr>
        <w:t xml:space="preserve"> מאחר והעונש בצידה הוא שנתיים, עונש זה קל מהעונש </w:t>
      </w:r>
      <w:hyperlink r:id="rId83" w:history="1">
        <w:r w:rsidR="00132E0B" w:rsidRPr="00132E0B">
          <w:rPr>
            <w:color w:val="0000FF"/>
            <w:u w:val="single"/>
            <w:rtl/>
          </w:rPr>
          <w:t>שבסעיף 348 (ד).</w:t>
        </w:r>
      </w:hyperlink>
    </w:p>
    <w:p w14:paraId="5673861F" w14:textId="77777777" w:rsidR="000D534E" w:rsidRDefault="000D534E">
      <w:pPr>
        <w:pStyle w:val="BodyText2"/>
        <w:rPr>
          <w:rFonts w:hint="cs"/>
          <w:rtl/>
        </w:rPr>
      </w:pPr>
    </w:p>
    <w:p w14:paraId="28ED4109" w14:textId="77777777" w:rsidR="000D534E" w:rsidRDefault="000D534E">
      <w:pPr>
        <w:pStyle w:val="BodyText2"/>
        <w:rPr>
          <w:rFonts w:hint="cs"/>
          <w:rtl/>
        </w:rPr>
      </w:pPr>
      <w:r>
        <w:rPr>
          <w:rFonts w:hint="cs"/>
          <w:rtl/>
        </w:rPr>
        <w:t xml:space="preserve">ולכן ניתן להרשיע את הנאשם בהטרדה מינית לפי </w:t>
      </w:r>
      <w:hyperlink r:id="rId84" w:history="1">
        <w:r w:rsidR="00132E0B" w:rsidRPr="00132E0B">
          <w:rPr>
            <w:color w:val="0000FF"/>
            <w:u w:val="single"/>
            <w:rtl/>
          </w:rPr>
          <w:t>סעיף 3(א)(2)</w:t>
        </w:r>
      </w:hyperlink>
      <w:r>
        <w:rPr>
          <w:rFonts w:hint="cs"/>
          <w:rtl/>
        </w:rPr>
        <w:t xml:space="preserve"> לחוק מסוג מעשה מגונה לפי </w:t>
      </w:r>
      <w:hyperlink r:id="rId85" w:history="1">
        <w:r w:rsidR="00132E0B" w:rsidRPr="00132E0B">
          <w:rPr>
            <w:color w:val="0000FF"/>
            <w:u w:val="single"/>
            <w:rtl/>
          </w:rPr>
          <w:t>סעיף 348 (ד)</w:t>
        </w:r>
      </w:hyperlink>
      <w:r>
        <w:rPr>
          <w:rFonts w:hint="cs"/>
          <w:rtl/>
        </w:rPr>
        <w:t xml:space="preserve"> לחוק.</w:t>
      </w:r>
    </w:p>
    <w:p w14:paraId="30E4ADB8" w14:textId="77777777" w:rsidR="000D534E" w:rsidRDefault="000D534E">
      <w:pPr>
        <w:pStyle w:val="BodyText2"/>
        <w:rPr>
          <w:rFonts w:hint="cs"/>
          <w:rtl/>
        </w:rPr>
      </w:pPr>
    </w:p>
    <w:p w14:paraId="4FE92F34" w14:textId="77777777" w:rsidR="000D534E" w:rsidRDefault="000D534E">
      <w:pPr>
        <w:pStyle w:val="BodyText2"/>
        <w:rPr>
          <w:rFonts w:hint="cs"/>
          <w:b/>
          <w:bCs/>
          <w:u w:val="single"/>
          <w:rtl/>
        </w:rPr>
      </w:pPr>
      <w:r>
        <w:rPr>
          <w:rFonts w:hint="cs"/>
          <w:b/>
          <w:bCs/>
          <w:u w:val="single"/>
          <w:rtl/>
        </w:rPr>
        <w:t>מעשה מגונה</w:t>
      </w:r>
    </w:p>
    <w:p w14:paraId="3FC4C30B" w14:textId="77777777" w:rsidR="000D534E" w:rsidRDefault="000D534E">
      <w:pPr>
        <w:pStyle w:val="BodyText2"/>
        <w:rPr>
          <w:rFonts w:hint="cs"/>
          <w:b/>
          <w:bCs/>
          <w:rtl/>
        </w:rPr>
      </w:pPr>
      <w:r>
        <w:rPr>
          <w:rFonts w:hint="cs"/>
          <w:rtl/>
        </w:rPr>
        <w:t xml:space="preserve">מעשה מגונה מוגדר </w:t>
      </w:r>
      <w:hyperlink r:id="rId86" w:history="1">
        <w:r w:rsidR="00132E0B" w:rsidRPr="00132E0B">
          <w:rPr>
            <w:color w:val="0000FF"/>
            <w:u w:val="single"/>
            <w:rtl/>
          </w:rPr>
          <w:t>בסעיף 348(ו)</w:t>
        </w:r>
      </w:hyperlink>
      <w:r>
        <w:rPr>
          <w:rFonts w:hint="cs"/>
          <w:rtl/>
        </w:rPr>
        <w:t xml:space="preserve"> ל</w:t>
      </w:r>
      <w:hyperlink r:id="rId87" w:history="1">
        <w:r w:rsidR="003C33BE" w:rsidRPr="003C33BE">
          <w:rPr>
            <w:rStyle w:val="Hyperlink"/>
            <w:rFonts w:hint="eastAsia"/>
            <w:rtl/>
          </w:rPr>
          <w:t>חוק</w:t>
        </w:r>
        <w:r w:rsidR="003C33BE" w:rsidRPr="003C33BE">
          <w:rPr>
            <w:rStyle w:val="Hyperlink"/>
            <w:rtl/>
          </w:rPr>
          <w:t xml:space="preserve"> העונשין</w:t>
        </w:r>
      </w:hyperlink>
      <w:r>
        <w:rPr>
          <w:rFonts w:hint="cs"/>
          <w:rtl/>
        </w:rPr>
        <w:t xml:space="preserve"> - "</w:t>
      </w:r>
      <w:r>
        <w:rPr>
          <w:rFonts w:hint="cs"/>
          <w:b/>
          <w:bCs/>
          <w:rtl/>
        </w:rPr>
        <w:t xml:space="preserve"> 'מעשה '- מעשה לשם גירוי סיפוק או ביזוי מיניים".</w:t>
      </w:r>
    </w:p>
    <w:p w14:paraId="7A7B5F13" w14:textId="77777777" w:rsidR="000D534E" w:rsidRDefault="000D534E">
      <w:pPr>
        <w:pStyle w:val="BodyText2"/>
        <w:rPr>
          <w:rFonts w:hint="cs"/>
          <w:b/>
          <w:bCs/>
          <w:rtl/>
        </w:rPr>
      </w:pPr>
    </w:p>
    <w:p w14:paraId="69FB5330" w14:textId="77777777" w:rsidR="000D534E" w:rsidRDefault="000D534E">
      <w:pPr>
        <w:pStyle w:val="BodyText2"/>
        <w:rPr>
          <w:rFonts w:hint="cs"/>
          <w:rtl/>
        </w:rPr>
      </w:pPr>
      <w:r>
        <w:rPr>
          <w:rFonts w:hint="cs"/>
          <w:b/>
          <w:bCs/>
          <w:rtl/>
        </w:rPr>
        <w:t>"לעבירה בסעיף 348 (ה) ל</w:t>
      </w:r>
      <w:hyperlink r:id="rId88" w:history="1">
        <w:r w:rsidR="003C33BE" w:rsidRPr="003C33BE">
          <w:rPr>
            <w:rStyle w:val="Hyperlink"/>
            <w:rFonts w:hint="eastAsia"/>
            <w:b/>
            <w:bCs/>
            <w:rtl/>
          </w:rPr>
          <w:t>חוק</w:t>
        </w:r>
        <w:r w:rsidR="003C33BE" w:rsidRPr="003C33BE">
          <w:rPr>
            <w:rStyle w:val="Hyperlink"/>
            <w:b/>
            <w:bCs/>
            <w:rtl/>
          </w:rPr>
          <w:t xml:space="preserve"> העונשין</w:t>
        </w:r>
      </w:hyperlink>
      <w:r>
        <w:rPr>
          <w:rFonts w:hint="cs"/>
          <w:b/>
          <w:bCs/>
          <w:rtl/>
        </w:rPr>
        <w:t xml:space="preserve"> חמישה יסודות עובדתיים: 'העושה' ; ' מעשה מגונה'; 'באדם'; 'שמלאו לו שמונה עשרה שנים'; 'תוך ניצול מרות ביחסי עבודה או בשירות';" </w:t>
      </w:r>
      <w:r>
        <w:rPr>
          <w:rFonts w:hint="cs"/>
          <w:rtl/>
        </w:rPr>
        <w:t>(</w:t>
      </w:r>
      <w:hyperlink r:id="rId89" w:history="1">
        <w:r w:rsidR="003C33BE" w:rsidRPr="003C33BE">
          <w:rPr>
            <w:rStyle w:val="Hyperlink"/>
            <w:rFonts w:hint="eastAsia"/>
            <w:rtl/>
          </w:rPr>
          <w:t>עש</w:t>
        </w:r>
        <w:r w:rsidR="003C33BE" w:rsidRPr="003C33BE">
          <w:rPr>
            <w:rStyle w:val="Hyperlink"/>
            <w:rtl/>
          </w:rPr>
          <w:t>"מ 4790/04</w:t>
        </w:r>
      </w:hyperlink>
      <w:r>
        <w:rPr>
          <w:rFonts w:hint="cs"/>
          <w:rtl/>
        </w:rPr>
        <w:t xml:space="preserve"> </w:t>
      </w:r>
      <w:r>
        <w:rPr>
          <w:rFonts w:hint="cs"/>
          <w:b/>
          <w:bCs/>
          <w:rtl/>
        </w:rPr>
        <w:t>מדינת ישראל נ' אברהם בן חיים</w:t>
      </w:r>
      <w:r>
        <w:rPr>
          <w:rFonts w:hint="cs"/>
          <w:rtl/>
        </w:rPr>
        <w:t xml:space="preserve"> , תק-על 2005(2), 907, עמ' 912).</w:t>
      </w:r>
    </w:p>
    <w:p w14:paraId="69B338DE" w14:textId="77777777" w:rsidR="000D534E" w:rsidRDefault="000D534E">
      <w:pPr>
        <w:pStyle w:val="BodyText2"/>
        <w:rPr>
          <w:rFonts w:hint="cs"/>
          <w:rtl/>
        </w:rPr>
      </w:pPr>
    </w:p>
    <w:p w14:paraId="1B999416" w14:textId="77777777" w:rsidR="000D534E" w:rsidRDefault="000D534E">
      <w:pPr>
        <w:pStyle w:val="BodyText2"/>
        <w:rPr>
          <w:rFonts w:hint="cs"/>
          <w:rtl/>
        </w:rPr>
      </w:pPr>
      <w:r>
        <w:rPr>
          <w:rFonts w:hint="cs"/>
          <w:rtl/>
        </w:rPr>
        <w:t xml:space="preserve">במקרה שלפנינו המחלוקת היא האם נעשה מעשה מגונה והאם זה היה תוך ניצול מרות ביחסי עבודה. </w:t>
      </w:r>
    </w:p>
    <w:p w14:paraId="6DD2D7FF" w14:textId="77777777" w:rsidR="000D534E" w:rsidRDefault="000D534E">
      <w:pPr>
        <w:pStyle w:val="BodyText2"/>
        <w:rPr>
          <w:rFonts w:hint="cs"/>
          <w:rtl/>
        </w:rPr>
      </w:pPr>
    </w:p>
    <w:p w14:paraId="4CB540D4" w14:textId="77777777" w:rsidR="000D534E" w:rsidRDefault="000D534E">
      <w:pPr>
        <w:pStyle w:val="BodyText2"/>
        <w:rPr>
          <w:rFonts w:hint="cs"/>
          <w:b/>
          <w:bCs/>
          <w:rtl/>
        </w:rPr>
      </w:pPr>
      <w:r>
        <w:rPr>
          <w:rFonts w:hint="cs"/>
          <w:b/>
          <w:bCs/>
          <w:rtl/>
        </w:rPr>
        <w:t xml:space="preserve">מעשה מגונה </w:t>
      </w:r>
      <w:r>
        <w:rPr>
          <w:rFonts w:hint="cs"/>
          <w:rtl/>
        </w:rPr>
        <w:t xml:space="preserve">- בכתב האישום נכתב </w:t>
      </w:r>
      <w:r>
        <w:rPr>
          <w:rFonts w:hint="cs"/>
          <w:b/>
          <w:bCs/>
          <w:rtl/>
        </w:rPr>
        <w:t xml:space="preserve">"... החל הנאשם מחבק את המתלוננת מידי בוקר תוך שהוא מנשקה על שפתיה". </w:t>
      </w:r>
    </w:p>
    <w:p w14:paraId="6084F422" w14:textId="77777777" w:rsidR="000D534E" w:rsidRDefault="000D534E">
      <w:pPr>
        <w:pStyle w:val="BodyText2"/>
        <w:rPr>
          <w:rFonts w:hint="cs"/>
          <w:rtl/>
        </w:rPr>
      </w:pPr>
    </w:p>
    <w:p w14:paraId="6796A480" w14:textId="77777777" w:rsidR="000D534E" w:rsidRDefault="000D534E">
      <w:pPr>
        <w:pStyle w:val="BodyText2"/>
        <w:rPr>
          <w:rFonts w:hint="cs"/>
          <w:rtl/>
        </w:rPr>
      </w:pPr>
      <w:r>
        <w:rPr>
          <w:rFonts w:hint="cs"/>
          <w:b/>
          <w:bCs/>
          <w:rtl/>
        </w:rPr>
        <w:t>"נשיקה כשלעצמה יכולה להיות מעשה מגונה אם הכוונה לא היתה לתת נשיקה אלא לספק חשקו המיני של המנשק"</w:t>
      </w:r>
      <w:r>
        <w:rPr>
          <w:rFonts w:hint="cs"/>
          <w:rtl/>
        </w:rPr>
        <w:t xml:space="preserve"> (</w:t>
      </w:r>
      <w:hyperlink r:id="rId90" w:history="1">
        <w:r w:rsidR="00132E0B" w:rsidRPr="00132E0B">
          <w:rPr>
            <w:rFonts w:ascii="Arial" w:hAnsi="Arial"/>
            <w:color w:val="0000FF"/>
            <w:u w:val="single"/>
            <w:rtl/>
          </w:rPr>
          <w:t>ת"פ (שלום ת"א) 5461/06 - מדינת ישראל נ' חיים רמון</w:t>
        </w:r>
      </w:hyperlink>
      <w:r>
        <w:rPr>
          <w:rFonts w:ascii="Arial" w:hAnsi="Arial" w:hint="cs"/>
          <w:rtl/>
        </w:rPr>
        <w:t>, תק-של 2007(1), 9460, 9480 (2007)).</w:t>
      </w:r>
    </w:p>
    <w:p w14:paraId="1931AEC6" w14:textId="77777777" w:rsidR="000D534E" w:rsidRDefault="000D534E">
      <w:pPr>
        <w:pStyle w:val="BodyText2"/>
        <w:rPr>
          <w:rFonts w:hint="cs"/>
          <w:rtl/>
        </w:rPr>
      </w:pPr>
    </w:p>
    <w:p w14:paraId="220AA777" w14:textId="77777777" w:rsidR="000D534E" w:rsidRDefault="000D534E">
      <w:pPr>
        <w:pStyle w:val="BodyText2"/>
        <w:rPr>
          <w:rFonts w:hint="cs"/>
          <w:rtl/>
        </w:rPr>
      </w:pPr>
      <w:r>
        <w:rPr>
          <w:rFonts w:hint="cs"/>
          <w:rtl/>
        </w:rPr>
        <w:t xml:space="preserve">ב"כ הנאשם בתשובה לכתב האישום השיב: </w:t>
      </w:r>
      <w:r>
        <w:rPr>
          <w:rFonts w:hint="cs"/>
          <w:b/>
          <w:bCs/>
          <w:rtl/>
        </w:rPr>
        <w:t>" הוא אכן חיבק את המתלוננת ונישק אותה מידי פעם, אך הכול היה בהסכמתה המלאה"</w:t>
      </w:r>
      <w:r>
        <w:rPr>
          <w:rFonts w:hint="cs"/>
          <w:rtl/>
        </w:rPr>
        <w:t xml:space="preserve"> (ע' 2 ש' 14). בחקירתו הראשית העיד </w:t>
      </w:r>
      <w:r>
        <w:rPr>
          <w:rFonts w:hint="cs"/>
          <w:b/>
          <w:bCs/>
          <w:rtl/>
        </w:rPr>
        <w:t>"החיבוקים והנשיקות היו. הרבה פעמים קרה שבאתי בבוקר מה נשמע, התחבקנו ומה נשמע. זה היה בשיתוף פעולה מלא. קרה גם כמה פעמים שנכנסתי ולא היה לי מצב רוח, כי הייתי לחוץ והיא שאלה מה קרה לחיבוק שלי היום?..."</w:t>
      </w:r>
      <w:r>
        <w:rPr>
          <w:rFonts w:hint="cs"/>
          <w:rtl/>
        </w:rPr>
        <w:t xml:space="preserve"> (ע' 51 ש' 29-31). הוא הוסיף </w:t>
      </w:r>
      <w:r>
        <w:rPr>
          <w:rFonts w:hint="cs"/>
          <w:b/>
          <w:bCs/>
          <w:rtl/>
        </w:rPr>
        <w:t>"היו נשיקות על הלחי. אולי גם נשיקה שתיים על השפתיים אך לא היה הבדל בין זה לזה"</w:t>
      </w:r>
      <w:r>
        <w:rPr>
          <w:rFonts w:hint="cs"/>
          <w:rtl/>
        </w:rPr>
        <w:t xml:space="preserve"> (ע' 55 ש' 9-10). בחקירתו הנגדית כשנשאל על מספר הפעמים שנישק את המתלוננת על השפתיים ענה </w:t>
      </w:r>
      <w:r>
        <w:rPr>
          <w:rFonts w:hint="cs"/>
          <w:b/>
          <w:bCs/>
          <w:rtl/>
        </w:rPr>
        <w:t xml:space="preserve">"סדר גודל לכול אורך התקופה –10 פעמים . זה אומר בסביבות החצי שנה" </w:t>
      </w:r>
      <w:r>
        <w:rPr>
          <w:rFonts w:hint="cs"/>
          <w:rtl/>
        </w:rPr>
        <w:t xml:space="preserve">(ע' 58 ש' 18). </w:t>
      </w:r>
    </w:p>
    <w:p w14:paraId="0DC7494A" w14:textId="77777777" w:rsidR="000D534E" w:rsidRDefault="000D534E">
      <w:pPr>
        <w:pStyle w:val="BodyText2"/>
        <w:rPr>
          <w:rFonts w:hint="cs"/>
          <w:rtl/>
        </w:rPr>
      </w:pPr>
    </w:p>
    <w:p w14:paraId="3153532E" w14:textId="77777777" w:rsidR="000D534E" w:rsidRDefault="000D534E">
      <w:pPr>
        <w:pStyle w:val="BodyText2"/>
        <w:rPr>
          <w:rFonts w:ascii="Arial" w:hAnsi="Arial" w:hint="cs"/>
          <w:rtl/>
        </w:rPr>
      </w:pPr>
      <w:r>
        <w:rPr>
          <w:rFonts w:hint="cs"/>
          <w:b/>
          <w:bCs/>
          <w:rtl/>
        </w:rPr>
        <w:t>"העבירה של מעשה מגונה קבועה בסעיף 348 ל</w:t>
      </w:r>
      <w:hyperlink r:id="rId91" w:history="1">
        <w:r w:rsidR="003C33BE" w:rsidRPr="003C33BE">
          <w:rPr>
            <w:rStyle w:val="Hyperlink"/>
            <w:rFonts w:hint="eastAsia"/>
            <w:b/>
            <w:bCs/>
            <w:rtl/>
          </w:rPr>
          <w:t>חוק</w:t>
        </w:r>
        <w:r w:rsidR="003C33BE" w:rsidRPr="003C33BE">
          <w:rPr>
            <w:rStyle w:val="Hyperlink"/>
            <w:b/>
            <w:bCs/>
            <w:rtl/>
          </w:rPr>
          <w:t xml:space="preserve"> העונשין</w:t>
        </w:r>
      </w:hyperlink>
      <w:r>
        <w:rPr>
          <w:rFonts w:hint="cs"/>
          <w:b/>
          <w:bCs/>
          <w:rtl/>
        </w:rPr>
        <w:t xml:space="preserve">, והיא עבירה מסווגת כ'עבירת התנהגות'. החוק רואה בהתנהגותו של אדם העושה 'מעשה מגונה' התנהגות הראויה לגינוי וענישה והעבירה מתגבשת אף אם אין תוצאה ספציפית מעבר להתנהגות. </w:t>
      </w:r>
      <w:r>
        <w:rPr>
          <w:rFonts w:hint="cs"/>
          <w:b/>
          <w:bCs/>
          <w:u w:val="single"/>
          <w:rtl/>
        </w:rPr>
        <w:t>היסוד העובדתי</w:t>
      </w:r>
      <w:r>
        <w:rPr>
          <w:rFonts w:hint="cs"/>
          <w:b/>
          <w:bCs/>
          <w:rtl/>
        </w:rPr>
        <w:t xml:space="preserve"> לעבירה זו מתמצה בעצם עשיית המעשה המגונה באחר,  והוא נגזר מתוך השקפות החברה, באשר להיותו של מעשה פלוני מעשה מגונה, 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 (</w:t>
      </w:r>
      <w:hyperlink r:id="rId92" w:history="1">
        <w:r w:rsidR="00132E0B" w:rsidRPr="00132E0B">
          <w:rPr>
            <w:rStyle w:val="Hyperlink"/>
            <w:rFonts w:ascii="Arial" w:hAnsi="Arial" w:hint="eastAsia"/>
            <w:b/>
            <w:bCs/>
            <w:rtl/>
          </w:rPr>
          <w:t>ת</w:t>
        </w:r>
        <w:r w:rsidR="00132E0B" w:rsidRPr="00132E0B">
          <w:rPr>
            <w:rStyle w:val="Hyperlink"/>
            <w:rFonts w:ascii="Arial" w:hAnsi="Arial"/>
            <w:b/>
            <w:bCs/>
            <w:rtl/>
          </w:rPr>
          <w:t>"פ (שלום ת"א) 5461/06 - מדינת ישראל נ' חיים רמון</w:t>
        </w:r>
      </w:hyperlink>
      <w:r>
        <w:rPr>
          <w:rFonts w:ascii="Arial" w:hAnsi="Arial" w:hint="cs"/>
          <w:rtl/>
        </w:rPr>
        <w:t>, תק-של 2007(1),9460,9480(2007)).</w:t>
      </w:r>
    </w:p>
    <w:p w14:paraId="64AAE77F" w14:textId="77777777" w:rsidR="000D534E" w:rsidRDefault="000D534E">
      <w:pPr>
        <w:pStyle w:val="BodyText2"/>
        <w:rPr>
          <w:rFonts w:hint="cs"/>
          <w:b/>
          <w:bCs/>
          <w:rtl/>
        </w:rPr>
      </w:pPr>
    </w:p>
    <w:p w14:paraId="0B7FE089" w14:textId="77777777" w:rsidR="000D534E" w:rsidRDefault="000D534E">
      <w:pPr>
        <w:pStyle w:val="BodyText2"/>
        <w:rPr>
          <w:rFonts w:hint="cs"/>
          <w:rtl/>
        </w:rPr>
      </w:pPr>
      <w:r>
        <w:rPr>
          <w:rFonts w:hint="cs"/>
          <w:rtl/>
        </w:rPr>
        <w:t xml:space="preserve">המעשים שביצע הנאשם במתלוננת היינו: חיבק אותה ונישק אותה בשפתיים הם מעשים שיש בהם אלמנט של מיניות, הנסיבות בהן בוצעו המעשים, במקום העבודה, שהנאשם הוא מפקחה של המתלוננת יש בהם כדי מעשה מגונה. בנוסף הנאשם נהג לכנות את המתלוננת </w:t>
      </w:r>
      <w:r>
        <w:rPr>
          <w:rFonts w:hint="cs"/>
          <w:b/>
          <w:bCs/>
          <w:rtl/>
        </w:rPr>
        <w:t>"אהובתי"</w:t>
      </w:r>
      <w:r>
        <w:rPr>
          <w:rFonts w:hint="cs"/>
          <w:rtl/>
        </w:rPr>
        <w:t xml:space="preserve"> ויחד עם זאת היה מחבק ומנשק אותה, מעשים אלה הם לא תמימים אלא מעשי קרבה בין גבר לאישה. </w:t>
      </w:r>
    </w:p>
    <w:p w14:paraId="43D5A2BD" w14:textId="77777777" w:rsidR="000D534E" w:rsidRDefault="000D534E">
      <w:pPr>
        <w:pStyle w:val="BodyText2"/>
        <w:rPr>
          <w:rFonts w:hint="cs"/>
          <w:rtl/>
        </w:rPr>
      </w:pPr>
    </w:p>
    <w:p w14:paraId="75D1049F" w14:textId="77777777" w:rsidR="000D534E" w:rsidRDefault="000D534E">
      <w:pPr>
        <w:pStyle w:val="BodyText2"/>
        <w:rPr>
          <w:rFonts w:hint="cs"/>
          <w:rtl/>
        </w:rPr>
      </w:pPr>
      <w:r>
        <w:rPr>
          <w:rFonts w:hint="cs"/>
          <w:rtl/>
        </w:rPr>
        <w:t>גם העדות העידו על תחושתם כשראו את מעשיו של הנאשם -   ע"ת/3-</w:t>
      </w:r>
      <w:r>
        <w:rPr>
          <w:rFonts w:hint="cs"/>
          <w:b/>
          <w:bCs/>
          <w:rtl/>
        </w:rPr>
        <w:t xml:space="preserve"> </w:t>
      </w:r>
      <w:r>
        <w:rPr>
          <w:rFonts w:hint="cs"/>
          <w:rtl/>
        </w:rPr>
        <w:t>נחמה אילן פוקוס העידה</w:t>
      </w:r>
      <w:r>
        <w:rPr>
          <w:rFonts w:hint="cs"/>
          <w:b/>
          <w:bCs/>
          <w:rtl/>
        </w:rPr>
        <w:t>: "ראיתי חיבוק כזה צמוד ונראה לי קצת מפתיע ומפליא, כאילו שבוס ככה הולך עם חיבוק כזה עם עובדת"</w:t>
      </w:r>
      <w:r>
        <w:rPr>
          <w:rFonts w:hint="cs"/>
          <w:rtl/>
        </w:rPr>
        <w:t xml:space="preserve"> (ע' 15 ש' 17-18). גם ע"ת/4 חיה כהן-העידה: </w:t>
      </w:r>
      <w:r>
        <w:rPr>
          <w:rFonts w:hint="cs"/>
          <w:b/>
          <w:bCs/>
          <w:rtl/>
        </w:rPr>
        <w:t>"בשלום שלהם זה כמו חיבוק, לא כמו, אלא חיבוק שהוא מחבק אותה בכתפיים, נראה לי תמוה"</w:t>
      </w:r>
      <w:r>
        <w:rPr>
          <w:rFonts w:hint="cs"/>
          <w:rtl/>
        </w:rPr>
        <w:t xml:space="preserve"> (ע' 19 ש' 4-5). </w:t>
      </w:r>
    </w:p>
    <w:p w14:paraId="6EAB5167" w14:textId="77777777" w:rsidR="000D534E" w:rsidRDefault="000D534E">
      <w:pPr>
        <w:spacing w:line="480" w:lineRule="auto"/>
        <w:rPr>
          <w:rFonts w:hint="cs"/>
          <w:rtl/>
        </w:rPr>
      </w:pPr>
    </w:p>
    <w:p w14:paraId="3D5ED02F" w14:textId="77777777" w:rsidR="000D534E" w:rsidRDefault="000D534E">
      <w:pPr>
        <w:rPr>
          <w:rFonts w:ascii="Arial" w:hAnsi="Arial" w:hint="cs"/>
          <w:rtl/>
        </w:rPr>
      </w:pPr>
      <w:r>
        <w:rPr>
          <w:rFonts w:hint="cs"/>
          <w:b/>
          <w:bCs/>
          <w:rtl/>
        </w:rPr>
        <w:t xml:space="preserve">"סעיף 348(1) עומד על </w:t>
      </w:r>
      <w:r>
        <w:rPr>
          <w:rFonts w:hint="cs"/>
          <w:b/>
          <w:bCs/>
          <w:u w:val="single"/>
          <w:rtl/>
        </w:rPr>
        <w:t>היסוד הנפשי</w:t>
      </w:r>
      <w:r>
        <w:rPr>
          <w:rFonts w:hint="cs"/>
          <w:b/>
          <w:bCs/>
          <w:rtl/>
        </w:rPr>
        <w:t xml:space="preserve"> ההופך מעשה כלשהו למעשה מגונה  והוא מקים דרישה לקיום המטרה של השגת אחת התכליות הנקובות בסעיף: גירוי, סיפוק או ביזוי מיניים. השגת אחת או יותר מן המטרות הללו משלימה את היסוד הנפשי של העבירה והשאלה אם המעשה המגונה נעשה </w:t>
      </w:r>
      <w:r>
        <w:rPr>
          <w:rFonts w:hint="cs"/>
          <w:b/>
          <w:bCs/>
          <w:u w:val="single"/>
          <w:rtl/>
        </w:rPr>
        <w:t>לשם</w:t>
      </w:r>
      <w:r>
        <w:rPr>
          <w:rFonts w:hint="cs"/>
          <w:b/>
          <w:bCs/>
          <w:rtl/>
        </w:rPr>
        <w:t xml:space="preserve"> השגתה של אחת מהתכליות האלה נבחנת על רקע טיבו של המעשה, ההקשר בו בוצע וכלל הנסיבות האופפות את הארוע. 'לשם' – מחייב כוונה מיוחדת להשגת התכלית של גירוי, סיפוק או ביזוי מיני, ועל התביעה להוכיח כי הנאשם התכוון להשיג תכלית זו באמצעות המעשה המגונה. עם זאת, אין לצד המעשה דרישה להתממשות היעד ודי בכך שהמטרה עומדת לנגד עיני מבצע העבירה והוא אינו עוצר אלא עושה את המעשה המגונה"</w:t>
      </w:r>
      <w:r>
        <w:rPr>
          <w:rFonts w:hint="cs"/>
          <w:rtl/>
        </w:rPr>
        <w:t xml:space="preserve"> </w:t>
      </w:r>
      <w:r>
        <w:rPr>
          <w:rFonts w:hint="cs"/>
          <w:b/>
          <w:bCs/>
          <w:rtl/>
        </w:rPr>
        <w:t>(</w:t>
      </w:r>
      <w:r>
        <w:rPr>
          <w:rFonts w:ascii="Arial" w:hAnsi="Arial" w:hint="cs"/>
          <w:rtl/>
        </w:rPr>
        <w:t xml:space="preserve">ת"פ (שלום ת"א) 5461/06 - </w:t>
      </w:r>
      <w:r>
        <w:rPr>
          <w:rFonts w:ascii="Arial" w:hAnsi="Arial" w:hint="cs"/>
          <w:b/>
          <w:bCs/>
          <w:rtl/>
        </w:rPr>
        <w:t>מדינת ישראל נ' חיים רמון</w:t>
      </w:r>
      <w:r>
        <w:rPr>
          <w:rFonts w:ascii="Arial" w:hAnsi="Arial" w:hint="cs"/>
          <w:rtl/>
        </w:rPr>
        <w:t>, תק-של 2007(1), 9460 , 9480 (2007) ).</w:t>
      </w:r>
    </w:p>
    <w:p w14:paraId="796566F9" w14:textId="77777777" w:rsidR="000D534E" w:rsidRDefault="000D534E">
      <w:pPr>
        <w:rPr>
          <w:rFonts w:ascii="Arial" w:hAnsi="Arial" w:hint="cs"/>
          <w:rtl/>
        </w:rPr>
      </w:pPr>
    </w:p>
    <w:p w14:paraId="422C5EBC" w14:textId="77777777" w:rsidR="000D534E" w:rsidRDefault="000D534E">
      <w:pPr>
        <w:pStyle w:val="BodyText2"/>
        <w:rPr>
          <w:rFonts w:hint="cs"/>
          <w:b/>
          <w:bCs/>
          <w:rtl/>
        </w:rPr>
      </w:pPr>
      <w:r>
        <w:rPr>
          <w:rFonts w:hint="cs"/>
          <w:rtl/>
        </w:rPr>
        <w:t xml:space="preserve">הנאשם טוען שמדובר ביחס אבהי. לא מקובלת עלי טענה זו, שכן הנאשם נישק את המתלוננת על שפתיה, אבא לא מנשק את בנותיו על השפתיים, למרות שבחקירתו הנגדית העיד שגם את בנותיו מנשק על שפתיהן: </w:t>
      </w:r>
      <w:r>
        <w:rPr>
          <w:rFonts w:hint="cs"/>
          <w:b/>
          <w:bCs/>
          <w:rtl/>
        </w:rPr>
        <w:t>"גם היום שנפגשים נותנים נשיקה על השפתיים. לא נשיקה של זוג, אלא כמו שתיארתי. נשיקה קלה על השפתיים"</w:t>
      </w:r>
      <w:r>
        <w:rPr>
          <w:rFonts w:hint="cs"/>
          <w:rtl/>
        </w:rPr>
        <w:t xml:space="preserve"> (ע' 59 ש' 5-6). בניגוד מוחלט לעדות הנאשם העידה אשתו אשר נמצאת עמו בכל מפגש עם בנותיו מעידה: </w:t>
      </w:r>
      <w:r>
        <w:rPr>
          <w:rFonts w:hint="cs"/>
          <w:b/>
          <w:bCs/>
          <w:rtl/>
        </w:rPr>
        <w:t xml:space="preserve">"ש. הוא לא מנשק את הבנות שלו בפה? ת. מה פתאום!" </w:t>
      </w:r>
      <w:r>
        <w:rPr>
          <w:rFonts w:hint="cs"/>
          <w:rtl/>
        </w:rPr>
        <w:t>(ע' 61 ש' 22-23).</w:t>
      </w:r>
      <w:r>
        <w:rPr>
          <w:rFonts w:hint="cs"/>
          <w:b/>
          <w:bCs/>
          <w:rtl/>
        </w:rPr>
        <w:t xml:space="preserve"> </w:t>
      </w:r>
    </w:p>
    <w:p w14:paraId="3B3B2AF0" w14:textId="77777777" w:rsidR="000D534E" w:rsidRDefault="000D534E">
      <w:pPr>
        <w:pStyle w:val="BodyText2"/>
        <w:rPr>
          <w:rFonts w:hint="cs"/>
          <w:b/>
          <w:bCs/>
          <w:rtl/>
        </w:rPr>
      </w:pPr>
    </w:p>
    <w:p w14:paraId="67EB0E74" w14:textId="77777777" w:rsidR="000D534E" w:rsidRDefault="000D534E">
      <w:pPr>
        <w:rPr>
          <w:rFonts w:hint="cs"/>
          <w:rtl/>
        </w:rPr>
      </w:pPr>
      <w:r>
        <w:rPr>
          <w:rFonts w:hint="cs"/>
          <w:rtl/>
        </w:rPr>
        <w:t>מכאן שאין במעשיו של הנאשם יחס אבהי כלפי המתלוננת. גם ללא עדות אשתו, אב לא מנשק את בנותיו על השפתיים, ולכן במעשי הנאשם יש כדי להשיג סיפוק מיני. בנוסף יש סתירה בעדות הנאשם דבר הפוגם באמינותו.</w:t>
      </w:r>
    </w:p>
    <w:p w14:paraId="3F966D1B" w14:textId="77777777" w:rsidR="000D534E" w:rsidRDefault="000D534E">
      <w:pPr>
        <w:rPr>
          <w:rFonts w:hint="cs"/>
          <w:rtl/>
        </w:rPr>
      </w:pPr>
    </w:p>
    <w:p w14:paraId="08E46D0B" w14:textId="77777777" w:rsidR="000D534E" w:rsidRDefault="000D534E">
      <w:pPr>
        <w:pStyle w:val="BodyText"/>
        <w:rPr>
          <w:rFonts w:hint="cs"/>
          <w:rtl/>
        </w:rPr>
      </w:pPr>
      <w:r>
        <w:rPr>
          <w:rFonts w:hint="cs"/>
          <w:u w:val="single"/>
          <w:rtl/>
        </w:rPr>
        <w:t>ניצול המרות</w:t>
      </w:r>
      <w:r>
        <w:rPr>
          <w:rFonts w:hint="cs"/>
          <w:rtl/>
        </w:rPr>
        <w:t xml:space="preserve"> </w:t>
      </w:r>
    </w:p>
    <w:p w14:paraId="3E37F65E" w14:textId="77777777" w:rsidR="000D534E" w:rsidRDefault="000D534E">
      <w:pPr>
        <w:pStyle w:val="BodyText"/>
        <w:rPr>
          <w:rFonts w:hint="cs"/>
          <w:b w:val="0"/>
          <w:bCs w:val="0"/>
          <w:rtl/>
        </w:rPr>
      </w:pPr>
      <w:r>
        <w:rPr>
          <w:rFonts w:hint="cs"/>
          <w:b w:val="0"/>
          <w:bCs w:val="0"/>
          <w:rtl/>
        </w:rPr>
        <w:t>לרכיב זה התייחסנו באישום הראשון והוא מתקיים גם באישום זה.</w:t>
      </w:r>
    </w:p>
    <w:p w14:paraId="03F356E8" w14:textId="77777777" w:rsidR="000D534E" w:rsidRDefault="000D534E">
      <w:pPr>
        <w:pStyle w:val="BodyText"/>
        <w:rPr>
          <w:rFonts w:hint="cs"/>
          <w:b w:val="0"/>
          <w:bCs w:val="0"/>
          <w:rtl/>
        </w:rPr>
      </w:pPr>
    </w:p>
    <w:p w14:paraId="2959C532" w14:textId="77777777" w:rsidR="000D534E" w:rsidRDefault="000D534E">
      <w:pPr>
        <w:pStyle w:val="BodyText2"/>
        <w:rPr>
          <w:rFonts w:hint="cs"/>
          <w:rtl/>
        </w:rPr>
      </w:pPr>
      <w:r>
        <w:rPr>
          <w:rFonts w:hint="cs"/>
          <w:rtl/>
        </w:rPr>
        <w:t xml:space="preserve">התוצאה, שיסודות העבירה מתקיימים במעשי הנאשם. </w:t>
      </w:r>
    </w:p>
    <w:p w14:paraId="73EECA81" w14:textId="77777777" w:rsidR="000D534E" w:rsidRDefault="000D534E">
      <w:pPr>
        <w:pStyle w:val="BodyText2"/>
        <w:rPr>
          <w:rFonts w:hint="cs"/>
          <w:b/>
          <w:bCs/>
          <w:u w:val="single"/>
          <w:rtl/>
        </w:rPr>
      </w:pPr>
      <w:r>
        <w:rPr>
          <w:rFonts w:hint="cs"/>
          <w:b/>
          <w:bCs/>
          <w:u w:val="single"/>
          <w:rtl/>
        </w:rPr>
        <w:t>אי הסכמת המתלוננת למעשי הנאשם</w:t>
      </w:r>
    </w:p>
    <w:p w14:paraId="2ADBB1AC" w14:textId="77777777" w:rsidR="000D534E" w:rsidRDefault="000D534E">
      <w:pPr>
        <w:pStyle w:val="BodyText2"/>
        <w:rPr>
          <w:rFonts w:hint="cs"/>
          <w:rtl/>
        </w:rPr>
      </w:pPr>
      <w:r>
        <w:rPr>
          <w:rFonts w:hint="cs"/>
          <w:rtl/>
        </w:rPr>
        <w:t xml:space="preserve">חוסר התעניינות מצידה של המתלוננת אינו אחד ממרכיבי </w:t>
      </w:r>
      <w:hyperlink r:id="rId93" w:history="1">
        <w:r w:rsidR="00132E0B" w:rsidRPr="00132E0B">
          <w:rPr>
            <w:color w:val="0000FF"/>
            <w:u w:val="single"/>
            <w:rtl/>
          </w:rPr>
          <w:t>הסעיף 348 (ה),</w:t>
        </w:r>
      </w:hyperlink>
      <w:r>
        <w:rPr>
          <w:rFonts w:hint="cs"/>
          <w:rtl/>
        </w:rPr>
        <w:t xml:space="preserve"> אך אני רואה בכך חשיבות רבה . המתלוננת לא היתה מעוניינת במעשי הנאשם, ניתן להבחין בכך  ממעשיה ולא רק, היא הבהירה זאת לנאשם: </w:t>
      </w:r>
      <w:r>
        <w:rPr>
          <w:rFonts w:hint="cs"/>
          <w:b/>
          <w:bCs/>
          <w:rtl/>
        </w:rPr>
        <w:t xml:space="preserve">"מהתחלה מהחיבוק והנשיקה הראשונה הבהרתי לו שאני לא מעוניינת, זה לא המקום ואני מאוד לא רוצה את זה" </w:t>
      </w:r>
      <w:r>
        <w:rPr>
          <w:rFonts w:hint="cs"/>
          <w:rtl/>
        </w:rPr>
        <w:t>(ע' 33 ש' 10-11). ניתן לראות את חוסר התעניינותה מתנועות הגוף של המתלוננת</w:t>
      </w:r>
      <w:r>
        <w:rPr>
          <w:rFonts w:hint="cs"/>
          <w:b/>
          <w:bCs/>
          <w:rtl/>
        </w:rPr>
        <w:t xml:space="preserve"> "כשהיה מחבק אותי, חיבקתי אותו בחזרה למרות שנרתעתי והלכתי אחורה, אך זה לא היה חיבוק אמיתי מהצד שלי ומכל הלב. כשהיה מנשק אותי לא הייתי מגיבה"</w:t>
      </w:r>
      <w:r>
        <w:rPr>
          <w:rFonts w:hint="cs"/>
          <w:rtl/>
        </w:rPr>
        <w:t xml:space="preserve"> (ע' 30ש' 18-19). גם מעדויות של עובדות המקום ניתן ללמוד על תנועות הגוף של המתלוננת, ע"ת/3נחמה אילן פוקס העידה: </w:t>
      </w:r>
      <w:r>
        <w:rPr>
          <w:rFonts w:hint="cs"/>
          <w:b/>
          <w:bCs/>
          <w:rtl/>
        </w:rPr>
        <w:t>"זה היה נראה לי צמוד מידי, כי רואים אם זה צמוד או לא צמוד. ברגע שאתה הולך ליד ואתה הולך אחד ליד השני זה בסדר, אך כשמישהו מצמיד חיבוק, היתה הרגשה, לא של נגררת אך הולכת בצורה כזאת עם הידיים בצדדים ולא מחזירה חיבוק או משהו כזה, נראה קצת מוזר</w:t>
      </w:r>
      <w:r>
        <w:rPr>
          <w:rFonts w:hint="cs"/>
          <w:rtl/>
        </w:rPr>
        <w:t xml:space="preserve"> (ע' 15 ש' 22-24). ע"ת/4חיה כהן העידה: "</w:t>
      </w:r>
      <w:r>
        <w:rPr>
          <w:rFonts w:hint="cs"/>
          <w:b/>
          <w:bCs/>
          <w:rtl/>
        </w:rPr>
        <w:t>היא הייתה עומדת. זה היה חד צדדי"</w:t>
      </w:r>
      <w:r>
        <w:rPr>
          <w:rFonts w:hint="cs"/>
          <w:rtl/>
        </w:rPr>
        <w:t xml:space="preserve"> (ע' 19 ש' 27).</w:t>
      </w:r>
    </w:p>
    <w:p w14:paraId="493BE23C" w14:textId="77777777" w:rsidR="000D534E" w:rsidRDefault="000D534E">
      <w:pPr>
        <w:pStyle w:val="BodyText2"/>
        <w:rPr>
          <w:rFonts w:hint="cs"/>
          <w:rtl/>
        </w:rPr>
      </w:pPr>
      <w:r>
        <w:rPr>
          <w:rFonts w:hint="cs"/>
          <w:rtl/>
        </w:rPr>
        <w:t xml:space="preserve"> </w:t>
      </w:r>
    </w:p>
    <w:p w14:paraId="1962EDF8" w14:textId="77777777" w:rsidR="000D534E" w:rsidRDefault="000D534E">
      <w:pPr>
        <w:pStyle w:val="BodyText2"/>
        <w:rPr>
          <w:rFonts w:hint="cs"/>
          <w:rtl/>
        </w:rPr>
      </w:pPr>
      <w:r>
        <w:rPr>
          <w:rFonts w:hint="cs"/>
          <w:rtl/>
        </w:rPr>
        <w:t xml:space="preserve">הנאשם טוען שמדובר ביחס הדדי </w:t>
      </w:r>
      <w:r>
        <w:rPr>
          <w:rFonts w:hint="cs"/>
          <w:b/>
          <w:bCs/>
          <w:rtl/>
        </w:rPr>
        <w:t>" זה היה בשיתוף פעולה מלא. שמעתי את העדות שלה וזה לא נכון. היא לא התנגדה"</w:t>
      </w:r>
      <w:r>
        <w:rPr>
          <w:rFonts w:hint="cs"/>
          <w:rtl/>
        </w:rPr>
        <w:t xml:space="preserve"> (ע' 51 ש' 30). </w:t>
      </w:r>
    </w:p>
    <w:p w14:paraId="034FF23A" w14:textId="77777777" w:rsidR="000D534E" w:rsidRDefault="000D534E">
      <w:pPr>
        <w:pStyle w:val="BodyText2"/>
        <w:rPr>
          <w:rFonts w:hint="cs"/>
          <w:rtl/>
        </w:rPr>
      </w:pPr>
    </w:p>
    <w:p w14:paraId="2D0C5837" w14:textId="77777777" w:rsidR="000D534E" w:rsidRDefault="000D534E">
      <w:pPr>
        <w:pStyle w:val="BodyText2"/>
        <w:rPr>
          <w:rFonts w:hint="cs"/>
          <w:rtl/>
        </w:rPr>
      </w:pPr>
      <w:r>
        <w:rPr>
          <w:rFonts w:hint="cs"/>
          <w:rtl/>
        </w:rPr>
        <w:t xml:space="preserve">לאחר ששמעתי את עדות הנאשם ואת עדות המתלוננת, גרסת המתלוננת עדיפה עליי מה גם שלגרסתה יש תימוכין  על ידי עובדות המקום שראו את מעשי הנאשם ברגעי האמת, וראו את תגובותיה של המתלוננת. המדובר בעדות אוביקטיביות , וחלקן גם העידו שלא היה להן קשר חברי עם המתלוננת אלא רק יחסי עבודה. בנוסף, המתלוננת הביעה את תחושותיה ממעשי הנאשם, הדחיה והסלידה, הבחנתי שבעדותה היתה נסערת דבר המעיד שמעשי הנאשם הותירו בה טראומה. לעומת זאת, עדות הנאשם היתה מפותלת, לא אחידה ורצופת סתירות. </w:t>
      </w:r>
    </w:p>
    <w:p w14:paraId="4DA0F1DA" w14:textId="77777777" w:rsidR="000D534E" w:rsidRDefault="000D534E">
      <w:pPr>
        <w:pStyle w:val="BodyText2"/>
        <w:rPr>
          <w:rFonts w:hint="cs"/>
          <w:rtl/>
        </w:rPr>
      </w:pPr>
    </w:p>
    <w:p w14:paraId="326B07B2" w14:textId="77777777" w:rsidR="000D534E" w:rsidRDefault="000D534E">
      <w:pPr>
        <w:pStyle w:val="BodyText2"/>
        <w:rPr>
          <w:rFonts w:hint="cs"/>
          <w:b/>
          <w:bCs/>
          <w:u w:val="single"/>
          <w:rtl/>
        </w:rPr>
      </w:pPr>
      <w:r>
        <w:rPr>
          <w:rFonts w:hint="cs"/>
          <w:b/>
          <w:bCs/>
          <w:u w:val="single"/>
          <w:rtl/>
        </w:rPr>
        <w:t xml:space="preserve">אמינות הנאשם </w:t>
      </w:r>
    </w:p>
    <w:p w14:paraId="4F1306CA" w14:textId="77777777" w:rsidR="000D534E" w:rsidRDefault="000D534E">
      <w:pPr>
        <w:pStyle w:val="BodyText2"/>
        <w:rPr>
          <w:rFonts w:hint="cs"/>
          <w:rtl/>
        </w:rPr>
      </w:pPr>
      <w:r>
        <w:rPr>
          <w:rFonts w:hint="cs"/>
          <w:rtl/>
        </w:rPr>
        <w:t xml:space="preserve">בגרסת הנאשם ניתן לראות סתירות. בחקירתו במשטרה מסר על החיבוקים: </w:t>
      </w:r>
      <w:r>
        <w:rPr>
          <w:rFonts w:hint="cs"/>
          <w:b/>
          <w:bCs/>
          <w:rtl/>
        </w:rPr>
        <w:t>"לא היו חיבוקים מה שהיה זה שאני עומד מולה והיא מעבירה את ידה על הזרוע שלי ואני מחזיר לה אותו דבר"</w:t>
      </w:r>
      <w:r>
        <w:rPr>
          <w:rFonts w:hint="cs"/>
          <w:rtl/>
        </w:rPr>
        <w:t xml:space="preserve"> (ת/1 ש' 25). בהמשך חקירתו לאחר שהבין שיש עדויות שאכן חיבק את המתלוננת אמר: </w:t>
      </w:r>
      <w:r>
        <w:rPr>
          <w:rFonts w:hint="cs"/>
          <w:b/>
          <w:bCs/>
          <w:rtl/>
        </w:rPr>
        <w:t xml:space="preserve">"יכול להיות שהיו מספר פעמים שהתחבקנו ולא היה כלום מיני ולא אני יזמתי..." </w:t>
      </w:r>
      <w:r>
        <w:rPr>
          <w:rFonts w:hint="cs"/>
          <w:rtl/>
        </w:rPr>
        <w:t xml:space="preserve">(ת/1 ש' 44). כשנשאל תחילה האם נישק את המתלוננת אמר: </w:t>
      </w:r>
      <w:r>
        <w:rPr>
          <w:rFonts w:hint="cs"/>
          <w:b/>
          <w:bCs/>
          <w:rtl/>
        </w:rPr>
        <w:t>"לא"</w:t>
      </w:r>
      <w:r>
        <w:rPr>
          <w:rFonts w:hint="cs"/>
          <w:rtl/>
        </w:rPr>
        <w:t xml:space="preserve"> (ת/1 ש' 28).כשנשאל שוב ענה: </w:t>
      </w:r>
      <w:r>
        <w:rPr>
          <w:rFonts w:hint="cs"/>
          <w:b/>
          <w:bCs/>
          <w:rtl/>
        </w:rPr>
        <w:t>"לא חושב ולא זוכר, גם אם היה מצב שהתחבקנו זה שהתחבקנו ולא אני חיבקתי אותה וזה גם לא הסגנון שלי אני לא מחבק בכוח"</w:t>
      </w:r>
      <w:r>
        <w:rPr>
          <w:rFonts w:hint="cs"/>
          <w:rtl/>
        </w:rPr>
        <w:t xml:space="preserve"> (ת/1 ש' 60). </w:t>
      </w:r>
    </w:p>
    <w:p w14:paraId="27F84608" w14:textId="77777777" w:rsidR="000D534E" w:rsidRDefault="000D534E">
      <w:pPr>
        <w:pStyle w:val="BodyText2"/>
        <w:rPr>
          <w:rFonts w:hint="cs"/>
          <w:rtl/>
        </w:rPr>
      </w:pPr>
    </w:p>
    <w:p w14:paraId="7AA361CA" w14:textId="77777777" w:rsidR="000D534E" w:rsidRDefault="000D534E">
      <w:pPr>
        <w:pStyle w:val="BodyText2"/>
        <w:rPr>
          <w:rFonts w:hint="cs"/>
          <w:rtl/>
        </w:rPr>
      </w:pPr>
      <w:r>
        <w:rPr>
          <w:rFonts w:hint="cs"/>
          <w:rtl/>
        </w:rPr>
        <w:t xml:space="preserve">בתשובה לכתב האישום השיב בא כוחו: </w:t>
      </w:r>
      <w:r>
        <w:rPr>
          <w:rFonts w:hint="cs"/>
          <w:b/>
          <w:bCs/>
          <w:rtl/>
        </w:rPr>
        <w:t>"הוא אכן חיבק את המתלוננת ונישק אותה מדי פעם , אך הכול היה בהסכמתה המלאה"</w:t>
      </w:r>
      <w:r>
        <w:rPr>
          <w:rFonts w:hint="cs"/>
          <w:rtl/>
        </w:rPr>
        <w:t xml:space="preserve"> (ע' 2 ש' 13-14).</w:t>
      </w:r>
    </w:p>
    <w:p w14:paraId="68EB8E1F" w14:textId="77777777" w:rsidR="000D534E" w:rsidRDefault="000D534E">
      <w:pPr>
        <w:pStyle w:val="BodyText2"/>
        <w:rPr>
          <w:rFonts w:hint="cs"/>
          <w:rtl/>
        </w:rPr>
      </w:pPr>
      <w:r>
        <w:rPr>
          <w:rFonts w:hint="cs"/>
          <w:rtl/>
        </w:rPr>
        <w:t xml:space="preserve">בחקירתו הראשית העיד: </w:t>
      </w:r>
      <w:r>
        <w:rPr>
          <w:rFonts w:hint="cs"/>
          <w:b/>
          <w:bCs/>
          <w:rtl/>
        </w:rPr>
        <w:t>"החיבוקים והנשיקות היו. הרבה פעמים קרה, שבאתי בבוקר מה נשמע, התחבקנו ומה נשמע"</w:t>
      </w:r>
      <w:r>
        <w:rPr>
          <w:rFonts w:hint="cs"/>
          <w:rtl/>
        </w:rPr>
        <w:t xml:space="preserve"> ( ע' 51 ש' 29). על הנשיקות העיד: </w:t>
      </w:r>
      <w:r>
        <w:rPr>
          <w:rFonts w:hint="cs"/>
          <w:b/>
          <w:bCs/>
          <w:rtl/>
        </w:rPr>
        <w:t>"היו נשיקות על הלחי. אולי גם נשיקה שתיים על השפתיים אך לא היה הבדל בין זה לזה"</w:t>
      </w:r>
      <w:r>
        <w:rPr>
          <w:rFonts w:hint="cs"/>
          <w:rtl/>
        </w:rPr>
        <w:t xml:space="preserve"> (ע' 55 ש' 9). בחקירתו הנגדית העיד על מספר הפעמים שנישק את המתלוננת בפה </w:t>
      </w:r>
      <w:r>
        <w:rPr>
          <w:rFonts w:hint="cs"/>
          <w:b/>
          <w:bCs/>
          <w:rtl/>
        </w:rPr>
        <w:t>" סדר גודל לאורך כל התקופה-10 פעמים. זה אומר בסביבות חצי שנה"</w:t>
      </w:r>
      <w:r>
        <w:rPr>
          <w:rFonts w:hint="cs"/>
          <w:rtl/>
        </w:rPr>
        <w:t xml:space="preserve"> (ע' 58 ש' 18). </w:t>
      </w:r>
    </w:p>
    <w:p w14:paraId="2FB83253" w14:textId="77777777" w:rsidR="000D534E" w:rsidRDefault="000D534E">
      <w:pPr>
        <w:pStyle w:val="BodyText2"/>
        <w:rPr>
          <w:rFonts w:hint="cs"/>
          <w:rtl/>
        </w:rPr>
      </w:pPr>
      <w:r>
        <w:rPr>
          <w:rFonts w:hint="cs"/>
          <w:rtl/>
        </w:rPr>
        <w:t>הנאשם בכל רגע נתון החל מחקירתו במשטרה ועד בחקירתו הנגדית שינה את גרסתו. תחילה העיד שלא היו חיבוקים אח"כ שהבין שיש עדויות על החיבוקים שינה את גרסתו ואמר שהיו מספר חיבוקים, גם על הנשיקות בחקירתו במשטרה מסר שלא היה,  בחקירתו הראשית העיד שהיתה נשיקה שתיים על השפתיים בחקירתו הנגדית עלה המספר ל-10. אין אחידות בעדותו של הנאשם. הנאשם טוען שבחקירתו במשטרה היה מבולבל כי לפני החקירה עבר ניתוח לצורך ביופסיה</w:t>
      </w:r>
      <w:r>
        <w:rPr>
          <w:rFonts w:hint="cs"/>
          <w:b/>
          <w:bCs/>
          <w:rtl/>
        </w:rPr>
        <w:t xml:space="preserve"> "נכון שהעדות שלי לא היתה הכי מדוייקת וזה נכון, וההסבר לזה שהייתי מאוד מבולבל אותו הזמן מסיבות מוצדקות לדעתי .." </w:t>
      </w:r>
      <w:r>
        <w:rPr>
          <w:rFonts w:hint="cs"/>
          <w:rtl/>
        </w:rPr>
        <w:t xml:space="preserve">(ע' 57 ש' 1-2). אני מקבל שמצבו של הנאשם בחקירתו במשטרה היה רגיש וזה נלקח בחשבון, אך הנאשם היה צריך לומר את האמת ולא להסתבך בגרסתו, גם החוקר העיד </w:t>
      </w:r>
      <w:r>
        <w:rPr>
          <w:rFonts w:hint="cs"/>
          <w:b/>
          <w:bCs/>
          <w:rtl/>
        </w:rPr>
        <w:t>"אם אני מתרשם שיש השפעה על החקירה ועל תשובותיו הייתי מציין את זה"</w:t>
      </w:r>
      <w:r>
        <w:rPr>
          <w:rFonts w:hint="cs"/>
          <w:rtl/>
        </w:rPr>
        <w:t xml:space="preserve"> (ע' 10 ש' 7). בנוסף, גם בבית המשפט שינה הנאשם כל פעם בהתאם לשאלות את תשובותיו , עניין זה פוגם באמינות הנאשם.</w:t>
      </w:r>
    </w:p>
    <w:p w14:paraId="486F65AE" w14:textId="77777777" w:rsidR="000D534E" w:rsidRDefault="000D534E">
      <w:pPr>
        <w:pStyle w:val="BodyText2"/>
        <w:rPr>
          <w:rFonts w:hint="cs"/>
          <w:rtl/>
        </w:rPr>
      </w:pPr>
    </w:p>
    <w:p w14:paraId="749CA1A5" w14:textId="77777777" w:rsidR="000D534E" w:rsidRDefault="000D534E">
      <w:pPr>
        <w:pStyle w:val="BodyText"/>
        <w:rPr>
          <w:rFonts w:hint="cs"/>
          <w:color w:val="FFFFFF"/>
          <w:sz w:val="2"/>
          <w:szCs w:val="2"/>
          <w:u w:val="single"/>
          <w:rtl/>
        </w:rPr>
      </w:pPr>
    </w:p>
    <w:p w14:paraId="37F22430" w14:textId="77777777" w:rsidR="000D534E" w:rsidRDefault="000D534E">
      <w:pPr>
        <w:pStyle w:val="BodyText"/>
        <w:rPr>
          <w:color w:val="FFFFFF"/>
          <w:sz w:val="2"/>
          <w:szCs w:val="2"/>
          <w:u w:val="single"/>
          <w:rtl/>
        </w:rPr>
      </w:pPr>
      <w:r>
        <w:rPr>
          <w:color w:val="FFFFFF"/>
          <w:sz w:val="2"/>
          <w:szCs w:val="2"/>
          <w:u w:val="single"/>
          <w:rtl/>
        </w:rPr>
        <w:t>5129371</w:t>
      </w:r>
    </w:p>
    <w:p w14:paraId="5F6318FB" w14:textId="77777777" w:rsidR="000D534E" w:rsidRDefault="000D534E">
      <w:pPr>
        <w:pStyle w:val="BodyText"/>
        <w:rPr>
          <w:rFonts w:hint="cs"/>
          <w:u w:val="single"/>
          <w:rtl/>
        </w:rPr>
      </w:pPr>
      <w:r>
        <w:rPr>
          <w:color w:val="FFFFFF"/>
          <w:sz w:val="2"/>
          <w:szCs w:val="2"/>
          <w:u w:val="single"/>
          <w:rtl/>
        </w:rPr>
        <w:t>54678313</w:t>
      </w:r>
      <w:r>
        <w:rPr>
          <w:rFonts w:hint="cs"/>
          <w:u w:val="single"/>
          <w:rtl/>
        </w:rPr>
        <w:t xml:space="preserve">סוף דבר </w:t>
      </w:r>
    </w:p>
    <w:p w14:paraId="77C24353" w14:textId="77777777" w:rsidR="000D534E" w:rsidRDefault="000D534E">
      <w:pPr>
        <w:pStyle w:val="BodyText"/>
        <w:rPr>
          <w:rFonts w:hint="cs"/>
          <w:b w:val="0"/>
          <w:bCs w:val="0"/>
          <w:rtl/>
        </w:rPr>
      </w:pPr>
      <w:r>
        <w:rPr>
          <w:rFonts w:hint="cs"/>
          <w:b w:val="0"/>
          <w:bCs w:val="0"/>
          <w:rtl/>
        </w:rPr>
        <w:t xml:space="preserve">אשר על כן, אני מרשיע את הנאשם בעבירה של הטרדה מינית לפי </w:t>
      </w:r>
      <w:hyperlink r:id="rId94" w:history="1">
        <w:r w:rsidR="00132E0B" w:rsidRPr="00132E0B">
          <w:rPr>
            <w:b w:val="0"/>
            <w:bCs w:val="0"/>
            <w:color w:val="0000FF"/>
            <w:u w:val="single"/>
            <w:rtl/>
          </w:rPr>
          <w:t>סעיף 3(א)(6)(ג)+5(א)</w:t>
        </w:r>
      </w:hyperlink>
      <w:r>
        <w:rPr>
          <w:rFonts w:hint="cs"/>
          <w:b w:val="0"/>
          <w:bCs w:val="0"/>
          <w:rtl/>
        </w:rPr>
        <w:t xml:space="preserve"> לחוק,  וכן, בעבירה של הטרדה מינית לפי </w:t>
      </w:r>
      <w:hyperlink r:id="rId95" w:history="1">
        <w:r w:rsidR="00132E0B" w:rsidRPr="00132E0B">
          <w:rPr>
            <w:b w:val="0"/>
            <w:bCs w:val="0"/>
            <w:color w:val="0000FF"/>
            <w:u w:val="single"/>
            <w:rtl/>
          </w:rPr>
          <w:t>סעיף 3(א)(2)</w:t>
        </w:r>
      </w:hyperlink>
      <w:r>
        <w:rPr>
          <w:rFonts w:hint="cs"/>
          <w:b w:val="0"/>
          <w:bCs w:val="0"/>
          <w:rtl/>
        </w:rPr>
        <w:t xml:space="preserve"> לחוק כמשמעותה </w:t>
      </w:r>
      <w:hyperlink r:id="rId96" w:history="1">
        <w:r w:rsidR="00132E0B" w:rsidRPr="00132E0B">
          <w:rPr>
            <w:b w:val="0"/>
            <w:bCs w:val="0"/>
            <w:color w:val="0000FF"/>
            <w:u w:val="single"/>
            <w:rtl/>
          </w:rPr>
          <w:t>בסעיף 348 (ה)</w:t>
        </w:r>
      </w:hyperlink>
      <w:r>
        <w:rPr>
          <w:rFonts w:hint="cs"/>
          <w:b w:val="0"/>
          <w:bCs w:val="0"/>
          <w:rtl/>
        </w:rPr>
        <w:t xml:space="preserve"> ל</w:t>
      </w:r>
      <w:hyperlink r:id="rId97" w:history="1">
        <w:r w:rsidR="003C33BE" w:rsidRPr="003C33BE">
          <w:rPr>
            <w:rStyle w:val="Hyperlink"/>
            <w:rFonts w:hint="eastAsia"/>
            <w:b w:val="0"/>
            <w:bCs w:val="0"/>
            <w:rtl/>
          </w:rPr>
          <w:t>חוק</w:t>
        </w:r>
        <w:r w:rsidR="003C33BE" w:rsidRPr="003C33BE">
          <w:rPr>
            <w:rStyle w:val="Hyperlink"/>
            <w:b w:val="0"/>
            <w:bCs w:val="0"/>
            <w:rtl/>
          </w:rPr>
          <w:t xml:space="preserve"> העונשין</w:t>
        </w:r>
      </w:hyperlink>
      <w:r>
        <w:rPr>
          <w:rFonts w:hint="cs"/>
          <w:b w:val="0"/>
          <w:bCs w:val="0"/>
          <w:rtl/>
        </w:rPr>
        <w:t xml:space="preserve">. </w:t>
      </w:r>
    </w:p>
    <w:p w14:paraId="729DC7CD" w14:textId="77777777" w:rsidR="000D534E" w:rsidRDefault="000D534E">
      <w:pPr>
        <w:keepNext/>
        <w:jc w:val="left"/>
        <w:rPr>
          <w:rFonts w:hAnsi="David" w:hint="cs"/>
          <w:color w:val="000000"/>
          <w:sz w:val="22"/>
          <w:szCs w:val="22"/>
          <w:rtl/>
        </w:rPr>
      </w:pPr>
    </w:p>
    <w:p w14:paraId="2A06FF08" w14:textId="77777777" w:rsidR="000D534E" w:rsidRDefault="000D534E">
      <w:pPr>
        <w:keepNext/>
        <w:jc w:val="left"/>
        <w:rPr>
          <w:rFonts w:hAnsi="David"/>
          <w:color w:val="FFFFFF"/>
          <w:sz w:val="2"/>
          <w:szCs w:val="2"/>
          <w:rtl/>
        </w:rPr>
      </w:pPr>
    </w:p>
    <w:p w14:paraId="69729D9C" w14:textId="77777777" w:rsidR="000D534E" w:rsidRDefault="000D534E">
      <w:pPr>
        <w:keepNext/>
        <w:jc w:val="left"/>
        <w:rPr>
          <w:rFonts w:hAnsi="David"/>
          <w:color w:val="FFFFFF"/>
          <w:sz w:val="2"/>
          <w:szCs w:val="2"/>
          <w:rtl/>
        </w:rPr>
      </w:pPr>
      <w:r>
        <w:rPr>
          <w:rFonts w:hAnsi="David"/>
          <w:color w:val="FFFFFF"/>
          <w:sz w:val="2"/>
          <w:szCs w:val="2"/>
          <w:rtl/>
        </w:rPr>
        <w:t>5129371</w:t>
      </w:r>
    </w:p>
    <w:p w14:paraId="6D15635A" w14:textId="77777777" w:rsidR="000D534E" w:rsidRDefault="000D534E">
      <w:pPr>
        <w:keepNext/>
        <w:jc w:val="left"/>
        <w:rPr>
          <w:rFonts w:hAnsi="David" w:hint="cs"/>
          <w:color w:val="000000"/>
          <w:sz w:val="22"/>
          <w:szCs w:val="22"/>
          <w:rtl/>
        </w:rPr>
      </w:pPr>
    </w:p>
    <w:p w14:paraId="6891734C" w14:textId="77777777" w:rsidR="000D534E" w:rsidRDefault="000D534E">
      <w:pPr>
        <w:keepNext/>
        <w:jc w:val="left"/>
        <w:rPr>
          <w:rFonts w:hAnsi="David"/>
          <w:color w:val="000000"/>
          <w:sz w:val="22"/>
          <w:szCs w:val="22"/>
          <w:rtl/>
        </w:rPr>
      </w:pPr>
      <w:r>
        <w:rPr>
          <w:rFonts w:hAnsi="David"/>
          <w:color w:val="000000"/>
          <w:sz w:val="22"/>
          <w:szCs w:val="22"/>
          <w:rtl/>
        </w:rPr>
        <w:t>אמנון כהן 54678313-1896/06</w:t>
      </w:r>
    </w:p>
    <w:p w14:paraId="2F011156" w14:textId="77777777" w:rsidR="000D534E" w:rsidRDefault="000D534E">
      <w:pPr>
        <w:rPr>
          <w:rFonts w:hint="cs"/>
          <w:rtl/>
        </w:rPr>
      </w:pPr>
    </w:p>
    <w:tbl>
      <w:tblPr>
        <w:tblW w:w="0" w:type="auto"/>
        <w:tblInd w:w="6153" w:type="dxa"/>
        <w:tblBorders>
          <w:top w:val="single" w:sz="4" w:space="0" w:color="auto"/>
        </w:tblBorders>
        <w:tblLook w:val="0000" w:firstRow="0" w:lastRow="0" w:firstColumn="0" w:lastColumn="0" w:noHBand="0" w:noVBand="0"/>
      </w:tblPr>
      <w:tblGrid>
        <w:gridCol w:w="2369"/>
      </w:tblGrid>
      <w:tr w:rsidR="000D534E" w14:paraId="6CE3E90D" w14:textId="77777777">
        <w:tc>
          <w:tcPr>
            <w:tcW w:w="2376" w:type="dxa"/>
            <w:tcBorders>
              <w:top w:val="single" w:sz="4" w:space="0" w:color="auto"/>
              <w:left w:val="nil"/>
              <w:bottom w:val="nil"/>
              <w:right w:val="nil"/>
            </w:tcBorders>
          </w:tcPr>
          <w:p w14:paraId="5702EB34" w14:textId="77777777" w:rsidR="000D534E" w:rsidRDefault="000D534E">
            <w:pPr>
              <w:jc w:val="center"/>
            </w:pPr>
            <w:r>
              <w:rPr>
                <w:color w:val="000000"/>
                <w:rtl/>
              </w:rPr>
              <w:t xml:space="preserve">ניתנה היום כ"ז בסיון, תשס"ז (13 ביוני 2007) במעמד הנוכחים </w:t>
            </w:r>
            <w:r>
              <w:rPr>
                <w:rFonts w:hint="cs"/>
                <w:rtl/>
              </w:rPr>
              <w:t>אמנון כהן</w:t>
            </w:r>
          </w:p>
          <w:p w14:paraId="2606175D" w14:textId="77777777" w:rsidR="000D534E" w:rsidRDefault="000D534E">
            <w:pPr>
              <w:jc w:val="center"/>
              <w:rPr>
                <w:rFonts w:hint="cs"/>
                <w:rtl/>
              </w:rPr>
            </w:pPr>
            <w:r>
              <w:rPr>
                <w:rFonts w:hint="cs"/>
                <w:rtl/>
              </w:rPr>
              <w:t>שופט בית משפט מחוזי</w:t>
            </w:r>
          </w:p>
          <w:p w14:paraId="52BB0CB9" w14:textId="77777777" w:rsidR="000D534E" w:rsidRDefault="000D534E">
            <w:pPr>
              <w:jc w:val="center"/>
            </w:pPr>
            <w:r>
              <w:rPr>
                <w:rFonts w:hint="cs"/>
                <w:rtl/>
              </w:rPr>
              <w:t>נשיא בית משפט השלום</w:t>
            </w:r>
          </w:p>
        </w:tc>
      </w:tr>
    </w:tbl>
    <w:p w14:paraId="7E707B60" w14:textId="77777777" w:rsidR="000D534E" w:rsidRDefault="000D534E">
      <w:pPr>
        <w:jc w:val="left"/>
        <w:rPr>
          <w:rFonts w:hint="cs"/>
          <w:color w:val="000000"/>
          <w:rtl/>
        </w:rPr>
      </w:pPr>
      <w:r>
        <w:rPr>
          <w:rFonts w:hint="cs"/>
          <w:rtl/>
        </w:rPr>
        <w:t>קלדנית: זהבה נחום</w:t>
      </w:r>
    </w:p>
    <w:p w14:paraId="3C3A0231" w14:textId="77777777" w:rsidR="000D534E" w:rsidRDefault="000D534E">
      <w:pPr>
        <w:jc w:val="left"/>
        <w:rPr>
          <w:color w:val="000000"/>
          <w:rtl/>
        </w:rPr>
      </w:pPr>
      <w:r>
        <w:rPr>
          <w:color w:val="000000"/>
          <w:rtl/>
        </w:rPr>
        <w:t>נוסח מסמך זה כפוף לשינויי ניסוח ועריכה</w:t>
      </w:r>
    </w:p>
    <w:sectPr w:rsidR="000D534E">
      <w:headerReference w:type="even" r:id="rId98"/>
      <w:headerReference w:type="default" r:id="rId99"/>
      <w:footerReference w:type="even" r:id="rId100"/>
      <w:footerReference w:type="default" r:id="rId10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D0BA" w14:textId="77777777" w:rsidR="00633103" w:rsidRDefault="00633103">
      <w:r>
        <w:separator/>
      </w:r>
    </w:p>
  </w:endnote>
  <w:endnote w:type="continuationSeparator" w:id="0">
    <w:p w14:paraId="46616181" w14:textId="77777777" w:rsidR="00633103" w:rsidRDefault="00633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3B0" w14:textId="77777777" w:rsidR="000E242C" w:rsidRDefault="000E242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2C93A99" w14:textId="77777777" w:rsidR="000E242C" w:rsidRDefault="000E242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D9DA3F" w14:textId="77777777" w:rsidR="000E242C" w:rsidRDefault="000E242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C:\nevo\2007-06-13 - 365 - orly\s06001896-245.doc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F8B79" w14:textId="77777777" w:rsidR="000E242C" w:rsidRDefault="000E242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A0D15">
      <w:rPr>
        <w:rFonts w:hAnsi="FrankRuehl" w:cs="FrankRuehl"/>
        <w:noProof/>
        <w:sz w:val="24"/>
        <w:rtl/>
      </w:rPr>
      <w:t>1</w:t>
    </w:r>
    <w:r>
      <w:rPr>
        <w:rFonts w:hAnsi="FrankRuehl" w:cs="FrankRuehl"/>
        <w:sz w:val="24"/>
        <w:rtl/>
      </w:rPr>
      <w:fldChar w:fldCharType="end"/>
    </w:r>
  </w:p>
  <w:p w14:paraId="20964CF1" w14:textId="77777777" w:rsidR="000E242C" w:rsidRDefault="000E242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1284EE" w14:textId="77777777" w:rsidR="000E242C" w:rsidRDefault="000E242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C:\nevo\2007-06-13 - 365 - orly\s06001896-245.doc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F66F" w14:textId="77777777" w:rsidR="00633103" w:rsidRDefault="00633103">
      <w:r>
        <w:separator/>
      </w:r>
    </w:p>
  </w:footnote>
  <w:footnote w:type="continuationSeparator" w:id="0">
    <w:p w14:paraId="6AFF34E5" w14:textId="77777777" w:rsidR="00633103" w:rsidRDefault="00633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7953" w14:textId="77777777" w:rsidR="000E242C" w:rsidRDefault="000E242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1896/06</w:t>
    </w:r>
    <w:r>
      <w:rPr>
        <w:rFonts w:hAnsi="David"/>
        <w:color w:val="000000"/>
        <w:sz w:val="22"/>
        <w:szCs w:val="22"/>
        <w:rtl/>
      </w:rPr>
      <w:tab/>
      <w:t xml:space="preserve"> מדינת ישראל נ' שפיצר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FE31" w14:textId="77777777" w:rsidR="000E242C" w:rsidRDefault="000E242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1896/06</w:t>
    </w:r>
    <w:r>
      <w:rPr>
        <w:rFonts w:hAnsi="David"/>
        <w:color w:val="000000"/>
        <w:sz w:val="22"/>
        <w:szCs w:val="22"/>
        <w:rtl/>
      </w:rPr>
      <w:tab/>
      <w:t xml:space="preserve"> מדינת ישראל נ' שפיצר יעקב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3CAD"/>
    <w:multiLevelType w:val="hybridMultilevel"/>
    <w:tmpl w:val="40DEFF10"/>
    <w:lvl w:ilvl="0" w:tplc="354024E8">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686449175">
    <w:abstractNumId w:val="0"/>
  </w:num>
  <w:num w:numId="2" w16cid:durableId="1397700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D534E"/>
    <w:rsid w:val="000A0D15"/>
    <w:rsid w:val="000D534E"/>
    <w:rsid w:val="000E242C"/>
    <w:rsid w:val="00132E0B"/>
    <w:rsid w:val="001C77FB"/>
    <w:rsid w:val="003C33BE"/>
    <w:rsid w:val="00633103"/>
    <w:rsid w:val="009D7C9B"/>
    <w:rsid w:val="00E842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908F52"/>
  <w15:chartTrackingRefBased/>
  <w15:docId w15:val="{7A02E070-ABD0-4E11-8EE3-07F0B841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24"/>
      <w:u w:val="single"/>
    </w:rPr>
  </w:style>
  <w:style w:type="paragraph" w:styleId="BodyText">
    <w:name w:val="Body Text"/>
    <w:basedOn w:val="Normal"/>
    <w:rPr>
      <w:b/>
      <w:bCs/>
      <w:sz w:val="24"/>
    </w:rPr>
  </w:style>
  <w:style w:type="paragraph" w:styleId="BodyText2">
    <w:name w:val="Body Text 2"/>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character" w:styleId="PageNumber">
    <w:name w:val="page number"/>
    <w:rPr>
      <w:rFonts w:cs="David"/>
    </w:rPr>
  </w:style>
  <w:style w:type="character" w:styleId="Hyperlink">
    <w:name w:val="Hyperlink"/>
    <w:rsid w:val="003C3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 TargetMode="External"/><Relationship Id="rId21" Type="http://schemas.openxmlformats.org/officeDocument/2006/relationships/hyperlink" Target="http://www.nevo.co.il/law/70301/348" TargetMode="External"/><Relationship Id="rId42" Type="http://schemas.openxmlformats.org/officeDocument/2006/relationships/hyperlink" Target="http://www.nevo.co.il/law/74903/184" TargetMode="External"/><Relationship Id="rId47" Type="http://schemas.openxmlformats.org/officeDocument/2006/relationships/hyperlink" Target="http://www.nevo.co.il/law/72507" TargetMode="External"/><Relationship Id="rId63" Type="http://schemas.openxmlformats.org/officeDocument/2006/relationships/hyperlink" Target="http://www.nevo.co.il/law/72507/3.a.2"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2507/3.a.2" TargetMode="External"/><Relationship Id="rId89" Type="http://schemas.openxmlformats.org/officeDocument/2006/relationships/hyperlink" Target="http://www.nevo.co.il/case/5977205" TargetMode="External"/><Relationship Id="rId16" Type="http://schemas.openxmlformats.org/officeDocument/2006/relationships/hyperlink" Target="http://www.nevo.co.il/law/72507/3a.1." TargetMode="External"/><Relationship Id="rId11" Type="http://schemas.openxmlformats.org/officeDocument/2006/relationships/hyperlink" Target="http://www.nevo.co.il/law/72507/3.a.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2507/3.a.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977205" TargetMode="External"/><Relationship Id="rId74" Type="http://schemas.openxmlformats.org/officeDocument/2006/relationships/hyperlink" Target="http://www.nevo.co.il/law/70301/348.d" TargetMode="External"/><Relationship Id="rId79" Type="http://schemas.openxmlformats.org/officeDocument/2006/relationships/hyperlink" Target="http://www.nevo.co.il/law/70301" TargetMode="External"/><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evo.co.il/case/2257170" TargetMode="External"/><Relationship Id="rId95" Type="http://schemas.openxmlformats.org/officeDocument/2006/relationships/hyperlink" Target="http://www.nevo.co.il/law/72507/3.a.2" TargetMode="External"/><Relationship Id="rId22" Type="http://schemas.openxmlformats.org/officeDocument/2006/relationships/hyperlink" Target="http://www.nevo.co.il/law/70301/348.d" TargetMode="External"/><Relationship Id="rId27" Type="http://schemas.openxmlformats.org/officeDocument/2006/relationships/hyperlink" Target="http://www.nevo.co.il/law/74903/184" TargetMode="External"/><Relationship Id="rId43" Type="http://schemas.openxmlformats.org/officeDocument/2006/relationships/hyperlink" Target="http://www.nevo.co.il/law/74903" TargetMode="External"/><Relationship Id="rId48" Type="http://schemas.openxmlformats.org/officeDocument/2006/relationships/hyperlink" Target="http://www.nevo.co.il/case/6080936" TargetMode="External"/><Relationship Id="rId64" Type="http://schemas.openxmlformats.org/officeDocument/2006/relationships/hyperlink" Target="http://www.nevo.co.il/law/72507/3.a.2.;5.a" TargetMode="External"/><Relationship Id="rId69" Type="http://schemas.openxmlformats.org/officeDocument/2006/relationships/hyperlink" Target="http://www.nevo.co.il/law/72507" TargetMode="External"/><Relationship Id="rId80" Type="http://schemas.openxmlformats.org/officeDocument/2006/relationships/hyperlink" Target="http://www.nevo.co.il/law/74903/184" TargetMode="External"/><Relationship Id="rId85" Type="http://schemas.openxmlformats.org/officeDocument/2006/relationships/hyperlink" Target="http://www.nevo.co.il/law/70301/348.d" TargetMode="External"/><Relationship Id="rId12" Type="http://schemas.openxmlformats.org/officeDocument/2006/relationships/hyperlink" Target="http://www.nevo.co.il/law/72507/3.a.4." TargetMode="External"/><Relationship Id="rId17" Type="http://schemas.openxmlformats.org/officeDocument/2006/relationships/hyperlink" Target="http://www.nevo.co.il/law/72507/3a.2." TargetMode="External"/><Relationship Id="rId25" Type="http://schemas.openxmlformats.org/officeDocument/2006/relationships/hyperlink" Target="http://www.nevo.co.il/law/70301/428" TargetMode="External"/><Relationship Id="rId33" Type="http://schemas.openxmlformats.org/officeDocument/2006/relationships/hyperlink" Target="http://www.nevo.co.il/law/72507/3a.1.;5.b" TargetMode="External"/><Relationship Id="rId38" Type="http://schemas.openxmlformats.org/officeDocument/2006/relationships/hyperlink" Target="http://www.nevo.co.il/law/72507/3.a.6.c.;5.a"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977205" TargetMode="External"/><Relationship Id="rId67" Type="http://schemas.openxmlformats.org/officeDocument/2006/relationships/hyperlink" Target="http://www.nevo.co.il/law/72507" TargetMode="External"/><Relationship Id="rId103"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aw/72507/3.a.6.c" TargetMode="External"/><Relationship Id="rId54" Type="http://schemas.openxmlformats.org/officeDocument/2006/relationships/hyperlink" Target="http://www.nevo.co.il/law/74903/184" TargetMode="External"/><Relationship Id="rId62" Type="http://schemas.openxmlformats.org/officeDocument/2006/relationships/hyperlink" Target="http://www.nevo.co.il/law/72507/3.a.3.;3.a.4.;3.a.5.;3.a.6" TargetMode="External"/><Relationship Id="rId70" Type="http://schemas.openxmlformats.org/officeDocument/2006/relationships/hyperlink" Target="http://www.nevo.co.il/case/5977205"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348.d"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348.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507/3.a.6.c." TargetMode="External"/><Relationship Id="rId23" Type="http://schemas.openxmlformats.org/officeDocument/2006/relationships/hyperlink" Target="http://www.nevo.co.il/law/70301/348.e" TargetMode="External"/><Relationship Id="rId28" Type="http://schemas.openxmlformats.org/officeDocument/2006/relationships/hyperlink" Target="http://www.nevo.co.il/law/72507/3a.1.;5.b" TargetMode="External"/><Relationship Id="rId36" Type="http://schemas.openxmlformats.org/officeDocument/2006/relationships/hyperlink" Target="http://www.nevo.co.il/law/72507/5.b" TargetMode="External"/><Relationship Id="rId49" Type="http://schemas.openxmlformats.org/officeDocument/2006/relationships/hyperlink" Target="http://www.nevo.co.il/law/72507/3.a.1" TargetMode="External"/><Relationship Id="rId57" Type="http://schemas.openxmlformats.org/officeDocument/2006/relationships/hyperlink" Target="http://www.nevo.co.il/case/5977205" TargetMode="External"/><Relationship Id="rId10" Type="http://schemas.openxmlformats.org/officeDocument/2006/relationships/hyperlink" Target="http://www.nevo.co.il/law/72507/3.a.2." TargetMode="External"/><Relationship Id="rId31" Type="http://schemas.openxmlformats.org/officeDocument/2006/relationships/hyperlink" Target="http://www.nevo.co.il/law/70301/348.d" TargetMode="External"/><Relationship Id="rId44" Type="http://schemas.openxmlformats.org/officeDocument/2006/relationships/hyperlink" Target="http://www.nevo.co.il/law/74903" TargetMode="External"/><Relationship Id="rId52" Type="http://schemas.openxmlformats.org/officeDocument/2006/relationships/hyperlink" Target="http://www.nevo.co.il/law/70301/428" TargetMode="External"/><Relationship Id="rId60" Type="http://schemas.openxmlformats.org/officeDocument/2006/relationships/hyperlink" Target="http://www.nevo.co.il/law/72507/3.a.2.;5.a" TargetMode="External"/><Relationship Id="rId65" Type="http://schemas.openxmlformats.org/officeDocument/2006/relationships/hyperlink" Target="http://www.nevo.co.il/law/70301/348.d"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348.e" TargetMode="External"/><Relationship Id="rId81" Type="http://schemas.openxmlformats.org/officeDocument/2006/relationships/hyperlink" Target="http://www.nevo.co.il/law/74903" TargetMode="External"/><Relationship Id="rId86" Type="http://schemas.openxmlformats.org/officeDocument/2006/relationships/hyperlink" Target="http://www.nevo.co.il/law/70301/348.f" TargetMode="External"/><Relationship Id="rId94" Type="http://schemas.openxmlformats.org/officeDocument/2006/relationships/hyperlink" Target="http://www.nevo.co.il/law/72507/3.a.6.c.;5.a"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2507/3.a.1" TargetMode="External"/><Relationship Id="rId13" Type="http://schemas.openxmlformats.org/officeDocument/2006/relationships/hyperlink" Target="http://www.nevo.co.il/law/72507/3.a.5." TargetMode="External"/><Relationship Id="rId18" Type="http://schemas.openxmlformats.org/officeDocument/2006/relationships/hyperlink" Target="http://www.nevo.co.il/law/72507/5.a" TargetMode="External"/><Relationship Id="rId39" Type="http://schemas.openxmlformats.org/officeDocument/2006/relationships/hyperlink" Target="http://www.nevo.co.il/law/72507/3.a.3" TargetMode="External"/><Relationship Id="rId34" Type="http://schemas.openxmlformats.org/officeDocument/2006/relationships/hyperlink" Target="http://www.nevo.co.il/law/72507/3.a.1" TargetMode="External"/><Relationship Id="rId50" Type="http://schemas.openxmlformats.org/officeDocument/2006/relationships/hyperlink" Target="http://www.nevo.co.il/law/70301/428" TargetMode="External"/><Relationship Id="rId55" Type="http://schemas.openxmlformats.org/officeDocument/2006/relationships/hyperlink" Target="http://www.nevo.co.il/law/72507/3.a.6.c" TargetMode="External"/><Relationship Id="rId76" Type="http://schemas.openxmlformats.org/officeDocument/2006/relationships/hyperlink" Target="http://www.nevo.co.il/law/70301/348.d" TargetMode="External"/><Relationship Id="rId97" Type="http://schemas.openxmlformats.org/officeDocument/2006/relationships/hyperlink" Target="http://www.nevo.co.il/law/70301" TargetMode="External"/><Relationship Id="rId7" Type="http://schemas.openxmlformats.org/officeDocument/2006/relationships/hyperlink" Target="http://www.nevo.co.il/law/72507" TargetMode="External"/><Relationship Id="rId71" Type="http://schemas.openxmlformats.org/officeDocument/2006/relationships/hyperlink" Target="http://www.nevo.co.il/law/72507/3.a.2" TargetMode="External"/><Relationship Id="rId92" Type="http://schemas.openxmlformats.org/officeDocument/2006/relationships/hyperlink" Target="http://www.nevo.co.il/case/2257170" TargetMode="External"/><Relationship Id="rId2" Type="http://schemas.openxmlformats.org/officeDocument/2006/relationships/styles" Target="styles.xml"/><Relationship Id="rId29" Type="http://schemas.openxmlformats.org/officeDocument/2006/relationships/hyperlink" Target="http://www.nevo.co.il/law/72507" TargetMode="External"/><Relationship Id="rId24" Type="http://schemas.openxmlformats.org/officeDocument/2006/relationships/hyperlink" Target="http://www.nevo.co.il/law/70301/348.f" TargetMode="External"/><Relationship Id="rId40" Type="http://schemas.openxmlformats.org/officeDocument/2006/relationships/hyperlink" Target="http://www.nevo.co.il/law/72507/.3.a.6"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61" Type="http://schemas.openxmlformats.org/officeDocument/2006/relationships/hyperlink" Target="http://www.nevo.co.il/law/72507/5.a" TargetMode="External"/><Relationship Id="rId82" Type="http://schemas.openxmlformats.org/officeDocument/2006/relationships/hyperlink" Target="http://www.nevo.co.il/law/70301/348.e" TargetMode="External"/><Relationship Id="rId19" Type="http://schemas.openxmlformats.org/officeDocument/2006/relationships/hyperlink" Target="http://www.nevo.co.il/law/72507/5.b" TargetMode="External"/><Relationship Id="rId14" Type="http://schemas.openxmlformats.org/officeDocument/2006/relationships/hyperlink" Target="http://www.nevo.co.il/law/72507/3.a.6" TargetMode="External"/><Relationship Id="rId30" Type="http://schemas.openxmlformats.org/officeDocument/2006/relationships/hyperlink" Target="http://www.nevo.co.il/law/72507/3a.2.;5.a"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2507/3.a.6.c" TargetMode="External"/><Relationship Id="rId77" Type="http://schemas.openxmlformats.org/officeDocument/2006/relationships/hyperlink" Target="http://www.nevo.co.il/law/70301" TargetMode="External"/><Relationship Id="rId100" Type="http://schemas.openxmlformats.org/officeDocument/2006/relationships/footer" Target="footer1.xml"/><Relationship Id="rId8" Type="http://schemas.openxmlformats.org/officeDocument/2006/relationships/hyperlink" Target="http://www.nevo.co.il/law/72507/.3.a.6"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348" TargetMode="External"/><Relationship Id="rId93" Type="http://schemas.openxmlformats.org/officeDocument/2006/relationships/hyperlink" Target="http://www.nevo.co.il/law/70301/348.e" TargetMode="External"/><Relationship Id="rId9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5333</Words>
  <Characters>30404</Characters>
  <Application>Microsoft Office Word</Application>
  <DocSecurity>0</DocSecurity>
  <Lines>253</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35666</CharactersWithSpaces>
  <SharedDoc>false</SharedDoc>
  <HLinks>
    <vt:vector size="546" baseType="variant">
      <vt:variant>
        <vt:i4>7995492</vt:i4>
      </vt:variant>
      <vt:variant>
        <vt:i4>270</vt:i4>
      </vt:variant>
      <vt:variant>
        <vt:i4>0</vt:i4>
      </vt:variant>
      <vt:variant>
        <vt:i4>5</vt:i4>
      </vt:variant>
      <vt:variant>
        <vt:lpwstr>http://www.nevo.co.il/law/70301</vt:lpwstr>
      </vt:variant>
      <vt:variant>
        <vt:lpwstr/>
      </vt:variant>
      <vt:variant>
        <vt:i4>5177438</vt:i4>
      </vt:variant>
      <vt:variant>
        <vt:i4>267</vt:i4>
      </vt:variant>
      <vt:variant>
        <vt:i4>0</vt:i4>
      </vt:variant>
      <vt:variant>
        <vt:i4>5</vt:i4>
      </vt:variant>
      <vt:variant>
        <vt:lpwstr>http://www.nevo.co.il/law/70301/348.e</vt:lpwstr>
      </vt:variant>
      <vt:variant>
        <vt:lpwstr/>
      </vt:variant>
      <vt:variant>
        <vt:i4>5701639</vt:i4>
      </vt:variant>
      <vt:variant>
        <vt:i4>264</vt:i4>
      </vt:variant>
      <vt:variant>
        <vt:i4>0</vt:i4>
      </vt:variant>
      <vt:variant>
        <vt:i4>5</vt:i4>
      </vt:variant>
      <vt:variant>
        <vt:lpwstr>http://www.nevo.co.il/law/72507/3.a.2</vt:lpwstr>
      </vt:variant>
      <vt:variant>
        <vt:lpwstr/>
      </vt:variant>
      <vt:variant>
        <vt:i4>196679</vt:i4>
      </vt:variant>
      <vt:variant>
        <vt:i4>261</vt:i4>
      </vt:variant>
      <vt:variant>
        <vt:i4>0</vt:i4>
      </vt:variant>
      <vt:variant>
        <vt:i4>5</vt:i4>
      </vt:variant>
      <vt:variant>
        <vt:lpwstr>http://www.nevo.co.il/law/72507/3.a.6.c.;5.a</vt:lpwstr>
      </vt:variant>
      <vt:variant>
        <vt:lpwstr/>
      </vt:variant>
      <vt:variant>
        <vt:i4>5177438</vt:i4>
      </vt:variant>
      <vt:variant>
        <vt:i4>258</vt:i4>
      </vt:variant>
      <vt:variant>
        <vt:i4>0</vt:i4>
      </vt:variant>
      <vt:variant>
        <vt:i4>5</vt:i4>
      </vt:variant>
      <vt:variant>
        <vt:lpwstr>http://www.nevo.co.il/law/70301/348.e</vt:lpwstr>
      </vt:variant>
      <vt:variant>
        <vt:lpwstr/>
      </vt:variant>
      <vt:variant>
        <vt:i4>3539062</vt:i4>
      </vt:variant>
      <vt:variant>
        <vt:i4>255</vt:i4>
      </vt:variant>
      <vt:variant>
        <vt:i4>0</vt:i4>
      </vt:variant>
      <vt:variant>
        <vt:i4>5</vt:i4>
      </vt:variant>
      <vt:variant>
        <vt:lpwstr>http://www.nevo.co.il/case/2257170</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3539062</vt:i4>
      </vt:variant>
      <vt:variant>
        <vt:i4>249</vt:i4>
      </vt:variant>
      <vt:variant>
        <vt:i4>0</vt:i4>
      </vt:variant>
      <vt:variant>
        <vt:i4>5</vt:i4>
      </vt:variant>
      <vt:variant>
        <vt:lpwstr>http://www.nevo.co.il/case/2257170</vt:lpwstr>
      </vt:variant>
      <vt:variant>
        <vt:lpwstr/>
      </vt:variant>
      <vt:variant>
        <vt:i4>3473530</vt:i4>
      </vt:variant>
      <vt:variant>
        <vt:i4>246</vt:i4>
      </vt:variant>
      <vt:variant>
        <vt:i4>0</vt:i4>
      </vt:variant>
      <vt:variant>
        <vt:i4>5</vt:i4>
      </vt:variant>
      <vt:variant>
        <vt:lpwstr>http://www.nevo.co.il/case/5977205</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5177438</vt:i4>
      </vt:variant>
      <vt:variant>
        <vt:i4>237</vt:i4>
      </vt:variant>
      <vt:variant>
        <vt:i4>0</vt:i4>
      </vt:variant>
      <vt:variant>
        <vt:i4>5</vt:i4>
      </vt:variant>
      <vt:variant>
        <vt:lpwstr>http://www.nevo.co.il/law/70301/348.f</vt:lpwstr>
      </vt:variant>
      <vt:variant>
        <vt:lpwstr/>
      </vt:variant>
      <vt:variant>
        <vt:i4>5177438</vt:i4>
      </vt:variant>
      <vt:variant>
        <vt:i4>234</vt:i4>
      </vt:variant>
      <vt:variant>
        <vt:i4>0</vt:i4>
      </vt:variant>
      <vt:variant>
        <vt:i4>5</vt:i4>
      </vt:variant>
      <vt:variant>
        <vt:lpwstr>http://www.nevo.co.il/law/70301/348.d</vt:lpwstr>
      </vt:variant>
      <vt:variant>
        <vt:lpwstr/>
      </vt:variant>
      <vt:variant>
        <vt:i4>5701639</vt:i4>
      </vt:variant>
      <vt:variant>
        <vt:i4>231</vt:i4>
      </vt:variant>
      <vt:variant>
        <vt:i4>0</vt:i4>
      </vt:variant>
      <vt:variant>
        <vt:i4>5</vt:i4>
      </vt:variant>
      <vt:variant>
        <vt:lpwstr>http://www.nevo.co.il/law/72507/3.a.2</vt:lpwstr>
      </vt:variant>
      <vt:variant>
        <vt:lpwstr/>
      </vt:variant>
      <vt:variant>
        <vt:i4>5177438</vt:i4>
      </vt:variant>
      <vt:variant>
        <vt:i4>228</vt:i4>
      </vt:variant>
      <vt:variant>
        <vt:i4>0</vt:i4>
      </vt:variant>
      <vt:variant>
        <vt:i4>5</vt:i4>
      </vt:variant>
      <vt:variant>
        <vt:lpwstr>http://www.nevo.co.il/law/70301/348.d</vt:lpwstr>
      </vt:variant>
      <vt:variant>
        <vt:lpwstr/>
      </vt:variant>
      <vt:variant>
        <vt:i4>5177438</vt:i4>
      </vt:variant>
      <vt:variant>
        <vt:i4>225</vt:i4>
      </vt:variant>
      <vt:variant>
        <vt:i4>0</vt:i4>
      </vt:variant>
      <vt:variant>
        <vt:i4>5</vt:i4>
      </vt:variant>
      <vt:variant>
        <vt:lpwstr>http://www.nevo.co.il/law/70301/348.e</vt:lpwstr>
      </vt:variant>
      <vt:variant>
        <vt:lpwstr/>
      </vt:variant>
      <vt:variant>
        <vt:i4>8257646</vt:i4>
      </vt:variant>
      <vt:variant>
        <vt:i4>222</vt:i4>
      </vt:variant>
      <vt:variant>
        <vt:i4>0</vt:i4>
      </vt:variant>
      <vt:variant>
        <vt:i4>5</vt:i4>
      </vt:variant>
      <vt:variant>
        <vt:lpwstr>http://www.nevo.co.il/law/74903</vt:lpwstr>
      </vt:variant>
      <vt:variant>
        <vt:lpwstr/>
      </vt:variant>
      <vt:variant>
        <vt:i4>6881388</vt:i4>
      </vt:variant>
      <vt:variant>
        <vt:i4>219</vt:i4>
      </vt:variant>
      <vt:variant>
        <vt:i4>0</vt:i4>
      </vt:variant>
      <vt:variant>
        <vt:i4>5</vt:i4>
      </vt:variant>
      <vt:variant>
        <vt:lpwstr>http://www.nevo.co.il/law/74903/184</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5177438</vt:i4>
      </vt:variant>
      <vt:variant>
        <vt:i4>213</vt:i4>
      </vt:variant>
      <vt:variant>
        <vt:i4>0</vt:i4>
      </vt:variant>
      <vt:variant>
        <vt:i4>5</vt:i4>
      </vt:variant>
      <vt:variant>
        <vt:lpwstr>http://www.nevo.co.il/law/70301/348.e</vt:lpwstr>
      </vt:variant>
      <vt:variant>
        <vt:lpwstr/>
      </vt:variant>
      <vt:variant>
        <vt:i4>7995492</vt:i4>
      </vt:variant>
      <vt:variant>
        <vt:i4>210</vt:i4>
      </vt:variant>
      <vt:variant>
        <vt:i4>0</vt:i4>
      </vt:variant>
      <vt:variant>
        <vt:i4>5</vt:i4>
      </vt:variant>
      <vt:variant>
        <vt:lpwstr>http://www.nevo.co.il/law/70301</vt:lpwstr>
      </vt:variant>
      <vt:variant>
        <vt:lpwstr/>
      </vt:variant>
      <vt:variant>
        <vt:i4>5177438</vt:i4>
      </vt:variant>
      <vt:variant>
        <vt:i4>207</vt:i4>
      </vt:variant>
      <vt:variant>
        <vt:i4>0</vt:i4>
      </vt:variant>
      <vt:variant>
        <vt:i4>5</vt:i4>
      </vt:variant>
      <vt:variant>
        <vt:lpwstr>http://www.nevo.co.il/law/70301/348.d</vt:lpwstr>
      </vt:variant>
      <vt:variant>
        <vt:lpwstr/>
      </vt:variant>
      <vt:variant>
        <vt:i4>7995492</vt:i4>
      </vt:variant>
      <vt:variant>
        <vt:i4>204</vt:i4>
      </vt:variant>
      <vt:variant>
        <vt:i4>0</vt:i4>
      </vt:variant>
      <vt:variant>
        <vt:i4>5</vt:i4>
      </vt:variant>
      <vt:variant>
        <vt:lpwstr>http://www.nevo.co.il/law/70301</vt:lpwstr>
      </vt:variant>
      <vt:variant>
        <vt:lpwstr/>
      </vt:variant>
      <vt:variant>
        <vt:i4>5177438</vt:i4>
      </vt:variant>
      <vt:variant>
        <vt:i4>201</vt:i4>
      </vt:variant>
      <vt:variant>
        <vt:i4>0</vt:i4>
      </vt:variant>
      <vt:variant>
        <vt:i4>5</vt:i4>
      </vt:variant>
      <vt:variant>
        <vt:lpwstr>http://www.nevo.co.il/law/70301/348.d</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6357094</vt:i4>
      </vt:variant>
      <vt:variant>
        <vt:i4>195</vt:i4>
      </vt:variant>
      <vt:variant>
        <vt:i4>0</vt:i4>
      </vt:variant>
      <vt:variant>
        <vt:i4>5</vt:i4>
      </vt:variant>
      <vt:variant>
        <vt:lpwstr>http://www.nevo.co.il/law/70301/348</vt:lpwstr>
      </vt:variant>
      <vt:variant>
        <vt:lpwstr/>
      </vt:variant>
      <vt:variant>
        <vt:i4>5701639</vt:i4>
      </vt:variant>
      <vt:variant>
        <vt:i4>192</vt:i4>
      </vt:variant>
      <vt:variant>
        <vt:i4>0</vt:i4>
      </vt:variant>
      <vt:variant>
        <vt:i4>5</vt:i4>
      </vt:variant>
      <vt:variant>
        <vt:lpwstr>http://www.nevo.co.il/law/72507/3.a.2</vt:lpwstr>
      </vt:variant>
      <vt:variant>
        <vt:lpwstr/>
      </vt:variant>
      <vt:variant>
        <vt:i4>3473530</vt:i4>
      </vt:variant>
      <vt:variant>
        <vt:i4>189</vt:i4>
      </vt:variant>
      <vt:variant>
        <vt:i4>0</vt:i4>
      </vt:variant>
      <vt:variant>
        <vt:i4>5</vt:i4>
      </vt:variant>
      <vt:variant>
        <vt:lpwstr>http://www.nevo.co.il/case/5977205</vt:lpwstr>
      </vt:variant>
      <vt:variant>
        <vt:lpwstr/>
      </vt:variant>
      <vt:variant>
        <vt:i4>7864418</vt:i4>
      </vt:variant>
      <vt:variant>
        <vt:i4>186</vt:i4>
      </vt:variant>
      <vt:variant>
        <vt:i4>0</vt:i4>
      </vt:variant>
      <vt:variant>
        <vt:i4>5</vt:i4>
      </vt:variant>
      <vt:variant>
        <vt:lpwstr>http://www.nevo.co.il/law/72507</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7864418</vt:i4>
      </vt:variant>
      <vt:variant>
        <vt:i4>180</vt:i4>
      </vt:variant>
      <vt:variant>
        <vt:i4>0</vt:i4>
      </vt:variant>
      <vt:variant>
        <vt:i4>5</vt:i4>
      </vt:variant>
      <vt:variant>
        <vt:lpwstr>http://www.nevo.co.il/law/72507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5177438</vt:i4>
      </vt:variant>
      <vt:variant>
        <vt:i4>174</vt:i4>
      </vt:variant>
      <vt:variant>
        <vt:i4>0</vt:i4>
      </vt:variant>
      <vt:variant>
        <vt:i4>5</vt:i4>
      </vt:variant>
      <vt:variant>
        <vt:lpwstr>http://www.nevo.co.il/law/70301/348.d</vt:lpwstr>
      </vt:variant>
      <vt:variant>
        <vt:lpwstr/>
      </vt:variant>
      <vt:variant>
        <vt:i4>2949152</vt:i4>
      </vt:variant>
      <vt:variant>
        <vt:i4>171</vt:i4>
      </vt:variant>
      <vt:variant>
        <vt:i4>0</vt:i4>
      </vt:variant>
      <vt:variant>
        <vt:i4>5</vt:i4>
      </vt:variant>
      <vt:variant>
        <vt:lpwstr>http://www.nevo.co.il/law/72507/3.a.2.;5.a</vt:lpwstr>
      </vt:variant>
      <vt:variant>
        <vt:lpwstr/>
      </vt:variant>
      <vt:variant>
        <vt:i4>5701639</vt:i4>
      </vt:variant>
      <vt:variant>
        <vt:i4>168</vt:i4>
      </vt:variant>
      <vt:variant>
        <vt:i4>0</vt:i4>
      </vt:variant>
      <vt:variant>
        <vt:i4>5</vt:i4>
      </vt:variant>
      <vt:variant>
        <vt:lpwstr>http://www.nevo.co.il/law/72507/3.a.2</vt:lpwstr>
      </vt:variant>
      <vt:variant>
        <vt:lpwstr/>
      </vt:variant>
      <vt:variant>
        <vt:i4>7209085</vt:i4>
      </vt:variant>
      <vt:variant>
        <vt:i4>165</vt:i4>
      </vt:variant>
      <vt:variant>
        <vt:i4>0</vt:i4>
      </vt:variant>
      <vt:variant>
        <vt:i4>5</vt:i4>
      </vt:variant>
      <vt:variant>
        <vt:lpwstr>http://www.nevo.co.il/law/72507/3.a.3.;3.a.4.;3.a.5.;3.a.6</vt:lpwstr>
      </vt:variant>
      <vt:variant>
        <vt:lpwstr/>
      </vt:variant>
      <vt:variant>
        <vt:i4>7929952</vt:i4>
      </vt:variant>
      <vt:variant>
        <vt:i4>162</vt:i4>
      </vt:variant>
      <vt:variant>
        <vt:i4>0</vt:i4>
      </vt:variant>
      <vt:variant>
        <vt:i4>5</vt:i4>
      </vt:variant>
      <vt:variant>
        <vt:lpwstr>http://www.nevo.co.il/law/72507/5.a</vt:lpwstr>
      </vt:variant>
      <vt:variant>
        <vt:lpwstr/>
      </vt:variant>
      <vt:variant>
        <vt:i4>2949152</vt:i4>
      </vt:variant>
      <vt:variant>
        <vt:i4>159</vt:i4>
      </vt:variant>
      <vt:variant>
        <vt:i4>0</vt:i4>
      </vt:variant>
      <vt:variant>
        <vt:i4>5</vt:i4>
      </vt:variant>
      <vt:variant>
        <vt:lpwstr>http://www.nevo.co.il/law/72507/3.a.2.;5.a</vt:lpwstr>
      </vt:variant>
      <vt:variant>
        <vt:lpwstr/>
      </vt:variant>
      <vt:variant>
        <vt:i4>3473530</vt:i4>
      </vt:variant>
      <vt:variant>
        <vt:i4>156</vt:i4>
      </vt:variant>
      <vt:variant>
        <vt:i4>0</vt:i4>
      </vt:variant>
      <vt:variant>
        <vt:i4>5</vt:i4>
      </vt:variant>
      <vt:variant>
        <vt:lpwstr>http://www.nevo.co.il/case/5977205</vt:lpwstr>
      </vt:variant>
      <vt:variant>
        <vt:lpwstr/>
      </vt:variant>
      <vt:variant>
        <vt:i4>3473530</vt:i4>
      </vt:variant>
      <vt:variant>
        <vt:i4>153</vt:i4>
      </vt:variant>
      <vt:variant>
        <vt:i4>0</vt:i4>
      </vt:variant>
      <vt:variant>
        <vt:i4>5</vt:i4>
      </vt:variant>
      <vt:variant>
        <vt:lpwstr>http://www.nevo.co.il/case/5977205</vt:lpwstr>
      </vt:variant>
      <vt:variant>
        <vt:lpwstr/>
      </vt:variant>
      <vt:variant>
        <vt:i4>3473530</vt:i4>
      </vt:variant>
      <vt:variant>
        <vt:i4>150</vt:i4>
      </vt:variant>
      <vt:variant>
        <vt:i4>0</vt:i4>
      </vt:variant>
      <vt:variant>
        <vt:i4>5</vt:i4>
      </vt:variant>
      <vt:variant>
        <vt:lpwstr>http://www.nevo.co.il/case/5977205</vt:lpwstr>
      </vt:variant>
      <vt:variant>
        <vt:lpwstr/>
      </vt:variant>
      <vt:variant>
        <vt:i4>7929905</vt:i4>
      </vt:variant>
      <vt:variant>
        <vt:i4>147</vt:i4>
      </vt:variant>
      <vt:variant>
        <vt:i4>0</vt:i4>
      </vt:variant>
      <vt:variant>
        <vt:i4>5</vt:i4>
      </vt:variant>
      <vt:variant>
        <vt:lpwstr>http://www.nevo.co.il/law/72507/3.a.6.c</vt:lpwstr>
      </vt:variant>
      <vt:variant>
        <vt:lpwstr/>
      </vt:variant>
      <vt:variant>
        <vt:i4>7929905</vt:i4>
      </vt:variant>
      <vt:variant>
        <vt:i4>144</vt:i4>
      </vt:variant>
      <vt:variant>
        <vt:i4>0</vt:i4>
      </vt:variant>
      <vt:variant>
        <vt:i4>5</vt:i4>
      </vt:variant>
      <vt:variant>
        <vt:lpwstr>http://www.nevo.co.il/law/72507/3.a.6.c</vt:lpwstr>
      </vt:variant>
      <vt:variant>
        <vt:lpwstr/>
      </vt:variant>
      <vt:variant>
        <vt:i4>6881388</vt:i4>
      </vt:variant>
      <vt:variant>
        <vt:i4>141</vt:i4>
      </vt:variant>
      <vt:variant>
        <vt:i4>0</vt:i4>
      </vt:variant>
      <vt:variant>
        <vt:i4>5</vt:i4>
      </vt:variant>
      <vt:variant>
        <vt:lpwstr>http://www.nevo.co.il/law/74903/184</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6750305</vt:i4>
      </vt:variant>
      <vt:variant>
        <vt:i4>135</vt:i4>
      </vt:variant>
      <vt:variant>
        <vt:i4>0</vt:i4>
      </vt:variant>
      <vt:variant>
        <vt:i4>5</vt:i4>
      </vt:variant>
      <vt:variant>
        <vt:lpwstr>http://www.nevo.co.il/law/70301/428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6750305</vt:i4>
      </vt:variant>
      <vt:variant>
        <vt:i4>129</vt:i4>
      </vt:variant>
      <vt:variant>
        <vt:i4>0</vt:i4>
      </vt:variant>
      <vt:variant>
        <vt:i4>5</vt:i4>
      </vt:variant>
      <vt:variant>
        <vt:lpwstr>http://www.nevo.co.il/law/70301/428</vt:lpwstr>
      </vt:variant>
      <vt:variant>
        <vt:lpwstr/>
      </vt:variant>
      <vt:variant>
        <vt:i4>5701639</vt:i4>
      </vt:variant>
      <vt:variant>
        <vt:i4>126</vt:i4>
      </vt:variant>
      <vt:variant>
        <vt:i4>0</vt:i4>
      </vt:variant>
      <vt:variant>
        <vt:i4>5</vt:i4>
      </vt:variant>
      <vt:variant>
        <vt:lpwstr>http://www.nevo.co.il/law/72507/3.a.1</vt:lpwstr>
      </vt:variant>
      <vt:variant>
        <vt:lpwstr/>
      </vt:variant>
      <vt:variant>
        <vt:i4>3211383</vt:i4>
      </vt:variant>
      <vt:variant>
        <vt:i4>123</vt:i4>
      </vt:variant>
      <vt:variant>
        <vt:i4>0</vt:i4>
      </vt:variant>
      <vt:variant>
        <vt:i4>5</vt:i4>
      </vt:variant>
      <vt:variant>
        <vt:lpwstr>http://www.nevo.co.il/case/6080936</vt:lpwstr>
      </vt:variant>
      <vt:variant>
        <vt:lpwstr/>
      </vt:variant>
      <vt:variant>
        <vt:i4>7864418</vt:i4>
      </vt:variant>
      <vt:variant>
        <vt:i4>120</vt:i4>
      </vt:variant>
      <vt:variant>
        <vt:i4>0</vt:i4>
      </vt:variant>
      <vt:variant>
        <vt:i4>5</vt:i4>
      </vt:variant>
      <vt:variant>
        <vt:lpwstr>http://www.nevo.co.il/law/72507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8257646</vt:i4>
      </vt:variant>
      <vt:variant>
        <vt:i4>114</vt:i4>
      </vt:variant>
      <vt:variant>
        <vt:i4>0</vt:i4>
      </vt:variant>
      <vt:variant>
        <vt:i4>5</vt:i4>
      </vt:variant>
      <vt:variant>
        <vt:lpwstr>http://www.nevo.co.il/law/74903</vt:lpwstr>
      </vt:variant>
      <vt:variant>
        <vt:lpwstr/>
      </vt:variant>
      <vt:variant>
        <vt:i4>8257646</vt:i4>
      </vt:variant>
      <vt:variant>
        <vt:i4>111</vt:i4>
      </vt:variant>
      <vt:variant>
        <vt:i4>0</vt:i4>
      </vt:variant>
      <vt:variant>
        <vt:i4>5</vt:i4>
      </vt:variant>
      <vt:variant>
        <vt:lpwstr>http://www.nevo.co.il/law/74903</vt:lpwstr>
      </vt:variant>
      <vt:variant>
        <vt:lpwstr/>
      </vt:variant>
      <vt:variant>
        <vt:i4>8257646</vt:i4>
      </vt:variant>
      <vt:variant>
        <vt:i4>108</vt:i4>
      </vt:variant>
      <vt:variant>
        <vt:i4>0</vt:i4>
      </vt:variant>
      <vt:variant>
        <vt:i4>5</vt:i4>
      </vt:variant>
      <vt:variant>
        <vt:lpwstr>http://www.nevo.co.il/law/74903</vt:lpwstr>
      </vt:variant>
      <vt:variant>
        <vt:lpwstr/>
      </vt:variant>
      <vt:variant>
        <vt:i4>6881388</vt:i4>
      </vt:variant>
      <vt:variant>
        <vt:i4>105</vt:i4>
      </vt:variant>
      <vt:variant>
        <vt:i4>0</vt:i4>
      </vt:variant>
      <vt:variant>
        <vt:i4>5</vt:i4>
      </vt:variant>
      <vt:variant>
        <vt:lpwstr>http://www.nevo.co.il/law/74903/184</vt:lpwstr>
      </vt:variant>
      <vt:variant>
        <vt:lpwstr/>
      </vt:variant>
      <vt:variant>
        <vt:i4>7929905</vt:i4>
      </vt:variant>
      <vt:variant>
        <vt:i4>102</vt:i4>
      </vt:variant>
      <vt:variant>
        <vt:i4>0</vt:i4>
      </vt:variant>
      <vt:variant>
        <vt:i4>5</vt:i4>
      </vt:variant>
      <vt:variant>
        <vt:lpwstr>http://www.nevo.co.il/law/72507/3.a.6.c</vt:lpwstr>
      </vt:variant>
      <vt:variant>
        <vt:lpwstr/>
      </vt:variant>
      <vt:variant>
        <vt:i4>3342459</vt:i4>
      </vt:variant>
      <vt:variant>
        <vt:i4>99</vt:i4>
      </vt:variant>
      <vt:variant>
        <vt:i4>0</vt:i4>
      </vt:variant>
      <vt:variant>
        <vt:i4>5</vt:i4>
      </vt:variant>
      <vt:variant>
        <vt:lpwstr>http://www.nevo.co.il/law/72507/.3.a.6</vt:lpwstr>
      </vt:variant>
      <vt:variant>
        <vt:lpwstr/>
      </vt:variant>
      <vt:variant>
        <vt:i4>5701639</vt:i4>
      </vt:variant>
      <vt:variant>
        <vt:i4>96</vt:i4>
      </vt:variant>
      <vt:variant>
        <vt:i4>0</vt:i4>
      </vt:variant>
      <vt:variant>
        <vt:i4>5</vt:i4>
      </vt:variant>
      <vt:variant>
        <vt:lpwstr>http://www.nevo.co.il/law/72507/3.a.3</vt:lpwstr>
      </vt:variant>
      <vt:variant>
        <vt:lpwstr/>
      </vt:variant>
      <vt:variant>
        <vt:i4>196679</vt:i4>
      </vt:variant>
      <vt:variant>
        <vt:i4>93</vt:i4>
      </vt:variant>
      <vt:variant>
        <vt:i4>0</vt:i4>
      </vt:variant>
      <vt:variant>
        <vt:i4>5</vt:i4>
      </vt:variant>
      <vt:variant>
        <vt:lpwstr>http://www.nevo.co.il/law/72507/3.a.6.c.;5.a</vt:lpwstr>
      </vt:variant>
      <vt:variant>
        <vt:lpwstr/>
      </vt:variant>
      <vt:variant>
        <vt:i4>5701639</vt:i4>
      </vt:variant>
      <vt:variant>
        <vt:i4>90</vt:i4>
      </vt:variant>
      <vt:variant>
        <vt:i4>0</vt:i4>
      </vt:variant>
      <vt:variant>
        <vt:i4>5</vt:i4>
      </vt:variant>
      <vt:variant>
        <vt:lpwstr>http://www.nevo.co.il/law/72507/3.a.1</vt:lpwstr>
      </vt:variant>
      <vt:variant>
        <vt:lpwstr/>
      </vt:variant>
      <vt:variant>
        <vt:i4>7929952</vt:i4>
      </vt:variant>
      <vt:variant>
        <vt:i4>87</vt:i4>
      </vt:variant>
      <vt:variant>
        <vt:i4>0</vt:i4>
      </vt:variant>
      <vt:variant>
        <vt:i4>5</vt:i4>
      </vt:variant>
      <vt:variant>
        <vt:lpwstr>http://www.nevo.co.il/law/72507/5.b</vt:lpwstr>
      </vt:variant>
      <vt:variant>
        <vt:lpwstr/>
      </vt:variant>
      <vt:variant>
        <vt:i4>7995492</vt:i4>
      </vt:variant>
      <vt:variant>
        <vt:i4>84</vt:i4>
      </vt:variant>
      <vt:variant>
        <vt:i4>0</vt:i4>
      </vt:variant>
      <vt:variant>
        <vt:i4>5</vt:i4>
      </vt:variant>
      <vt:variant>
        <vt:lpwstr>http://www.nevo.co.il/law/70301</vt:lpwstr>
      </vt:variant>
      <vt:variant>
        <vt:lpwstr/>
      </vt:variant>
      <vt:variant>
        <vt:i4>5701639</vt:i4>
      </vt:variant>
      <vt:variant>
        <vt:i4>81</vt:i4>
      </vt:variant>
      <vt:variant>
        <vt:i4>0</vt:i4>
      </vt:variant>
      <vt:variant>
        <vt:i4>5</vt:i4>
      </vt:variant>
      <vt:variant>
        <vt:lpwstr>http://www.nevo.co.il/law/72507/3.a.1</vt:lpwstr>
      </vt:variant>
      <vt:variant>
        <vt:lpwstr/>
      </vt:variant>
      <vt:variant>
        <vt:i4>1179731</vt:i4>
      </vt:variant>
      <vt:variant>
        <vt:i4>78</vt:i4>
      </vt:variant>
      <vt:variant>
        <vt:i4>0</vt:i4>
      </vt:variant>
      <vt:variant>
        <vt:i4>5</vt:i4>
      </vt:variant>
      <vt:variant>
        <vt:lpwstr>http://www.nevo.co.il/law/72507/3a.1.;5.b</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http://www.nevo.co.il/law/70301/348.d</vt:lpwstr>
      </vt:variant>
      <vt:variant>
        <vt:lpwstr/>
      </vt:variant>
      <vt:variant>
        <vt:i4>1114195</vt:i4>
      </vt:variant>
      <vt:variant>
        <vt:i4>69</vt:i4>
      </vt:variant>
      <vt:variant>
        <vt:i4>0</vt:i4>
      </vt:variant>
      <vt:variant>
        <vt:i4>5</vt:i4>
      </vt:variant>
      <vt:variant>
        <vt:lpwstr>http://www.nevo.co.il/law/72507/3a.2.;5.a</vt:lpwstr>
      </vt:variant>
      <vt:variant>
        <vt:lpwstr/>
      </vt:variant>
      <vt:variant>
        <vt:i4>7864418</vt:i4>
      </vt:variant>
      <vt:variant>
        <vt:i4>66</vt:i4>
      </vt:variant>
      <vt:variant>
        <vt:i4>0</vt:i4>
      </vt:variant>
      <vt:variant>
        <vt:i4>5</vt:i4>
      </vt:variant>
      <vt:variant>
        <vt:lpwstr>http://www.nevo.co.il/law/72507</vt:lpwstr>
      </vt:variant>
      <vt:variant>
        <vt:lpwstr/>
      </vt:variant>
      <vt:variant>
        <vt:i4>1179731</vt:i4>
      </vt:variant>
      <vt:variant>
        <vt:i4>63</vt:i4>
      </vt:variant>
      <vt:variant>
        <vt:i4>0</vt:i4>
      </vt:variant>
      <vt:variant>
        <vt:i4>5</vt:i4>
      </vt:variant>
      <vt:variant>
        <vt:lpwstr>http://www.nevo.co.il/law/72507/3a.1.;5.b</vt:lpwstr>
      </vt:variant>
      <vt:variant>
        <vt:lpwstr/>
      </vt:variant>
      <vt:variant>
        <vt:i4>6881388</vt:i4>
      </vt:variant>
      <vt:variant>
        <vt:i4>60</vt:i4>
      </vt:variant>
      <vt:variant>
        <vt:i4>0</vt:i4>
      </vt:variant>
      <vt:variant>
        <vt:i4>5</vt:i4>
      </vt:variant>
      <vt:variant>
        <vt:lpwstr>http://www.nevo.co.il/law/74903/184</vt:lpwstr>
      </vt:variant>
      <vt:variant>
        <vt:lpwstr/>
      </vt:variant>
      <vt:variant>
        <vt:i4>8257646</vt:i4>
      </vt:variant>
      <vt:variant>
        <vt:i4>57</vt:i4>
      </vt:variant>
      <vt:variant>
        <vt:i4>0</vt:i4>
      </vt:variant>
      <vt:variant>
        <vt:i4>5</vt:i4>
      </vt:variant>
      <vt:variant>
        <vt:lpwstr>http://www.nevo.co.il/law/74903</vt:lpwstr>
      </vt:variant>
      <vt:variant>
        <vt:lpwstr/>
      </vt:variant>
      <vt:variant>
        <vt:i4>6750305</vt:i4>
      </vt:variant>
      <vt:variant>
        <vt:i4>54</vt:i4>
      </vt:variant>
      <vt:variant>
        <vt:i4>0</vt:i4>
      </vt:variant>
      <vt:variant>
        <vt:i4>5</vt:i4>
      </vt:variant>
      <vt:variant>
        <vt:lpwstr>http://www.nevo.co.il/law/70301/428</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5177438</vt:i4>
      </vt:variant>
      <vt:variant>
        <vt:i4>48</vt:i4>
      </vt:variant>
      <vt:variant>
        <vt:i4>0</vt:i4>
      </vt:variant>
      <vt:variant>
        <vt:i4>5</vt:i4>
      </vt:variant>
      <vt:variant>
        <vt:lpwstr>http://www.nevo.co.il/law/70301/348.e</vt:lpwstr>
      </vt:variant>
      <vt:variant>
        <vt:lpwstr/>
      </vt:variant>
      <vt:variant>
        <vt:i4>5177438</vt:i4>
      </vt:variant>
      <vt:variant>
        <vt:i4>45</vt:i4>
      </vt:variant>
      <vt:variant>
        <vt:i4>0</vt:i4>
      </vt:variant>
      <vt:variant>
        <vt:i4>5</vt:i4>
      </vt:variant>
      <vt:variant>
        <vt:lpwstr>http://www.nevo.co.il/law/70301/348.d</vt:lpwstr>
      </vt:variant>
      <vt:variant>
        <vt:lpwstr/>
      </vt:variant>
      <vt:variant>
        <vt:i4>6357094</vt:i4>
      </vt:variant>
      <vt:variant>
        <vt:i4>42</vt:i4>
      </vt:variant>
      <vt:variant>
        <vt:i4>0</vt:i4>
      </vt:variant>
      <vt:variant>
        <vt:i4>5</vt:i4>
      </vt:variant>
      <vt:variant>
        <vt:lpwstr>http://www.nevo.co.il/law/70301/348</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7929952</vt:i4>
      </vt:variant>
      <vt:variant>
        <vt:i4>36</vt:i4>
      </vt:variant>
      <vt:variant>
        <vt:i4>0</vt:i4>
      </vt:variant>
      <vt:variant>
        <vt:i4>5</vt:i4>
      </vt:variant>
      <vt:variant>
        <vt:lpwstr>http://www.nevo.co.il/law/72507/5.b</vt:lpwstr>
      </vt:variant>
      <vt:variant>
        <vt:lpwstr/>
      </vt:variant>
      <vt:variant>
        <vt:i4>7929952</vt:i4>
      </vt:variant>
      <vt:variant>
        <vt:i4>33</vt:i4>
      </vt:variant>
      <vt:variant>
        <vt:i4>0</vt:i4>
      </vt:variant>
      <vt:variant>
        <vt:i4>5</vt:i4>
      </vt:variant>
      <vt:variant>
        <vt:lpwstr>http://www.nevo.co.il/law/72507/5.a</vt:lpwstr>
      </vt:variant>
      <vt:variant>
        <vt:lpwstr/>
      </vt:variant>
      <vt:variant>
        <vt:i4>262216</vt:i4>
      </vt:variant>
      <vt:variant>
        <vt:i4>30</vt:i4>
      </vt:variant>
      <vt:variant>
        <vt:i4>0</vt:i4>
      </vt:variant>
      <vt:variant>
        <vt:i4>5</vt:i4>
      </vt:variant>
      <vt:variant>
        <vt:lpwstr>http://www.nevo.co.il/law/72507/3a.2.</vt:lpwstr>
      </vt:variant>
      <vt:variant>
        <vt:lpwstr/>
      </vt:variant>
      <vt:variant>
        <vt:i4>458824</vt:i4>
      </vt:variant>
      <vt:variant>
        <vt:i4>27</vt:i4>
      </vt:variant>
      <vt:variant>
        <vt:i4>0</vt:i4>
      </vt:variant>
      <vt:variant>
        <vt:i4>5</vt:i4>
      </vt:variant>
      <vt:variant>
        <vt:lpwstr>http://www.nevo.co.il/law/72507/3a.1.</vt:lpwstr>
      </vt:variant>
      <vt:variant>
        <vt:lpwstr/>
      </vt:variant>
      <vt:variant>
        <vt:i4>5701714</vt:i4>
      </vt:variant>
      <vt:variant>
        <vt:i4>24</vt:i4>
      </vt:variant>
      <vt:variant>
        <vt:i4>0</vt:i4>
      </vt:variant>
      <vt:variant>
        <vt:i4>5</vt:i4>
      </vt:variant>
      <vt:variant>
        <vt:lpwstr>http://www.nevo.co.il/law/72507/3.a.6.c.</vt:lpwstr>
      </vt:variant>
      <vt:variant>
        <vt:lpwstr/>
      </vt:variant>
      <vt:variant>
        <vt:i4>5701639</vt:i4>
      </vt:variant>
      <vt:variant>
        <vt:i4>21</vt:i4>
      </vt:variant>
      <vt:variant>
        <vt:i4>0</vt:i4>
      </vt:variant>
      <vt:variant>
        <vt:i4>5</vt:i4>
      </vt:variant>
      <vt:variant>
        <vt:lpwstr>http://www.nevo.co.il/law/72507/3.a.6</vt:lpwstr>
      </vt:variant>
      <vt:variant>
        <vt:lpwstr/>
      </vt:variant>
      <vt:variant>
        <vt:i4>7929906</vt:i4>
      </vt:variant>
      <vt:variant>
        <vt:i4>18</vt:i4>
      </vt:variant>
      <vt:variant>
        <vt:i4>0</vt:i4>
      </vt:variant>
      <vt:variant>
        <vt:i4>5</vt:i4>
      </vt:variant>
      <vt:variant>
        <vt:lpwstr>http://www.nevo.co.il/law/72507/3.a.5.</vt:lpwstr>
      </vt:variant>
      <vt:variant>
        <vt:lpwstr/>
      </vt:variant>
      <vt:variant>
        <vt:i4>7929907</vt:i4>
      </vt:variant>
      <vt:variant>
        <vt:i4>15</vt:i4>
      </vt:variant>
      <vt:variant>
        <vt:i4>0</vt:i4>
      </vt:variant>
      <vt:variant>
        <vt:i4>5</vt:i4>
      </vt:variant>
      <vt:variant>
        <vt:lpwstr>http://www.nevo.co.il/law/72507/3.a.4.</vt:lpwstr>
      </vt:variant>
      <vt:variant>
        <vt:lpwstr/>
      </vt:variant>
      <vt:variant>
        <vt:i4>5701639</vt:i4>
      </vt:variant>
      <vt:variant>
        <vt:i4>12</vt:i4>
      </vt:variant>
      <vt:variant>
        <vt:i4>0</vt:i4>
      </vt:variant>
      <vt:variant>
        <vt:i4>5</vt:i4>
      </vt:variant>
      <vt:variant>
        <vt:lpwstr>http://www.nevo.co.il/law/72507/3.a.3</vt:lpwstr>
      </vt:variant>
      <vt:variant>
        <vt:lpwstr/>
      </vt:variant>
      <vt:variant>
        <vt:i4>7929909</vt:i4>
      </vt:variant>
      <vt:variant>
        <vt:i4>9</vt:i4>
      </vt:variant>
      <vt:variant>
        <vt:i4>0</vt:i4>
      </vt:variant>
      <vt:variant>
        <vt:i4>5</vt:i4>
      </vt:variant>
      <vt:variant>
        <vt:lpwstr>http://www.nevo.co.il/law/72507/3.a.2.</vt:lpwstr>
      </vt:variant>
      <vt:variant>
        <vt:lpwstr/>
      </vt:variant>
      <vt:variant>
        <vt:i4>5701639</vt:i4>
      </vt:variant>
      <vt:variant>
        <vt:i4>6</vt:i4>
      </vt:variant>
      <vt:variant>
        <vt:i4>0</vt:i4>
      </vt:variant>
      <vt:variant>
        <vt:i4>5</vt:i4>
      </vt:variant>
      <vt:variant>
        <vt:lpwstr>http://www.nevo.co.il/law/72507/3.a.1</vt:lpwstr>
      </vt:variant>
      <vt:variant>
        <vt:lpwstr/>
      </vt:variant>
      <vt:variant>
        <vt:i4>3342459</vt:i4>
      </vt:variant>
      <vt:variant>
        <vt:i4>3</vt:i4>
      </vt:variant>
      <vt:variant>
        <vt:i4>0</vt:i4>
      </vt:variant>
      <vt:variant>
        <vt:i4>5</vt:i4>
      </vt:variant>
      <vt:variant>
        <vt:lpwstr>http://www.nevo.co.il/law/72507/.3.a.6</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1896</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שפיצר יעקב</vt:lpwstr>
  </property>
  <property fmtid="{D5CDD505-2E9C-101B-9397-08002B2CF9AE}" pid="9" name="LAWYER">
    <vt:lpwstr>איתן להמן</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20070613</vt:lpwstr>
  </property>
  <property fmtid="{D5CDD505-2E9C-101B-9397-08002B2CF9AE}" pid="13" name="WORDNUMPAGES">
    <vt:lpwstr>16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6080936;5977205:5;2257170:2</vt:lpwstr>
  </property>
  <property fmtid="{D5CDD505-2E9C-101B-9397-08002B2CF9AE}" pid="33" name="LAWLISTTMP1">
    <vt:lpwstr>72507/003a.1:2;005.b:3;003a.2;005.a:6;003.a.1:3;003.a.6.c:5;003.a.3:2;.3.a.6;003.a.2:6;003.a.4;003.a.5;003.a.6</vt:lpwstr>
  </property>
  <property fmtid="{D5CDD505-2E9C-101B-9397-08002B2CF9AE}" pid="34" name="LAWLISTTMP2">
    <vt:lpwstr>70301/348.d:6;428:2;348;348.e:4;348.f</vt:lpwstr>
  </property>
  <property fmtid="{D5CDD505-2E9C-101B-9397-08002B2CF9AE}" pid="35" name="LAWLISTTMP3">
    <vt:lpwstr>74903/184:3</vt:lpwstr>
  </property>
</Properties>
</file>