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A2CC" w14:textId="77777777" w:rsidR="0081628F" w:rsidRPr="00346156" w:rsidRDefault="0081628F">
      <w:pPr>
        <w:jc w:val="center"/>
        <w:rPr>
          <w:rtl/>
        </w:rPr>
      </w:pPr>
      <w:bookmarkStart w:id="0" w:name="LastJudge"/>
      <w:r w:rsidRPr="00346156">
        <w:rPr>
          <w:rFonts w:hint="cs"/>
          <w:b/>
          <w:bCs/>
          <w:szCs w:val="32"/>
          <w:rtl/>
        </w:rPr>
        <w:t>בתי המשפט</w:t>
      </w:r>
      <w:r w:rsidRPr="00346156">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8"/>
        <w:gridCol w:w="680"/>
        <w:gridCol w:w="2235"/>
      </w:tblGrid>
      <w:tr w:rsidR="0081628F" w:rsidRPr="00346156" w14:paraId="4FAFC3C9" w14:textId="77777777">
        <w:trPr>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A573829" w14:textId="77777777" w:rsidR="0081628F" w:rsidRPr="00346156" w:rsidRDefault="0081628F">
            <w:pPr>
              <w:rPr>
                <w:szCs w:val="22"/>
              </w:rPr>
            </w:pPr>
            <w:r w:rsidRPr="00346156">
              <w:rPr>
                <w:rFonts w:hint="cs"/>
                <w:szCs w:val="22"/>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0F1264C0" w14:textId="77777777" w:rsidR="0081628F" w:rsidRPr="00346156" w:rsidRDefault="0081628F">
            <w:pPr>
              <w:rPr>
                <w:szCs w:val="22"/>
              </w:rPr>
            </w:pPr>
            <w:r w:rsidRPr="00346156">
              <w:rPr>
                <w:rFonts w:hint="cs"/>
                <w:szCs w:val="22"/>
                <w:rtl/>
              </w:rPr>
              <w:t>פ  001015/08</w:t>
            </w:r>
          </w:p>
        </w:tc>
      </w:tr>
      <w:tr w:rsidR="0081628F" w:rsidRPr="00346156" w14:paraId="7C30142E"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4F6CC0A" w14:textId="77777777" w:rsidR="0081628F" w:rsidRPr="00346156" w:rsidRDefault="0081628F">
            <w:pPr>
              <w:bidi w:val="0"/>
              <w:spacing w:line="240" w:lineRule="auto"/>
              <w:jc w:val="left"/>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2AFE6331" w14:textId="77777777" w:rsidR="0081628F" w:rsidRPr="00346156" w:rsidRDefault="0081628F">
            <w:pPr>
              <w:rPr>
                <w:szCs w:val="22"/>
              </w:rPr>
            </w:pPr>
          </w:p>
        </w:tc>
      </w:tr>
      <w:tr w:rsidR="0081628F" w:rsidRPr="00346156" w14:paraId="4580FB94"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5B83308E" w14:textId="77777777" w:rsidR="0081628F" w:rsidRPr="00346156" w:rsidRDefault="0081628F">
            <w:pPr>
              <w:rPr>
                <w:szCs w:val="22"/>
              </w:rPr>
            </w:pPr>
            <w:r w:rsidRPr="00346156">
              <w:rPr>
                <w:rFonts w:hint="cs"/>
                <w:szCs w:val="22"/>
                <w:rtl/>
              </w:rPr>
              <w:t>בפני:</w:t>
            </w:r>
          </w:p>
        </w:tc>
        <w:tc>
          <w:tcPr>
            <w:tcW w:w="4978" w:type="dxa"/>
            <w:tcBorders>
              <w:top w:val="single" w:sz="4" w:space="0" w:color="auto"/>
              <w:left w:val="single" w:sz="4" w:space="0" w:color="auto"/>
              <w:bottom w:val="single" w:sz="4" w:space="0" w:color="auto"/>
              <w:right w:val="single" w:sz="4" w:space="0" w:color="auto"/>
            </w:tcBorders>
          </w:tcPr>
          <w:p w14:paraId="52EA9D90" w14:textId="77777777" w:rsidR="0081628F" w:rsidRPr="00346156" w:rsidRDefault="0081628F">
            <w:pPr>
              <w:rPr>
                <w:szCs w:val="22"/>
              </w:rPr>
            </w:pPr>
            <w:r w:rsidRPr="00346156">
              <w:rPr>
                <w:rFonts w:hint="cs"/>
                <w:szCs w:val="22"/>
                <w:rtl/>
              </w:rPr>
              <w:t>כב' השופט חנן אפרתי</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DAB7F52" w14:textId="77777777" w:rsidR="0081628F" w:rsidRPr="00346156" w:rsidRDefault="0081628F">
            <w:pPr>
              <w:rPr>
                <w:szCs w:val="22"/>
              </w:rPr>
            </w:pPr>
            <w:r w:rsidRPr="00346156">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074036BF" w14:textId="77777777" w:rsidR="0081628F" w:rsidRPr="00346156" w:rsidRDefault="0081628F">
            <w:pPr>
              <w:rPr>
                <w:szCs w:val="22"/>
              </w:rPr>
            </w:pPr>
            <w:r w:rsidRPr="00346156">
              <w:rPr>
                <w:rFonts w:hint="cs"/>
                <w:szCs w:val="22"/>
                <w:rtl/>
              </w:rPr>
              <w:t>03/09/2008</w:t>
            </w:r>
          </w:p>
        </w:tc>
      </w:tr>
    </w:tbl>
    <w:p w14:paraId="00402D78" w14:textId="77777777" w:rsidR="0081628F" w:rsidRPr="00346156" w:rsidRDefault="0081628F">
      <w:pPr>
        <w:rPr>
          <w:rFonts w:hint="cs"/>
          <w:sz w:val="28"/>
          <w:szCs w:val="26"/>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1628F" w:rsidRPr="00346156" w14:paraId="2D1A8465" w14:textId="77777777">
        <w:tc>
          <w:tcPr>
            <w:tcW w:w="1362" w:type="dxa"/>
          </w:tcPr>
          <w:p w14:paraId="391CF9C2" w14:textId="77777777" w:rsidR="0081628F" w:rsidRPr="00346156" w:rsidRDefault="0081628F">
            <w:pPr>
              <w:pStyle w:val="a"/>
              <w:rPr>
                <w:sz w:val="30"/>
                <w:szCs w:val="28"/>
              </w:rPr>
            </w:pPr>
            <w:bookmarkStart w:id="1" w:name="FirstAppellant"/>
            <w:r w:rsidRPr="00346156">
              <w:rPr>
                <w:rFonts w:hint="cs"/>
                <w:sz w:val="28"/>
                <w:szCs w:val="26"/>
                <w:rtl/>
              </w:rPr>
              <w:t>בעניין:</w:t>
            </w:r>
          </w:p>
        </w:tc>
        <w:tc>
          <w:tcPr>
            <w:tcW w:w="4820" w:type="dxa"/>
            <w:gridSpan w:val="2"/>
          </w:tcPr>
          <w:p w14:paraId="27A664EA" w14:textId="77777777" w:rsidR="0081628F" w:rsidRPr="00346156" w:rsidRDefault="0081628F">
            <w:pPr>
              <w:pStyle w:val="a"/>
              <w:rPr>
                <w:sz w:val="28"/>
                <w:szCs w:val="26"/>
              </w:rPr>
            </w:pPr>
            <w:bookmarkStart w:id="2" w:name="שם_א"/>
            <w:r w:rsidRPr="00346156">
              <w:rPr>
                <w:rFonts w:hint="cs"/>
                <w:sz w:val="28"/>
                <w:szCs w:val="26"/>
                <w:rtl/>
              </w:rPr>
              <w:t>מדינת ישראל</w:t>
            </w:r>
            <w:bookmarkEnd w:id="2"/>
          </w:p>
        </w:tc>
        <w:tc>
          <w:tcPr>
            <w:tcW w:w="2409" w:type="dxa"/>
          </w:tcPr>
          <w:p w14:paraId="357A3A47" w14:textId="77777777" w:rsidR="0081628F" w:rsidRPr="00346156" w:rsidRDefault="0081628F">
            <w:pPr>
              <w:pStyle w:val="a"/>
              <w:rPr>
                <w:sz w:val="28"/>
                <w:szCs w:val="26"/>
              </w:rPr>
            </w:pPr>
            <w:r w:rsidRPr="00346156">
              <w:rPr>
                <w:rFonts w:hint="cs"/>
                <w:sz w:val="28"/>
                <w:szCs w:val="26"/>
                <w:rtl/>
              </w:rPr>
              <w:t>המאשימה</w:t>
            </w:r>
          </w:p>
        </w:tc>
      </w:tr>
      <w:tr w:rsidR="0081628F" w:rsidRPr="00346156" w14:paraId="64E51BE7" w14:textId="77777777">
        <w:tc>
          <w:tcPr>
            <w:tcW w:w="1362" w:type="dxa"/>
          </w:tcPr>
          <w:p w14:paraId="6D55DEEB" w14:textId="77777777" w:rsidR="0081628F" w:rsidRPr="00346156" w:rsidRDefault="0081628F">
            <w:pPr>
              <w:pStyle w:val="a"/>
              <w:rPr>
                <w:sz w:val="30"/>
                <w:szCs w:val="28"/>
              </w:rPr>
            </w:pPr>
            <w:bookmarkStart w:id="3" w:name="כינוי_א"/>
            <w:bookmarkStart w:id="4" w:name="FirstLawyer"/>
            <w:bookmarkEnd w:id="1"/>
            <w:bookmarkEnd w:id="3"/>
          </w:p>
        </w:tc>
        <w:tc>
          <w:tcPr>
            <w:tcW w:w="1757" w:type="dxa"/>
          </w:tcPr>
          <w:p w14:paraId="1255E179" w14:textId="77777777" w:rsidR="0081628F" w:rsidRPr="00346156" w:rsidRDefault="0081628F">
            <w:pPr>
              <w:pStyle w:val="a"/>
              <w:rPr>
                <w:sz w:val="28"/>
                <w:szCs w:val="26"/>
              </w:rPr>
            </w:pPr>
            <w:r w:rsidRPr="00346156">
              <w:rPr>
                <w:rFonts w:hint="cs"/>
                <w:sz w:val="28"/>
                <w:szCs w:val="26"/>
                <w:rtl/>
              </w:rPr>
              <w:t>ע"י ב"כ עו"ד</w:t>
            </w:r>
          </w:p>
        </w:tc>
        <w:tc>
          <w:tcPr>
            <w:tcW w:w="3063" w:type="dxa"/>
          </w:tcPr>
          <w:p w14:paraId="03B79B6E" w14:textId="77777777" w:rsidR="0081628F" w:rsidRPr="00346156" w:rsidRDefault="0081628F">
            <w:pPr>
              <w:pStyle w:val="a"/>
              <w:rPr>
                <w:sz w:val="28"/>
                <w:szCs w:val="26"/>
              </w:rPr>
            </w:pPr>
            <w:bookmarkStart w:id="5" w:name="בא_כוח_א"/>
            <w:r w:rsidRPr="00346156">
              <w:rPr>
                <w:rFonts w:hint="cs"/>
                <w:sz w:val="28"/>
                <w:szCs w:val="26"/>
                <w:rtl/>
              </w:rPr>
              <w:t xml:space="preserve">שרה ספיר חן </w:t>
            </w:r>
            <w:bookmarkEnd w:id="5"/>
          </w:p>
        </w:tc>
        <w:tc>
          <w:tcPr>
            <w:tcW w:w="2409" w:type="dxa"/>
          </w:tcPr>
          <w:p w14:paraId="35D26E7A" w14:textId="77777777" w:rsidR="0081628F" w:rsidRPr="00346156" w:rsidRDefault="0081628F">
            <w:pPr>
              <w:pStyle w:val="a"/>
              <w:rPr>
                <w:sz w:val="28"/>
                <w:szCs w:val="26"/>
              </w:rPr>
            </w:pPr>
          </w:p>
        </w:tc>
      </w:tr>
      <w:bookmarkEnd w:id="4"/>
      <w:tr w:rsidR="0081628F" w:rsidRPr="00346156" w14:paraId="691F979E" w14:textId="77777777">
        <w:tc>
          <w:tcPr>
            <w:tcW w:w="1362" w:type="dxa"/>
          </w:tcPr>
          <w:p w14:paraId="446C681A" w14:textId="77777777" w:rsidR="0081628F" w:rsidRPr="00346156" w:rsidRDefault="0081628F">
            <w:pPr>
              <w:pStyle w:val="a"/>
              <w:rPr>
                <w:sz w:val="28"/>
                <w:szCs w:val="26"/>
              </w:rPr>
            </w:pPr>
          </w:p>
        </w:tc>
        <w:tc>
          <w:tcPr>
            <w:tcW w:w="4820" w:type="dxa"/>
            <w:gridSpan w:val="2"/>
          </w:tcPr>
          <w:p w14:paraId="0DE2789A" w14:textId="77777777" w:rsidR="0081628F" w:rsidRPr="00346156" w:rsidRDefault="0081628F">
            <w:pPr>
              <w:pStyle w:val="a"/>
              <w:jc w:val="center"/>
              <w:rPr>
                <w:sz w:val="28"/>
                <w:szCs w:val="26"/>
              </w:rPr>
            </w:pPr>
            <w:r w:rsidRPr="00346156">
              <w:rPr>
                <w:rFonts w:hint="cs"/>
                <w:sz w:val="28"/>
                <w:szCs w:val="26"/>
                <w:rtl/>
              </w:rPr>
              <w:t>נ  ג  ד</w:t>
            </w:r>
          </w:p>
        </w:tc>
        <w:tc>
          <w:tcPr>
            <w:tcW w:w="2409" w:type="dxa"/>
          </w:tcPr>
          <w:p w14:paraId="4439668A" w14:textId="77777777" w:rsidR="0081628F" w:rsidRPr="00346156" w:rsidRDefault="0081628F">
            <w:pPr>
              <w:pStyle w:val="a"/>
              <w:rPr>
                <w:sz w:val="28"/>
                <w:szCs w:val="26"/>
              </w:rPr>
            </w:pPr>
          </w:p>
        </w:tc>
      </w:tr>
      <w:tr w:rsidR="0081628F" w:rsidRPr="00346156" w14:paraId="4DEA500C" w14:textId="77777777">
        <w:tc>
          <w:tcPr>
            <w:tcW w:w="1362" w:type="dxa"/>
          </w:tcPr>
          <w:p w14:paraId="7C088048" w14:textId="77777777" w:rsidR="0081628F" w:rsidRPr="00346156" w:rsidRDefault="0081628F">
            <w:pPr>
              <w:pStyle w:val="a"/>
              <w:rPr>
                <w:sz w:val="30"/>
                <w:szCs w:val="28"/>
              </w:rPr>
            </w:pPr>
          </w:p>
        </w:tc>
        <w:tc>
          <w:tcPr>
            <w:tcW w:w="4820" w:type="dxa"/>
            <w:gridSpan w:val="2"/>
          </w:tcPr>
          <w:p w14:paraId="6D2E3BF8" w14:textId="77777777" w:rsidR="0081628F" w:rsidRPr="00346156" w:rsidRDefault="0081628F">
            <w:pPr>
              <w:pStyle w:val="a"/>
              <w:rPr>
                <w:sz w:val="28"/>
                <w:szCs w:val="26"/>
              </w:rPr>
            </w:pPr>
            <w:bookmarkStart w:id="6" w:name="שם_ב"/>
            <w:r w:rsidRPr="00346156">
              <w:rPr>
                <w:rFonts w:hint="cs"/>
                <w:sz w:val="28"/>
                <w:szCs w:val="26"/>
                <w:rtl/>
              </w:rPr>
              <w:t xml:space="preserve">גורי ניר </w:t>
            </w:r>
            <w:bookmarkEnd w:id="6"/>
          </w:p>
        </w:tc>
        <w:tc>
          <w:tcPr>
            <w:tcW w:w="2409" w:type="dxa"/>
          </w:tcPr>
          <w:p w14:paraId="21BF9600" w14:textId="77777777" w:rsidR="0081628F" w:rsidRPr="00346156" w:rsidRDefault="0081628F">
            <w:pPr>
              <w:pStyle w:val="a"/>
              <w:rPr>
                <w:sz w:val="28"/>
                <w:szCs w:val="26"/>
              </w:rPr>
            </w:pPr>
          </w:p>
        </w:tc>
      </w:tr>
      <w:tr w:rsidR="0081628F" w:rsidRPr="00346156" w14:paraId="7967FCC6" w14:textId="77777777">
        <w:tc>
          <w:tcPr>
            <w:tcW w:w="1362" w:type="dxa"/>
          </w:tcPr>
          <w:p w14:paraId="310DB23A" w14:textId="77777777" w:rsidR="0081628F" w:rsidRPr="00346156" w:rsidRDefault="0081628F">
            <w:pPr>
              <w:pStyle w:val="a"/>
              <w:rPr>
                <w:sz w:val="30"/>
                <w:szCs w:val="28"/>
              </w:rPr>
            </w:pPr>
          </w:p>
        </w:tc>
        <w:tc>
          <w:tcPr>
            <w:tcW w:w="1757" w:type="dxa"/>
          </w:tcPr>
          <w:p w14:paraId="757B3B0D" w14:textId="77777777" w:rsidR="0081628F" w:rsidRPr="00346156" w:rsidRDefault="0081628F">
            <w:pPr>
              <w:pStyle w:val="a"/>
              <w:rPr>
                <w:sz w:val="28"/>
                <w:szCs w:val="26"/>
              </w:rPr>
            </w:pPr>
            <w:r w:rsidRPr="00346156">
              <w:rPr>
                <w:rFonts w:hint="cs"/>
                <w:sz w:val="28"/>
                <w:szCs w:val="26"/>
                <w:rtl/>
              </w:rPr>
              <w:t>ע"י ב"כ עו"ד</w:t>
            </w:r>
          </w:p>
        </w:tc>
        <w:tc>
          <w:tcPr>
            <w:tcW w:w="3063" w:type="dxa"/>
          </w:tcPr>
          <w:p w14:paraId="139555B7" w14:textId="77777777" w:rsidR="0081628F" w:rsidRPr="00346156" w:rsidRDefault="0081628F">
            <w:pPr>
              <w:pStyle w:val="a"/>
              <w:rPr>
                <w:sz w:val="28"/>
                <w:szCs w:val="26"/>
              </w:rPr>
            </w:pPr>
            <w:bookmarkStart w:id="7" w:name="בא_כוח_ב"/>
            <w:r w:rsidRPr="00346156">
              <w:rPr>
                <w:rFonts w:hint="cs"/>
                <w:sz w:val="28"/>
                <w:szCs w:val="26"/>
                <w:rtl/>
              </w:rPr>
              <w:t xml:space="preserve">אבי כהן </w:t>
            </w:r>
            <w:bookmarkEnd w:id="7"/>
          </w:p>
        </w:tc>
        <w:tc>
          <w:tcPr>
            <w:tcW w:w="2409" w:type="dxa"/>
          </w:tcPr>
          <w:p w14:paraId="630607D9" w14:textId="77777777" w:rsidR="0081628F" w:rsidRPr="00346156" w:rsidRDefault="0081628F">
            <w:pPr>
              <w:pStyle w:val="a"/>
              <w:rPr>
                <w:sz w:val="28"/>
                <w:szCs w:val="26"/>
              </w:rPr>
            </w:pPr>
            <w:bookmarkStart w:id="8" w:name="כינוי_ב"/>
            <w:r w:rsidRPr="00346156">
              <w:rPr>
                <w:rFonts w:hint="cs"/>
                <w:sz w:val="28"/>
                <w:szCs w:val="26"/>
                <w:rtl/>
              </w:rPr>
              <w:t>נאשם</w:t>
            </w:r>
            <w:bookmarkEnd w:id="8"/>
          </w:p>
        </w:tc>
      </w:tr>
    </w:tbl>
    <w:p w14:paraId="25593C2E" w14:textId="77777777" w:rsidR="00C03249" w:rsidRDefault="00C03249" w:rsidP="00C03249">
      <w:pPr>
        <w:pStyle w:val="Heading1"/>
        <w:jc w:val="left"/>
        <w:rPr>
          <w:b w:val="0"/>
          <w:bCs w:val="0"/>
          <w:sz w:val="36"/>
          <w:szCs w:val="34"/>
          <w:u w:val="none"/>
          <w:rtl/>
        </w:rPr>
      </w:pPr>
      <w:bookmarkStart w:id="9" w:name="סוג_מסמך"/>
    </w:p>
    <w:p w14:paraId="6B667B1D" w14:textId="77777777" w:rsidR="00C03249" w:rsidRPr="00C03249" w:rsidRDefault="00C03249" w:rsidP="00C0324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C03249">
        <w:rPr>
          <w:rFonts w:ascii="FrankRuehl" w:hAnsi="FrankRuehl" w:cs="FrankRuehl"/>
          <w:b w:val="0"/>
          <w:bCs w:val="0"/>
          <w:sz w:val="24"/>
          <w:szCs w:val="24"/>
          <w:u w:val="none"/>
          <w:rtl/>
        </w:rPr>
        <w:t xml:space="preserve">לגזר-דין בשלום (30-11-2008): </w:t>
      </w:r>
      <w:r w:rsidRPr="001B33CD">
        <w:rPr>
          <w:rFonts w:ascii="FrankRuehl" w:hAnsi="FrankRuehl" w:cs="FrankRuehl"/>
          <w:b w:val="0"/>
          <w:bCs w:val="0"/>
          <w:color w:val="000000"/>
          <w:sz w:val="24"/>
          <w:szCs w:val="24"/>
          <w:u w:val="none"/>
          <w:rtl/>
        </w:rPr>
        <w:t>תפ 1015/08 מדינת ישראל נ' ניר גורי</w:t>
      </w:r>
      <w:r w:rsidRPr="00C03249">
        <w:rPr>
          <w:rFonts w:ascii="FrankRuehl" w:hAnsi="FrankRuehl" w:cs="FrankRuehl"/>
          <w:b w:val="0"/>
          <w:bCs w:val="0"/>
          <w:sz w:val="24"/>
          <w:szCs w:val="24"/>
          <w:u w:val="none"/>
          <w:rtl/>
        </w:rPr>
        <w:t xml:space="preserve"> שופטים: חנן אפרתי, עו"ד: דוד'ג, זוהר משה </w:t>
      </w:r>
    </w:p>
    <w:p w14:paraId="558DEF89" w14:textId="77777777" w:rsidR="00290FB8" w:rsidRDefault="00C03249" w:rsidP="00C0324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C03249">
        <w:rPr>
          <w:rFonts w:ascii="FrankRuehl" w:hAnsi="FrankRuehl" w:cs="FrankRuehl"/>
          <w:b w:val="0"/>
          <w:bCs w:val="0"/>
          <w:sz w:val="24"/>
          <w:szCs w:val="24"/>
          <w:u w:val="none"/>
          <w:rtl/>
        </w:rPr>
        <w:t xml:space="preserve">לפסק-דין במחוזי (29-10-2009): </w:t>
      </w:r>
      <w:hyperlink r:id="rId7" w:history="1">
        <w:r w:rsidR="007A3164" w:rsidRPr="007A3164">
          <w:rPr>
            <w:rStyle w:val="Hyperlink"/>
            <w:rFonts w:ascii="FrankRuehl" w:hAnsi="FrankRuehl" w:cs="FrankRuehl"/>
            <w:b w:val="0"/>
            <w:bCs w:val="0"/>
            <w:sz w:val="24"/>
            <w:szCs w:val="24"/>
            <w:rtl/>
          </w:rPr>
          <w:t>עפ 7446/09</w:t>
        </w:r>
      </w:hyperlink>
      <w:r w:rsidRPr="001B33CD">
        <w:rPr>
          <w:rFonts w:ascii="FrankRuehl" w:hAnsi="FrankRuehl" w:cs="FrankRuehl"/>
          <w:b w:val="0"/>
          <w:bCs w:val="0"/>
          <w:color w:val="000000"/>
          <w:sz w:val="24"/>
          <w:szCs w:val="24"/>
          <w:u w:val="none"/>
          <w:rtl/>
        </w:rPr>
        <w:t xml:space="preserve"> ניר גורי נ' מדינת ישראל</w:t>
      </w:r>
      <w:r w:rsidRPr="00C03249">
        <w:rPr>
          <w:rFonts w:ascii="FrankRuehl" w:hAnsi="FrankRuehl" w:cs="FrankRuehl"/>
          <w:b w:val="0"/>
          <w:bCs w:val="0"/>
          <w:sz w:val="24"/>
          <w:szCs w:val="24"/>
          <w:u w:val="none"/>
          <w:rtl/>
        </w:rPr>
        <w:t xml:space="preserve"> שופטים: ד' ברלינר, ת' שפירא, א' זמיר, עו"ד: אבי כהן, מזרחי, מנחם מזרחי </w:t>
      </w:r>
      <w:bookmarkStart w:id="10" w:name="LawTable"/>
      <w:bookmarkEnd w:id="10"/>
    </w:p>
    <w:p w14:paraId="412B391B" w14:textId="77777777" w:rsidR="00290FB8" w:rsidRPr="00290FB8" w:rsidRDefault="00290FB8" w:rsidP="00290FB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323A8E96" w14:textId="77777777" w:rsidR="00290FB8" w:rsidRPr="00290FB8" w:rsidRDefault="00290FB8" w:rsidP="00290FB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290FB8">
        <w:rPr>
          <w:rFonts w:ascii="FrankRuehl" w:hAnsi="FrankRuehl" w:cs="FrankRuehl"/>
          <w:b w:val="0"/>
          <w:bCs w:val="0"/>
          <w:sz w:val="24"/>
          <w:szCs w:val="24"/>
          <w:u w:val="none"/>
          <w:rtl/>
        </w:rPr>
        <w:t xml:space="preserve">חקיקה שאוזכרה: </w:t>
      </w:r>
    </w:p>
    <w:p w14:paraId="0B7CD8CD" w14:textId="77777777" w:rsidR="00290FB8" w:rsidRPr="00290FB8" w:rsidRDefault="00290FB8" w:rsidP="00290FB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8" w:history="1">
        <w:r w:rsidRPr="00290FB8">
          <w:rPr>
            <w:rFonts w:ascii="FrankRuehl" w:hAnsi="FrankRuehl" w:cs="FrankRuehl"/>
            <w:b w:val="0"/>
            <w:bCs w:val="0"/>
            <w:color w:val="0000FF"/>
            <w:sz w:val="24"/>
            <w:szCs w:val="24"/>
            <w:rtl/>
          </w:rPr>
          <w:t>חוק העונשין, תשל"ז-1977</w:t>
        </w:r>
      </w:hyperlink>
      <w:r w:rsidRPr="00290FB8">
        <w:rPr>
          <w:rFonts w:ascii="FrankRuehl" w:hAnsi="FrankRuehl" w:cs="FrankRuehl"/>
          <w:b w:val="0"/>
          <w:bCs w:val="0"/>
          <w:sz w:val="24"/>
          <w:szCs w:val="24"/>
          <w:u w:val="none"/>
          <w:rtl/>
        </w:rPr>
        <w:t xml:space="preserve">: סע'  </w:t>
      </w:r>
      <w:hyperlink r:id="rId9" w:history="1">
        <w:r w:rsidRPr="00290FB8">
          <w:rPr>
            <w:rFonts w:ascii="FrankRuehl" w:hAnsi="FrankRuehl" w:cs="FrankRuehl"/>
            <w:b w:val="0"/>
            <w:bCs w:val="0"/>
            <w:color w:val="0000FF"/>
            <w:sz w:val="24"/>
            <w:szCs w:val="24"/>
            <w:rtl/>
          </w:rPr>
          <w:t>25</w:t>
        </w:r>
      </w:hyperlink>
      <w:r w:rsidRPr="00290FB8">
        <w:rPr>
          <w:rFonts w:ascii="FrankRuehl" w:hAnsi="FrankRuehl" w:cs="FrankRuehl"/>
          <w:b w:val="0"/>
          <w:bCs w:val="0"/>
          <w:sz w:val="24"/>
          <w:szCs w:val="24"/>
          <w:u w:val="none"/>
          <w:rtl/>
        </w:rPr>
        <w:t xml:space="preserve">, </w:t>
      </w:r>
      <w:hyperlink r:id="rId10" w:history="1">
        <w:r w:rsidRPr="00290FB8">
          <w:rPr>
            <w:rFonts w:ascii="FrankRuehl" w:hAnsi="FrankRuehl" w:cs="FrankRuehl"/>
            <w:b w:val="0"/>
            <w:bCs w:val="0"/>
            <w:color w:val="0000FF"/>
            <w:sz w:val="24"/>
            <w:szCs w:val="24"/>
            <w:rtl/>
          </w:rPr>
          <w:t>28</w:t>
        </w:r>
      </w:hyperlink>
      <w:r w:rsidRPr="00290FB8">
        <w:rPr>
          <w:rFonts w:ascii="FrankRuehl" w:hAnsi="FrankRuehl" w:cs="FrankRuehl"/>
          <w:b w:val="0"/>
          <w:bCs w:val="0"/>
          <w:sz w:val="24"/>
          <w:szCs w:val="24"/>
          <w:u w:val="none"/>
          <w:rtl/>
        </w:rPr>
        <w:t xml:space="preserve">, </w:t>
      </w:r>
      <w:hyperlink r:id="rId11" w:history="1">
        <w:r w:rsidRPr="00290FB8">
          <w:rPr>
            <w:rFonts w:ascii="FrankRuehl" w:hAnsi="FrankRuehl" w:cs="FrankRuehl"/>
            <w:b w:val="0"/>
            <w:bCs w:val="0"/>
            <w:color w:val="0000FF"/>
            <w:sz w:val="24"/>
            <w:szCs w:val="24"/>
            <w:rtl/>
          </w:rPr>
          <w:t>34</w:t>
        </w:r>
      </w:hyperlink>
      <w:r w:rsidRPr="00290FB8">
        <w:rPr>
          <w:rFonts w:ascii="FrankRuehl" w:hAnsi="FrankRuehl" w:cs="FrankRuehl"/>
          <w:b w:val="0"/>
          <w:bCs w:val="0"/>
          <w:sz w:val="24"/>
          <w:szCs w:val="24"/>
          <w:u w:val="none"/>
          <w:rtl/>
        </w:rPr>
        <w:t xml:space="preserve">, </w:t>
      </w:r>
      <w:hyperlink r:id="rId12" w:history="1">
        <w:r w:rsidRPr="00290FB8">
          <w:rPr>
            <w:rFonts w:ascii="FrankRuehl" w:hAnsi="FrankRuehl" w:cs="FrankRuehl"/>
            <w:b w:val="0"/>
            <w:bCs w:val="0"/>
            <w:color w:val="0000FF"/>
            <w:sz w:val="24"/>
            <w:szCs w:val="24"/>
            <w:rtl/>
          </w:rPr>
          <w:t>348</w:t>
        </w:r>
      </w:hyperlink>
      <w:r w:rsidRPr="00290FB8">
        <w:rPr>
          <w:rFonts w:ascii="FrankRuehl" w:hAnsi="FrankRuehl" w:cs="FrankRuehl"/>
          <w:b w:val="0"/>
          <w:bCs w:val="0"/>
          <w:sz w:val="24"/>
          <w:szCs w:val="24"/>
          <w:u w:val="none"/>
          <w:rtl/>
        </w:rPr>
        <w:t xml:space="preserve">, </w:t>
      </w:r>
      <w:hyperlink r:id="rId13" w:history="1">
        <w:r w:rsidRPr="00290FB8">
          <w:rPr>
            <w:rFonts w:ascii="FrankRuehl" w:hAnsi="FrankRuehl" w:cs="FrankRuehl"/>
            <w:b w:val="0"/>
            <w:bCs w:val="0"/>
            <w:color w:val="0000FF"/>
            <w:sz w:val="24"/>
            <w:szCs w:val="24"/>
            <w:rtl/>
          </w:rPr>
          <w:t>349</w:t>
        </w:r>
      </w:hyperlink>
      <w:r w:rsidRPr="00290FB8">
        <w:rPr>
          <w:rFonts w:ascii="FrankRuehl" w:hAnsi="FrankRuehl" w:cs="FrankRuehl"/>
          <w:b w:val="0"/>
          <w:bCs w:val="0"/>
          <w:sz w:val="24"/>
          <w:szCs w:val="24"/>
          <w:u w:val="none"/>
          <w:rtl/>
        </w:rPr>
        <w:t xml:space="preserve">, </w:t>
      </w:r>
      <w:hyperlink r:id="rId14" w:history="1">
        <w:r w:rsidRPr="00290FB8">
          <w:rPr>
            <w:rFonts w:ascii="FrankRuehl" w:hAnsi="FrankRuehl" w:cs="FrankRuehl"/>
            <w:b w:val="0"/>
            <w:bCs w:val="0"/>
            <w:color w:val="0000FF"/>
            <w:sz w:val="24"/>
            <w:szCs w:val="24"/>
            <w:rtl/>
          </w:rPr>
          <w:t>349(ב)</w:t>
        </w:r>
      </w:hyperlink>
      <w:r w:rsidRPr="00290FB8">
        <w:rPr>
          <w:rFonts w:ascii="FrankRuehl" w:hAnsi="FrankRuehl" w:cs="FrankRuehl"/>
          <w:b w:val="0"/>
          <w:bCs w:val="0"/>
          <w:sz w:val="24"/>
          <w:szCs w:val="24"/>
          <w:u w:val="none"/>
          <w:rtl/>
        </w:rPr>
        <w:t xml:space="preserve">, </w:t>
      </w:r>
      <w:hyperlink r:id="rId15" w:history="1">
        <w:r w:rsidRPr="00290FB8">
          <w:rPr>
            <w:rFonts w:ascii="FrankRuehl" w:hAnsi="FrankRuehl" w:cs="FrankRuehl"/>
            <w:b w:val="0"/>
            <w:bCs w:val="0"/>
            <w:color w:val="0000FF"/>
            <w:sz w:val="24"/>
            <w:szCs w:val="24"/>
            <w:rtl/>
          </w:rPr>
          <w:t>428</w:t>
        </w:r>
      </w:hyperlink>
    </w:p>
    <w:p w14:paraId="4F95EED0" w14:textId="77777777" w:rsidR="00290FB8" w:rsidRPr="00290FB8" w:rsidRDefault="00290FB8" w:rsidP="00290FB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16" w:history="1">
        <w:r w:rsidRPr="00290FB8">
          <w:rPr>
            <w:rFonts w:ascii="FrankRuehl" w:hAnsi="FrankRuehl" w:cs="FrankRuehl"/>
            <w:b w:val="0"/>
            <w:bCs w:val="0"/>
            <w:color w:val="0000FF"/>
            <w:sz w:val="24"/>
            <w:szCs w:val="24"/>
            <w:rtl/>
          </w:rPr>
          <w:t>חוק למניעת הטרדה מינית, תשנ"ח-1998</w:t>
        </w:r>
      </w:hyperlink>
      <w:r w:rsidRPr="00290FB8">
        <w:rPr>
          <w:rFonts w:ascii="FrankRuehl" w:hAnsi="FrankRuehl" w:cs="FrankRuehl"/>
          <w:b w:val="0"/>
          <w:bCs w:val="0"/>
          <w:sz w:val="24"/>
          <w:szCs w:val="24"/>
          <w:u w:val="none"/>
          <w:rtl/>
        </w:rPr>
        <w:t xml:space="preserve">: סע'  </w:t>
      </w:r>
      <w:hyperlink r:id="rId17" w:history="1">
        <w:r w:rsidRPr="00290FB8">
          <w:rPr>
            <w:rFonts w:ascii="FrankRuehl" w:hAnsi="FrankRuehl" w:cs="FrankRuehl"/>
            <w:b w:val="0"/>
            <w:bCs w:val="0"/>
            <w:color w:val="0000FF"/>
            <w:sz w:val="24"/>
            <w:szCs w:val="24"/>
            <w:rtl/>
          </w:rPr>
          <w:t>3(2)</w:t>
        </w:r>
      </w:hyperlink>
      <w:r w:rsidRPr="00290FB8">
        <w:rPr>
          <w:rFonts w:ascii="FrankRuehl" w:hAnsi="FrankRuehl" w:cs="FrankRuehl"/>
          <w:b w:val="0"/>
          <w:bCs w:val="0"/>
          <w:sz w:val="24"/>
          <w:szCs w:val="24"/>
          <w:u w:val="none"/>
          <w:rtl/>
        </w:rPr>
        <w:t xml:space="preserve">, </w:t>
      </w:r>
      <w:hyperlink r:id="rId18" w:history="1">
        <w:r w:rsidRPr="00290FB8">
          <w:rPr>
            <w:rFonts w:ascii="FrankRuehl" w:hAnsi="FrankRuehl" w:cs="FrankRuehl"/>
            <w:b w:val="0"/>
            <w:bCs w:val="0"/>
            <w:color w:val="0000FF"/>
            <w:sz w:val="24"/>
            <w:szCs w:val="24"/>
            <w:rtl/>
          </w:rPr>
          <w:t>3(א)(6)(א)</w:t>
        </w:r>
      </w:hyperlink>
      <w:r w:rsidRPr="00290FB8">
        <w:rPr>
          <w:rFonts w:ascii="FrankRuehl" w:hAnsi="FrankRuehl" w:cs="FrankRuehl"/>
          <w:b w:val="0"/>
          <w:bCs w:val="0"/>
          <w:sz w:val="24"/>
          <w:szCs w:val="24"/>
          <w:u w:val="none"/>
          <w:rtl/>
        </w:rPr>
        <w:t xml:space="preserve">, </w:t>
      </w:r>
      <w:hyperlink r:id="rId19" w:history="1">
        <w:r w:rsidRPr="00290FB8">
          <w:rPr>
            <w:rFonts w:ascii="FrankRuehl" w:hAnsi="FrankRuehl" w:cs="FrankRuehl"/>
            <w:b w:val="0"/>
            <w:bCs w:val="0"/>
            <w:color w:val="0000FF"/>
            <w:sz w:val="24"/>
            <w:szCs w:val="24"/>
            <w:rtl/>
          </w:rPr>
          <w:t>5(א)</w:t>
        </w:r>
      </w:hyperlink>
      <w:r w:rsidRPr="00290FB8">
        <w:rPr>
          <w:rFonts w:ascii="FrankRuehl" w:hAnsi="FrankRuehl" w:cs="FrankRuehl"/>
          <w:b w:val="0"/>
          <w:bCs w:val="0"/>
          <w:sz w:val="24"/>
          <w:szCs w:val="24"/>
          <w:u w:val="none"/>
          <w:rtl/>
        </w:rPr>
        <w:t xml:space="preserve">, </w:t>
      </w:r>
      <w:hyperlink r:id="rId20" w:history="1">
        <w:r w:rsidRPr="00290FB8">
          <w:rPr>
            <w:rFonts w:ascii="FrankRuehl" w:hAnsi="FrankRuehl" w:cs="FrankRuehl"/>
            <w:b w:val="0"/>
            <w:bCs w:val="0"/>
            <w:color w:val="0000FF"/>
            <w:sz w:val="24"/>
            <w:szCs w:val="24"/>
            <w:rtl/>
          </w:rPr>
          <w:t>6(א)</w:t>
        </w:r>
      </w:hyperlink>
    </w:p>
    <w:p w14:paraId="45F78032" w14:textId="77777777" w:rsidR="00290FB8" w:rsidRPr="00290FB8" w:rsidRDefault="00290FB8" w:rsidP="00290FB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42FDE7D0" w14:textId="77777777" w:rsidR="00290FB8" w:rsidRPr="00290FB8" w:rsidRDefault="00290FB8" w:rsidP="00C0324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bookmarkStart w:id="11" w:name="LawTable_End"/>
      <w:bookmarkEnd w:id="11"/>
    </w:p>
    <w:p w14:paraId="21B2F4C0" w14:textId="77777777" w:rsidR="00290FB8" w:rsidRPr="00290FB8" w:rsidRDefault="00290FB8" w:rsidP="00C0324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69642996" w14:textId="77777777" w:rsidR="00C03249" w:rsidRPr="00290FB8" w:rsidRDefault="00C03249" w:rsidP="00C03249">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429C5667" w14:textId="77777777" w:rsidR="007A3164" w:rsidRPr="007A3164" w:rsidRDefault="007A3164" w:rsidP="00C03249">
      <w:pPr>
        <w:pStyle w:val="Heading1"/>
        <w:jc w:val="left"/>
        <w:rPr>
          <w:b w:val="0"/>
          <w:bCs w:val="0"/>
          <w:sz w:val="36"/>
          <w:szCs w:val="34"/>
          <w:u w:val="none"/>
          <w:rtl/>
        </w:rPr>
      </w:pPr>
    </w:p>
    <w:p w14:paraId="02AB9160" w14:textId="77777777" w:rsidR="007A3164" w:rsidRPr="007A3164" w:rsidRDefault="007A3164" w:rsidP="00C03249">
      <w:pPr>
        <w:pStyle w:val="Heading1"/>
        <w:jc w:val="left"/>
        <w:rPr>
          <w:b w:val="0"/>
          <w:bCs w:val="0"/>
          <w:sz w:val="36"/>
          <w:szCs w:val="34"/>
          <w:u w:val="none"/>
          <w:rtl/>
        </w:rPr>
      </w:pPr>
    </w:p>
    <w:p w14:paraId="0AF4CF31" w14:textId="77777777" w:rsidR="00C03249" w:rsidRPr="007A3164" w:rsidRDefault="00C03249" w:rsidP="00C03249">
      <w:pPr>
        <w:pStyle w:val="Heading1"/>
        <w:jc w:val="left"/>
        <w:rPr>
          <w:b w:val="0"/>
          <w:bCs w:val="0"/>
          <w:sz w:val="36"/>
          <w:szCs w:val="34"/>
          <w:u w:val="none"/>
          <w:rtl/>
        </w:rPr>
      </w:pPr>
    </w:p>
    <w:p w14:paraId="6CBD50EF" w14:textId="77777777" w:rsidR="00346156" w:rsidRPr="00346156" w:rsidRDefault="00346156" w:rsidP="00346156">
      <w:pPr>
        <w:jc w:val="center"/>
        <w:rPr>
          <w:b/>
          <w:bCs/>
          <w:sz w:val="36"/>
          <w:szCs w:val="34"/>
          <w:u w:val="single"/>
          <w:rtl/>
        </w:rPr>
      </w:pPr>
      <w:bookmarkStart w:id="12" w:name="PsakDin"/>
      <w:bookmarkEnd w:id="0"/>
      <w:bookmarkEnd w:id="9"/>
      <w:r w:rsidRPr="00346156">
        <w:rPr>
          <w:b/>
          <w:bCs/>
          <w:sz w:val="36"/>
          <w:szCs w:val="34"/>
          <w:u w:val="single"/>
          <w:rtl/>
        </w:rPr>
        <w:t>הכרעת דין</w:t>
      </w:r>
    </w:p>
    <w:bookmarkEnd w:id="12"/>
    <w:p w14:paraId="35D6D242" w14:textId="77777777" w:rsidR="0081628F" w:rsidRDefault="0081628F">
      <w:pPr>
        <w:rPr>
          <w:rFonts w:hint="cs"/>
          <w:b/>
          <w:bCs/>
          <w:u w:val="single"/>
          <w:rtl/>
        </w:rPr>
      </w:pPr>
      <w:r>
        <w:rPr>
          <w:rFonts w:hint="cs"/>
          <w:b/>
          <w:bCs/>
          <w:u w:val="single"/>
          <w:rtl/>
        </w:rPr>
        <w:t>מבוא – האישום  ורקע כללי</w:t>
      </w:r>
    </w:p>
    <w:p w14:paraId="0D4CF8D5" w14:textId="77777777" w:rsidR="0081628F" w:rsidRDefault="0081628F">
      <w:pPr>
        <w:rPr>
          <w:rFonts w:hint="cs"/>
          <w:b/>
          <w:bCs/>
          <w:u w:val="single"/>
          <w:rtl/>
        </w:rPr>
      </w:pPr>
    </w:p>
    <w:p w14:paraId="5CF2C876" w14:textId="77777777" w:rsidR="0081628F" w:rsidRDefault="0081628F">
      <w:pPr>
        <w:rPr>
          <w:rFonts w:hint="cs"/>
          <w:rtl/>
        </w:rPr>
      </w:pPr>
      <w:bookmarkStart w:id="13" w:name="ABSTRACT_START"/>
      <w:bookmarkEnd w:id="13"/>
      <w:r>
        <w:rPr>
          <w:rFonts w:hint="cs"/>
          <w:rtl/>
        </w:rPr>
        <w:t>בפני נאשם , גבר יליד 1976 שהאשם בכתב אישום בן שני אישומים בביצוע העבירות הבאות:</w:t>
      </w:r>
    </w:p>
    <w:p w14:paraId="690142D6" w14:textId="77777777" w:rsidR="0081628F" w:rsidRDefault="0081628F">
      <w:pPr>
        <w:numPr>
          <w:ilvl w:val="0"/>
          <w:numId w:val="1"/>
        </w:numPr>
        <w:rPr>
          <w:rFonts w:hint="cs"/>
          <w:rtl/>
        </w:rPr>
      </w:pPr>
      <w:r>
        <w:rPr>
          <w:rFonts w:hint="cs"/>
          <w:b/>
          <w:bCs/>
          <w:rtl/>
        </w:rPr>
        <w:t>באישום הראשון</w:t>
      </w:r>
      <w:r>
        <w:rPr>
          <w:rFonts w:hint="cs"/>
          <w:rtl/>
        </w:rPr>
        <w:t>:</w:t>
      </w:r>
    </w:p>
    <w:p w14:paraId="706E0220" w14:textId="77777777" w:rsidR="0081628F" w:rsidRDefault="0081628F">
      <w:pPr>
        <w:ind w:left="720"/>
        <w:rPr>
          <w:rFonts w:hint="cs"/>
          <w:rtl/>
        </w:rPr>
      </w:pPr>
      <w:r>
        <w:rPr>
          <w:rFonts w:hint="cs"/>
          <w:rtl/>
        </w:rPr>
        <w:lastRenderedPageBreak/>
        <w:t xml:space="preserve">א.ניסיון למעשה מגונה בפני קטין – עבירה על הוראות </w:t>
      </w:r>
      <w:hyperlink r:id="rId21" w:history="1">
        <w:r w:rsidR="00290FB8" w:rsidRPr="00290FB8">
          <w:rPr>
            <w:color w:val="0000FF"/>
            <w:u w:val="single"/>
            <w:rtl/>
          </w:rPr>
          <w:t>סע' 349(ב)</w:t>
        </w:r>
      </w:hyperlink>
      <w:r>
        <w:rPr>
          <w:rFonts w:hint="cs"/>
          <w:rtl/>
        </w:rPr>
        <w:t xml:space="preserve"> + 25 ל</w:t>
      </w:r>
      <w:hyperlink r:id="rId22" w:history="1">
        <w:r w:rsidR="007A3164" w:rsidRPr="007A3164">
          <w:rPr>
            <w:rStyle w:val="Hyperlink"/>
            <w:rtl/>
          </w:rPr>
          <w:t>חוק העונשין</w:t>
        </w:r>
      </w:hyperlink>
      <w:r>
        <w:rPr>
          <w:rFonts w:hint="cs"/>
          <w:rtl/>
        </w:rPr>
        <w:t xml:space="preserve"> , התשל"ז -1977. (להלן: "החוק").</w:t>
      </w:r>
    </w:p>
    <w:p w14:paraId="47548587" w14:textId="77777777" w:rsidR="0081628F" w:rsidRDefault="0081628F">
      <w:pPr>
        <w:ind w:left="720"/>
        <w:rPr>
          <w:rFonts w:hint="cs"/>
          <w:rtl/>
        </w:rPr>
      </w:pPr>
      <w:r>
        <w:rPr>
          <w:rFonts w:hint="cs"/>
          <w:rtl/>
        </w:rPr>
        <w:t xml:space="preserve">ב.ניסיון להטרדה מינית, עבירה על הוראת </w:t>
      </w:r>
      <w:hyperlink r:id="rId23" w:history="1">
        <w:r w:rsidR="00290FB8" w:rsidRPr="00290FB8">
          <w:rPr>
            <w:color w:val="0000FF"/>
            <w:u w:val="single"/>
            <w:rtl/>
          </w:rPr>
          <w:t>סע' 3(א)(6)(א)</w:t>
        </w:r>
      </w:hyperlink>
      <w:r>
        <w:rPr>
          <w:rFonts w:hint="cs"/>
          <w:rtl/>
        </w:rPr>
        <w:t xml:space="preserve"> ל</w:t>
      </w:r>
      <w:hyperlink r:id="rId24" w:history="1">
        <w:r w:rsidR="007A3164" w:rsidRPr="007A3164">
          <w:rPr>
            <w:rStyle w:val="Hyperlink"/>
            <w:rtl/>
          </w:rPr>
          <w:t>חוק למניעת הטרדה מינית</w:t>
        </w:r>
      </w:hyperlink>
      <w:r>
        <w:rPr>
          <w:rFonts w:hint="cs"/>
          <w:rtl/>
        </w:rPr>
        <w:t xml:space="preserve"> , התשנ"ח -1998. במשולב עם הוראת סע' 25 ל"חוק"..</w:t>
      </w:r>
    </w:p>
    <w:p w14:paraId="10936848" w14:textId="77777777" w:rsidR="0081628F" w:rsidRDefault="0081628F">
      <w:pPr>
        <w:ind w:left="720"/>
        <w:rPr>
          <w:rFonts w:hint="cs"/>
          <w:rtl/>
        </w:rPr>
      </w:pPr>
      <w:bookmarkStart w:id="14" w:name="ABSTRACT_END"/>
      <w:bookmarkEnd w:id="14"/>
    </w:p>
    <w:p w14:paraId="02145CA4" w14:textId="77777777" w:rsidR="0081628F" w:rsidRDefault="0081628F">
      <w:pPr>
        <w:ind w:left="720"/>
        <w:rPr>
          <w:rFonts w:hint="cs"/>
          <w:rtl/>
        </w:rPr>
      </w:pPr>
    </w:p>
    <w:p w14:paraId="6232A1D2" w14:textId="77777777" w:rsidR="0081628F" w:rsidRDefault="0081628F">
      <w:pPr>
        <w:ind w:left="720"/>
        <w:rPr>
          <w:rFonts w:hint="cs"/>
          <w:b/>
          <w:bCs/>
          <w:rtl/>
        </w:rPr>
      </w:pPr>
      <w:r>
        <w:rPr>
          <w:rFonts w:hint="cs"/>
          <w:b/>
          <w:bCs/>
          <w:rtl/>
        </w:rPr>
        <w:t>באישום השני:</w:t>
      </w:r>
    </w:p>
    <w:p w14:paraId="4B76CF81" w14:textId="77777777" w:rsidR="0081628F" w:rsidRDefault="0081628F">
      <w:pPr>
        <w:ind w:left="720"/>
        <w:rPr>
          <w:rFonts w:hint="cs"/>
          <w:rtl/>
        </w:rPr>
      </w:pPr>
    </w:p>
    <w:p w14:paraId="28036D05" w14:textId="77777777" w:rsidR="0081628F" w:rsidRDefault="0081628F">
      <w:pPr>
        <w:numPr>
          <w:ilvl w:val="0"/>
          <w:numId w:val="2"/>
        </w:numPr>
        <w:rPr>
          <w:rFonts w:hint="cs"/>
          <w:rtl/>
        </w:rPr>
      </w:pPr>
      <w:r>
        <w:rPr>
          <w:rFonts w:hint="cs"/>
          <w:rtl/>
        </w:rPr>
        <w:t xml:space="preserve">א.ניסיון למעשה מגונה בפני קטין – עבירה על הוראות </w:t>
      </w:r>
      <w:hyperlink r:id="rId25" w:history="1">
        <w:r w:rsidR="00290FB8" w:rsidRPr="00290FB8">
          <w:rPr>
            <w:color w:val="0000FF"/>
            <w:u w:val="single"/>
            <w:rtl/>
          </w:rPr>
          <w:t>סע' 349(ב)</w:t>
        </w:r>
      </w:hyperlink>
      <w:r>
        <w:rPr>
          <w:rFonts w:hint="cs"/>
          <w:rtl/>
        </w:rPr>
        <w:t xml:space="preserve"> + </w:t>
      </w:r>
      <w:hyperlink r:id="rId26" w:history="1">
        <w:r w:rsidR="00290FB8" w:rsidRPr="00290FB8">
          <w:rPr>
            <w:color w:val="0000FF"/>
            <w:u w:val="single"/>
            <w:rtl/>
          </w:rPr>
          <w:t>25</w:t>
        </w:r>
      </w:hyperlink>
      <w:r>
        <w:rPr>
          <w:rFonts w:hint="cs"/>
          <w:rtl/>
        </w:rPr>
        <w:t xml:space="preserve"> ל</w:t>
      </w:r>
      <w:hyperlink r:id="rId27" w:history="1">
        <w:r w:rsidR="007A3164" w:rsidRPr="007A3164">
          <w:rPr>
            <w:rStyle w:val="Hyperlink"/>
            <w:rtl/>
          </w:rPr>
          <w:t>חוק העונשין</w:t>
        </w:r>
      </w:hyperlink>
      <w:r>
        <w:rPr>
          <w:rFonts w:hint="cs"/>
          <w:rtl/>
        </w:rPr>
        <w:t xml:space="preserve"> , התשל"ז -1977. (להלן: "החוק").</w:t>
      </w:r>
    </w:p>
    <w:p w14:paraId="267A1489" w14:textId="77777777" w:rsidR="0081628F" w:rsidRDefault="0081628F">
      <w:pPr>
        <w:numPr>
          <w:ilvl w:val="0"/>
          <w:numId w:val="2"/>
        </w:numPr>
        <w:rPr>
          <w:rFonts w:hint="cs"/>
          <w:rtl/>
        </w:rPr>
      </w:pPr>
      <w:r>
        <w:rPr>
          <w:rFonts w:hint="cs"/>
          <w:rtl/>
        </w:rPr>
        <w:t xml:space="preserve">ניסיון להטרדה מינית של קטינה מתחת לגיל 15 .עבירה על הוראות </w:t>
      </w:r>
      <w:hyperlink r:id="rId28" w:history="1">
        <w:r w:rsidR="00290FB8" w:rsidRPr="00290FB8">
          <w:rPr>
            <w:color w:val="0000FF"/>
            <w:u w:val="single"/>
            <w:rtl/>
          </w:rPr>
          <w:t xml:space="preserve">סע' 3(א)(6)(א) </w:t>
        </w:r>
      </w:hyperlink>
      <w:r w:rsidR="00290FB8">
        <w:rPr>
          <w:rFonts w:hint="cs"/>
          <w:rtl/>
        </w:rPr>
        <w:t xml:space="preserve">  </w:t>
      </w:r>
      <w:r>
        <w:rPr>
          <w:rFonts w:hint="cs"/>
          <w:rtl/>
        </w:rPr>
        <w:t>+</w:t>
      </w:r>
      <w:hyperlink r:id="rId29" w:history="1">
        <w:r w:rsidR="00290FB8" w:rsidRPr="00290FB8">
          <w:rPr>
            <w:color w:val="0000FF"/>
            <w:u w:val="single"/>
            <w:rtl/>
          </w:rPr>
          <w:t>5(א)</w:t>
        </w:r>
      </w:hyperlink>
      <w:r>
        <w:rPr>
          <w:rFonts w:hint="cs"/>
          <w:rtl/>
        </w:rPr>
        <w:t xml:space="preserve"> לחווק למניעת הטרדה מינית , התשנ"ח – 1998. במשולב עם </w:t>
      </w:r>
      <w:hyperlink r:id="rId30" w:history="1">
        <w:r w:rsidR="00290FB8" w:rsidRPr="00290FB8">
          <w:rPr>
            <w:color w:val="0000FF"/>
            <w:u w:val="single"/>
            <w:rtl/>
          </w:rPr>
          <w:t>סע' 25</w:t>
        </w:r>
      </w:hyperlink>
      <w:r>
        <w:rPr>
          <w:rFonts w:hint="cs"/>
          <w:rtl/>
        </w:rPr>
        <w:t xml:space="preserve"> ל"חוק".</w:t>
      </w:r>
    </w:p>
    <w:p w14:paraId="34729CB1" w14:textId="77777777" w:rsidR="0081628F" w:rsidRDefault="0081628F">
      <w:pPr>
        <w:rPr>
          <w:rtl/>
        </w:rPr>
      </w:pPr>
    </w:p>
    <w:p w14:paraId="2BF212BC" w14:textId="77777777" w:rsidR="0081628F" w:rsidRDefault="0081628F">
      <w:pPr>
        <w:rPr>
          <w:rFonts w:hint="cs"/>
          <w:rtl/>
        </w:rPr>
      </w:pPr>
    </w:p>
    <w:p w14:paraId="00C58760" w14:textId="77777777" w:rsidR="0081628F" w:rsidRDefault="0081628F">
      <w:pPr>
        <w:rPr>
          <w:rFonts w:hint="cs"/>
          <w:b/>
          <w:bCs/>
          <w:u w:val="single"/>
          <w:rtl/>
        </w:rPr>
      </w:pPr>
      <w:r>
        <w:rPr>
          <w:rFonts w:hint="cs"/>
          <w:b/>
          <w:bCs/>
          <w:u w:val="single"/>
          <w:rtl/>
        </w:rPr>
        <w:t>עיקרי הרקע העובדתי המהווה תשית עובדתית לעבירות שביצוען מיוחס לנאשם.</w:t>
      </w:r>
    </w:p>
    <w:p w14:paraId="34E70F85" w14:textId="77777777" w:rsidR="0081628F" w:rsidRDefault="0081628F">
      <w:pPr>
        <w:rPr>
          <w:rFonts w:hint="cs"/>
          <w:b/>
          <w:bCs/>
          <w:u w:val="single"/>
          <w:rtl/>
        </w:rPr>
      </w:pPr>
    </w:p>
    <w:p w14:paraId="1F4B2A26" w14:textId="77777777" w:rsidR="0081628F" w:rsidRDefault="0081628F">
      <w:pPr>
        <w:numPr>
          <w:ilvl w:val="0"/>
          <w:numId w:val="1"/>
        </w:numPr>
        <w:rPr>
          <w:rFonts w:hint="cs"/>
          <w:rtl/>
        </w:rPr>
      </w:pPr>
      <w:r>
        <w:rPr>
          <w:rFonts w:hint="cs"/>
          <w:rtl/>
        </w:rPr>
        <w:t>לשיטת התביעה כך הווה :</w:t>
      </w:r>
    </w:p>
    <w:p w14:paraId="219CC810" w14:textId="77777777" w:rsidR="0081628F" w:rsidRDefault="0081628F">
      <w:pPr>
        <w:rPr>
          <w:rFonts w:hint="cs"/>
          <w:rtl/>
        </w:rPr>
      </w:pPr>
    </w:p>
    <w:p w14:paraId="16B3DE40" w14:textId="77777777" w:rsidR="0081628F" w:rsidRDefault="0081628F">
      <w:pPr>
        <w:rPr>
          <w:rFonts w:hint="cs"/>
          <w:rtl/>
        </w:rPr>
      </w:pPr>
      <w:r>
        <w:rPr>
          <w:rFonts w:hint="cs"/>
          <w:rtl/>
        </w:rPr>
        <w:t>בזמנים הרלבנטיים לעניין תיק זה ביצע " ערוץ 10" שורה של תחקירים יזומה שאמורה הייתה להציף אל פני השטח את המתרחש בין בגירים לקטינות/ים באתרי הצ'אט השונים באינטרנט . ובמיוחד בסכנה שבגלישה מאתרי הגלישה ברשת המציאות המדומה  שבאינטרנט.למציאות החיים האמיתית שמחוץ לרשת . קרי , גילוי , חשיפה והעלאה למודעות הצבור. של מיני אינטראקציות והתחברויות בעלות הקשר מיני ארוטי בין בוגרים לקטינות . אינטראקציות וקשרים שראשיתן היכרות ואף הצגות מצגי שווא ברשת האינטרנט.</w:t>
      </w:r>
    </w:p>
    <w:p w14:paraId="0D620393" w14:textId="77777777" w:rsidR="0081628F" w:rsidRDefault="0081628F">
      <w:pPr>
        <w:rPr>
          <w:rFonts w:hint="cs"/>
          <w:rtl/>
        </w:rPr>
      </w:pPr>
    </w:p>
    <w:p w14:paraId="042FD0B8" w14:textId="77777777" w:rsidR="0081628F" w:rsidRDefault="0081628F">
      <w:pPr>
        <w:rPr>
          <w:rFonts w:hint="cs"/>
          <w:rtl/>
        </w:rPr>
      </w:pPr>
      <w:r>
        <w:rPr>
          <w:rFonts w:hint="cs"/>
          <w:rtl/>
        </w:rPr>
        <w:t>במהלך אותה פעילות נכנסו לחדרי שיחה (אתרי צ'אט ) תחקירני הערוץ . הציגו עצמם כקטינים/ות .וענו ונענו לפונים בוגרים שהחלו בפניות על רקע מיני ארוטי וסיימו את הקשר בהיענות / זימון הפונים הבוגרים לדירת מפגש בה המתינו לבוגרים המגיעים .בפתח התחקירנית המתראה לקטינה .ובדירה פנימה תחקירני הערוץ .כתביו, צלמיו . ו..המשטרה .</w:t>
      </w:r>
    </w:p>
    <w:p w14:paraId="3966E86A" w14:textId="77777777" w:rsidR="0081628F" w:rsidRDefault="0081628F">
      <w:pPr>
        <w:rPr>
          <w:rFonts w:hint="cs"/>
          <w:rtl/>
        </w:rPr>
      </w:pPr>
    </w:p>
    <w:p w14:paraId="3BEF0A3B" w14:textId="77777777" w:rsidR="0081628F" w:rsidRDefault="0081628F">
      <w:pPr>
        <w:numPr>
          <w:ilvl w:val="0"/>
          <w:numId w:val="1"/>
        </w:numPr>
        <w:rPr>
          <w:rFonts w:hint="cs"/>
          <w:rtl/>
        </w:rPr>
      </w:pPr>
      <w:r>
        <w:rPr>
          <w:rFonts w:hint="cs"/>
          <w:rtl/>
        </w:rPr>
        <w:t>במהלך הפעילות המתוארת דנן כך אירע לשיטת התביעה:</w:t>
      </w:r>
    </w:p>
    <w:p w14:paraId="5C6841D0" w14:textId="77777777" w:rsidR="0081628F" w:rsidRDefault="0081628F">
      <w:pPr>
        <w:rPr>
          <w:rtl/>
        </w:rPr>
      </w:pPr>
    </w:p>
    <w:p w14:paraId="26B1B43C" w14:textId="77777777" w:rsidR="0081628F" w:rsidRDefault="0081628F">
      <w:pPr>
        <w:rPr>
          <w:rFonts w:hint="cs"/>
          <w:b/>
          <w:bCs/>
          <w:u w:val="single"/>
          <w:rtl/>
        </w:rPr>
      </w:pPr>
      <w:r>
        <w:rPr>
          <w:rFonts w:hint="cs"/>
          <w:b/>
          <w:bCs/>
          <w:u w:val="single"/>
          <w:rtl/>
        </w:rPr>
        <w:t>באישום הראשון</w:t>
      </w:r>
    </w:p>
    <w:p w14:paraId="0A5C3C50" w14:textId="77777777" w:rsidR="0081628F" w:rsidRDefault="0081628F">
      <w:pPr>
        <w:rPr>
          <w:rFonts w:hint="cs"/>
          <w:b/>
          <w:bCs/>
          <w:u w:val="single"/>
          <w:rtl/>
        </w:rPr>
      </w:pPr>
    </w:p>
    <w:p w14:paraId="0F828CBA" w14:textId="77777777" w:rsidR="0081628F" w:rsidRDefault="0081628F">
      <w:pPr>
        <w:ind w:left="720"/>
        <w:rPr>
          <w:rFonts w:hint="cs"/>
          <w:rtl/>
        </w:rPr>
      </w:pPr>
      <w:r>
        <w:rPr>
          <w:rFonts w:hint="cs"/>
          <w:rtl/>
        </w:rPr>
        <w:t>א.מר רועי דורון תחקירן  בערוץ 10 נכנס לאתר צ'אט של נענע 10  בכינוי "מורנוש13".</w:t>
      </w:r>
    </w:p>
    <w:p w14:paraId="1E5D6FDF" w14:textId="77777777" w:rsidR="0081628F" w:rsidRDefault="0081628F">
      <w:pPr>
        <w:ind w:left="720"/>
        <w:rPr>
          <w:rFonts w:hint="cs"/>
          <w:rtl/>
        </w:rPr>
      </w:pPr>
    </w:p>
    <w:p w14:paraId="01998F9D" w14:textId="77777777" w:rsidR="0081628F" w:rsidRDefault="0081628F">
      <w:pPr>
        <w:ind w:left="720"/>
        <w:rPr>
          <w:rFonts w:hint="cs"/>
          <w:rtl/>
        </w:rPr>
      </w:pPr>
      <w:r>
        <w:rPr>
          <w:rFonts w:hint="cs"/>
          <w:rtl/>
        </w:rPr>
        <w:t>ב.במועדים שונים בתקופה הרלבנטית נכנס הנאשם לרשת מספר פעמים. בכינוי "אבא במצלמה". באותן פניות הציג עצמו כבן 35 .ושאל אותה (את "מורנוש13") כגבר בן 35 . אם היא אוהבת מבוגרים. בנוסף, סיפר לה כי היה בעבר עם שתי בנות בגילה . השניים החליפו כתבות ב</w:t>
      </w:r>
      <w:r>
        <w:t xml:space="preserve"> I.C.Q </w:t>
      </w:r>
      <w:r>
        <w:rPr>
          <w:rFonts w:hint="cs"/>
          <w:rtl/>
        </w:rPr>
        <w:t>שם כונה בשם</w:t>
      </w:r>
      <w:r>
        <w:t xml:space="preserve">gazit6271 </w:t>
      </w:r>
      <w:r>
        <w:rPr>
          <w:rFonts w:hint="cs"/>
          <w:rtl/>
        </w:rPr>
        <w:t xml:space="preserve"> . גם באותה שיחה ובאתר הזה המשיך התחקירן להשתמש בכנוי ובישות הוירטואלית "מורנוש 13".</w:t>
      </w:r>
    </w:p>
    <w:p w14:paraId="7B272617" w14:textId="77777777" w:rsidR="0081628F" w:rsidRDefault="0081628F">
      <w:pPr>
        <w:ind w:left="720"/>
        <w:rPr>
          <w:rFonts w:hint="cs"/>
          <w:rtl/>
        </w:rPr>
      </w:pPr>
    </w:p>
    <w:p w14:paraId="27ED3911" w14:textId="77777777" w:rsidR="0081628F" w:rsidRDefault="0081628F">
      <w:pPr>
        <w:ind w:left="720"/>
        <w:rPr>
          <w:rFonts w:hint="cs"/>
          <w:rtl/>
        </w:rPr>
      </w:pPr>
      <w:r>
        <w:rPr>
          <w:rFonts w:hint="cs"/>
          <w:rtl/>
        </w:rPr>
        <w:t xml:space="preserve">ג. בהמשך השיחות בין השניים שהתנהלו באתר ה </w:t>
      </w:r>
      <w:r>
        <w:t xml:space="preserve">I.C.Q   </w:t>
      </w:r>
      <w:r>
        <w:rPr>
          <w:rFonts w:hint="cs"/>
          <w:rtl/>
        </w:rPr>
        <w:t xml:space="preserve"> שאל הנאשם את "מורנוש" </w:t>
      </w:r>
    </w:p>
    <w:p w14:paraId="52B3182B" w14:textId="77777777" w:rsidR="0081628F" w:rsidRDefault="0081628F">
      <w:pPr>
        <w:ind w:left="720"/>
        <w:rPr>
          <w:rFonts w:hint="cs"/>
          <w:b/>
          <w:bCs/>
          <w:rtl/>
        </w:rPr>
      </w:pPr>
      <w:r>
        <w:rPr>
          <w:rFonts w:hint="cs"/>
          <w:b/>
          <w:bCs/>
          <w:rtl/>
        </w:rPr>
        <w:t>"יש לך חזה גדול, את מפותחת , אוהבת שנוגעים לך?" רוצה שיגעו?".</w:t>
      </w:r>
    </w:p>
    <w:p w14:paraId="3BB2FF0A" w14:textId="77777777" w:rsidR="0081628F" w:rsidRDefault="0081628F">
      <w:pPr>
        <w:ind w:left="720"/>
        <w:rPr>
          <w:rFonts w:hint="cs"/>
          <w:b/>
          <w:bCs/>
          <w:rtl/>
        </w:rPr>
      </w:pPr>
    </w:p>
    <w:p w14:paraId="5CEEFF2B" w14:textId="77777777" w:rsidR="0081628F" w:rsidRDefault="0081628F">
      <w:pPr>
        <w:ind w:left="720"/>
        <w:rPr>
          <w:rFonts w:hint="cs"/>
          <w:rtl/>
        </w:rPr>
      </w:pPr>
      <w:r>
        <w:rPr>
          <w:rFonts w:hint="cs"/>
          <w:rtl/>
        </w:rPr>
        <w:t>ד.בשיחה נוספת . פנה הנאשם ל"מורנוש":</w:t>
      </w:r>
    </w:p>
    <w:p w14:paraId="57BFFAF9" w14:textId="77777777" w:rsidR="0081628F" w:rsidRDefault="0081628F">
      <w:pPr>
        <w:ind w:left="720"/>
        <w:rPr>
          <w:rFonts w:hint="cs"/>
          <w:b/>
          <w:bCs/>
          <w:rtl/>
        </w:rPr>
      </w:pPr>
      <w:r>
        <w:rPr>
          <w:rFonts w:hint="cs"/>
          <w:rtl/>
        </w:rPr>
        <w:t>"</w:t>
      </w:r>
      <w:r>
        <w:rPr>
          <w:rFonts w:hint="cs"/>
          <w:b/>
          <w:bCs/>
          <w:rtl/>
        </w:rPr>
        <w:t>את מאד מושכת, את מגרה אותי, העמדת לי את הזין..יש לך חזה די גדול גוף מעולה"</w:t>
      </w:r>
    </w:p>
    <w:p w14:paraId="7B0C00F0" w14:textId="77777777" w:rsidR="0081628F" w:rsidRDefault="0081628F">
      <w:pPr>
        <w:ind w:left="720"/>
        <w:rPr>
          <w:rFonts w:hint="cs"/>
          <w:b/>
          <w:bCs/>
          <w:rtl/>
        </w:rPr>
      </w:pPr>
    </w:p>
    <w:p w14:paraId="168CF944" w14:textId="77777777" w:rsidR="0081628F" w:rsidRDefault="0081628F">
      <w:pPr>
        <w:ind w:left="720"/>
        <w:rPr>
          <w:rFonts w:hint="cs"/>
          <w:rtl/>
        </w:rPr>
      </w:pPr>
      <w:r>
        <w:rPr>
          <w:rFonts w:hint="cs"/>
          <w:rtl/>
        </w:rPr>
        <w:t>בהמשך</w:t>
      </w:r>
    </w:p>
    <w:p w14:paraId="394365C4" w14:textId="77777777" w:rsidR="0081628F" w:rsidRDefault="0081628F">
      <w:pPr>
        <w:ind w:left="720"/>
        <w:rPr>
          <w:rFonts w:hint="cs"/>
          <w:rtl/>
        </w:rPr>
      </w:pPr>
    </w:p>
    <w:p w14:paraId="69A3F5A7" w14:textId="77777777" w:rsidR="0081628F" w:rsidRDefault="0081628F">
      <w:pPr>
        <w:ind w:left="720"/>
        <w:rPr>
          <w:rFonts w:hint="cs"/>
          <w:b/>
          <w:bCs/>
          <w:rtl/>
        </w:rPr>
      </w:pPr>
      <w:r>
        <w:rPr>
          <w:rFonts w:hint="cs"/>
          <w:b/>
          <w:bCs/>
          <w:rtl/>
        </w:rPr>
        <w:t>"את מנוסה מבחינת סקס או שאת מעדיפה שאני אלמד אותך?"</w:t>
      </w:r>
    </w:p>
    <w:p w14:paraId="5214059F" w14:textId="77777777" w:rsidR="0081628F" w:rsidRDefault="0081628F">
      <w:pPr>
        <w:ind w:left="720"/>
        <w:rPr>
          <w:rFonts w:hint="cs"/>
          <w:rtl/>
        </w:rPr>
      </w:pPr>
      <w:r>
        <w:rPr>
          <w:rFonts w:hint="cs"/>
          <w:rtl/>
        </w:rPr>
        <w:t>וכש"מורנוש" השיבה כי אין לה כל ניסיון בנושא כתב לה הנאשם:</w:t>
      </w:r>
    </w:p>
    <w:p w14:paraId="65288B90" w14:textId="77777777" w:rsidR="0081628F" w:rsidRDefault="0081628F">
      <w:pPr>
        <w:ind w:left="720"/>
        <w:rPr>
          <w:rFonts w:hint="cs"/>
          <w:rtl/>
        </w:rPr>
      </w:pPr>
    </w:p>
    <w:p w14:paraId="5F7EF53E" w14:textId="77777777" w:rsidR="0081628F" w:rsidRDefault="0081628F">
      <w:pPr>
        <w:ind w:left="720"/>
        <w:rPr>
          <w:rFonts w:hint="cs"/>
          <w:b/>
          <w:bCs/>
          <w:rtl/>
        </w:rPr>
      </w:pPr>
      <w:r>
        <w:rPr>
          <w:rFonts w:hint="cs"/>
          <w:rtl/>
        </w:rPr>
        <w:t>"</w:t>
      </w:r>
      <w:r>
        <w:rPr>
          <w:rFonts w:hint="cs"/>
          <w:b/>
          <w:bCs/>
          <w:rtl/>
        </w:rPr>
        <w:t xml:space="preserve">בתולה וחמה. אני אלמד אותך הכל על סקס, נשיקות ,אוננות, הכל...ראית פעם זין? רוצה לראות? רוצה שאני אלמד אותך לאונן?" </w:t>
      </w:r>
    </w:p>
    <w:p w14:paraId="249334E0" w14:textId="77777777" w:rsidR="0081628F" w:rsidRDefault="0081628F">
      <w:pPr>
        <w:ind w:left="720"/>
        <w:rPr>
          <w:rFonts w:hint="cs"/>
          <w:b/>
          <w:bCs/>
          <w:rtl/>
        </w:rPr>
      </w:pPr>
    </w:p>
    <w:p w14:paraId="3E6037B0" w14:textId="77777777" w:rsidR="0081628F" w:rsidRDefault="0081628F">
      <w:pPr>
        <w:ind w:left="720"/>
        <w:rPr>
          <w:rFonts w:hint="cs"/>
          <w:rtl/>
        </w:rPr>
      </w:pPr>
      <w:r>
        <w:rPr>
          <w:rFonts w:hint="cs"/>
          <w:rtl/>
        </w:rPr>
        <w:t>ה. בשיחה נוספת כתב הנאשם ל"מורנוש" כהאי לישנה:</w:t>
      </w:r>
    </w:p>
    <w:p w14:paraId="0C452B44" w14:textId="77777777" w:rsidR="0081628F" w:rsidRDefault="0081628F">
      <w:pPr>
        <w:ind w:left="720"/>
        <w:rPr>
          <w:rFonts w:hint="cs"/>
          <w:b/>
          <w:bCs/>
          <w:rtl/>
        </w:rPr>
      </w:pPr>
      <w:r>
        <w:rPr>
          <w:rFonts w:hint="cs"/>
          <w:rtl/>
        </w:rPr>
        <w:t>"</w:t>
      </w:r>
      <w:r>
        <w:rPr>
          <w:rFonts w:hint="cs"/>
          <w:b/>
          <w:bCs/>
          <w:rtl/>
        </w:rPr>
        <w:t>את מאד מגרה אותי, אני חם עליך אש , מת ללקק לך את החזה היפה שלך...את רוצה להרגיש את הזין הגדול שלי, להחזיק אותו?..את רוצה שאני אלמד אותך הכל על סקס בפגישה שלנו,אוננות , איך לעשות מין אוראלי אחד לשני? את יודעת לאונן?"</w:t>
      </w:r>
    </w:p>
    <w:p w14:paraId="54997863" w14:textId="77777777" w:rsidR="0081628F" w:rsidRDefault="0081628F">
      <w:pPr>
        <w:ind w:left="720"/>
        <w:rPr>
          <w:rFonts w:hint="cs"/>
          <w:b/>
          <w:bCs/>
          <w:rtl/>
        </w:rPr>
      </w:pPr>
    </w:p>
    <w:p w14:paraId="1EAC6002" w14:textId="77777777" w:rsidR="0081628F" w:rsidRDefault="0081628F">
      <w:pPr>
        <w:ind w:left="720"/>
        <w:rPr>
          <w:rFonts w:hint="cs"/>
          <w:rtl/>
        </w:rPr>
      </w:pPr>
      <w:r>
        <w:rPr>
          <w:rFonts w:hint="cs"/>
          <w:rtl/>
        </w:rPr>
        <w:t>ו.למלל הכתוב הוסיף הנאשם בבחינת טוב מריאת עיניים ממשמע אוזן , גם סרטון וידאו בו הוא , הנאשם , הונצח כשהוא מאונן מול מצלמה , כ"ז בידיעה ובכוונה מודעת ש"מורנוש" תצפה בכל שהונצח..</w:t>
      </w:r>
    </w:p>
    <w:p w14:paraId="55EBF1BC" w14:textId="77777777" w:rsidR="0081628F" w:rsidRDefault="0081628F">
      <w:pPr>
        <w:ind w:left="720"/>
        <w:rPr>
          <w:rFonts w:hint="cs"/>
          <w:rtl/>
        </w:rPr>
      </w:pPr>
    </w:p>
    <w:p w14:paraId="57A59E4D" w14:textId="77777777" w:rsidR="0081628F" w:rsidRDefault="0081628F">
      <w:pPr>
        <w:ind w:left="720"/>
        <w:rPr>
          <w:rFonts w:hint="cs"/>
          <w:b/>
          <w:bCs/>
          <w:u w:val="single"/>
          <w:rtl/>
        </w:rPr>
      </w:pPr>
      <w:r>
        <w:rPr>
          <w:rFonts w:hint="cs"/>
          <w:b/>
          <w:bCs/>
          <w:u w:val="single"/>
          <w:rtl/>
        </w:rPr>
        <w:t>באישום השני</w:t>
      </w:r>
    </w:p>
    <w:p w14:paraId="07B6C41F" w14:textId="77777777" w:rsidR="0081628F" w:rsidRDefault="0081628F">
      <w:pPr>
        <w:ind w:left="720"/>
        <w:rPr>
          <w:rFonts w:hint="cs"/>
          <w:b/>
          <w:bCs/>
          <w:u w:val="single"/>
          <w:rtl/>
        </w:rPr>
      </w:pPr>
    </w:p>
    <w:p w14:paraId="098E8C11" w14:textId="77777777" w:rsidR="0081628F" w:rsidRDefault="0081628F">
      <w:pPr>
        <w:numPr>
          <w:ilvl w:val="0"/>
          <w:numId w:val="3"/>
        </w:numPr>
        <w:rPr>
          <w:rFonts w:hint="cs"/>
          <w:rtl/>
        </w:rPr>
      </w:pPr>
      <w:r>
        <w:rPr>
          <w:rFonts w:hint="cs"/>
          <w:rtl/>
        </w:rPr>
        <w:t>תחקירנית הערץ גב' טל רימון .נכנסה בתקופה הרלבנטית לאתר הנזכר והתראתה שם כ"לוטם 13 המגניבה".</w:t>
      </w:r>
    </w:p>
    <w:p w14:paraId="3CA0217F" w14:textId="77777777" w:rsidR="0081628F" w:rsidRDefault="0081628F">
      <w:pPr>
        <w:ind w:left="720"/>
        <w:rPr>
          <w:rtl/>
        </w:rPr>
      </w:pPr>
    </w:p>
    <w:p w14:paraId="6631DD40" w14:textId="77777777" w:rsidR="0081628F" w:rsidRDefault="0081628F">
      <w:pPr>
        <w:numPr>
          <w:ilvl w:val="0"/>
          <w:numId w:val="3"/>
        </w:numPr>
        <w:rPr>
          <w:rFonts w:hint="cs"/>
          <w:b/>
          <w:bCs/>
          <w:rtl/>
        </w:rPr>
      </w:pPr>
      <w:r>
        <w:rPr>
          <w:rFonts w:hint="cs"/>
          <w:rtl/>
        </w:rPr>
        <w:lastRenderedPageBreak/>
        <w:t xml:space="preserve">במועדים שונים במהלך נובמבר דצמבר 2007 פנה הנאשם ל"לוטם" . </w:t>
      </w:r>
    </w:p>
    <w:p w14:paraId="2201D178" w14:textId="77777777" w:rsidR="0081628F" w:rsidRDefault="0081628F">
      <w:pPr>
        <w:rPr>
          <w:b/>
          <w:bCs/>
        </w:rPr>
      </w:pPr>
    </w:p>
    <w:p w14:paraId="3ACDADAE" w14:textId="77777777" w:rsidR="0081628F" w:rsidRDefault="0081628F">
      <w:pPr>
        <w:ind w:left="720"/>
        <w:rPr>
          <w:rFonts w:hint="cs"/>
          <w:b/>
          <w:bCs/>
          <w:rtl/>
        </w:rPr>
      </w:pPr>
    </w:p>
    <w:p w14:paraId="7F8CB1D1" w14:textId="77777777" w:rsidR="0081628F" w:rsidRDefault="0081628F">
      <w:pPr>
        <w:numPr>
          <w:ilvl w:val="0"/>
          <w:numId w:val="3"/>
        </w:numPr>
        <w:rPr>
          <w:b/>
          <w:bCs/>
        </w:rPr>
      </w:pPr>
      <w:r>
        <w:rPr>
          <w:rFonts w:hint="cs"/>
          <w:rtl/>
        </w:rPr>
        <w:t>הנאשם הציג עצמו כבן 40 ו"לוטם" כבת 13 וחצי. השניים החליפו כתובות אי. סי. קיו .שם עשה שימוש בכינוי "אביר".</w:t>
      </w:r>
    </w:p>
    <w:p w14:paraId="538E9550" w14:textId="77777777" w:rsidR="0081628F" w:rsidRDefault="0081628F">
      <w:pPr>
        <w:ind w:left="720"/>
        <w:rPr>
          <w:b/>
          <w:bCs/>
        </w:rPr>
      </w:pPr>
    </w:p>
    <w:p w14:paraId="2002F79B" w14:textId="77777777" w:rsidR="0081628F" w:rsidRDefault="0081628F">
      <w:pPr>
        <w:numPr>
          <w:ilvl w:val="0"/>
          <w:numId w:val="3"/>
        </w:numPr>
        <w:rPr>
          <w:b/>
          <w:bCs/>
        </w:rPr>
      </w:pPr>
      <w:r>
        <w:rPr>
          <w:rFonts w:hint="cs"/>
          <w:rtl/>
        </w:rPr>
        <w:t>באי. סי קיו שפנה הנאשם ל"לוטם" ושאל אותה בין השאר :</w:t>
      </w:r>
    </w:p>
    <w:p w14:paraId="2CE1AB1C" w14:textId="77777777" w:rsidR="0081628F" w:rsidRDefault="0081628F">
      <w:pPr>
        <w:ind w:left="1080"/>
        <w:rPr>
          <w:b/>
          <w:bCs/>
        </w:rPr>
      </w:pPr>
      <w:r>
        <w:rPr>
          <w:rFonts w:hint="cs"/>
          <w:b/>
          <w:bCs/>
          <w:rtl/>
        </w:rPr>
        <w:t>"האם יש לך חבר?..התנשקתם? ...את עוד בתולה?..קבלת מחזור?</w:t>
      </w:r>
    </w:p>
    <w:p w14:paraId="686E14AE" w14:textId="77777777" w:rsidR="0081628F" w:rsidRDefault="0081628F">
      <w:pPr>
        <w:ind w:left="1080"/>
        <w:rPr>
          <w:rFonts w:hint="cs"/>
          <w:b/>
          <w:bCs/>
          <w:rtl/>
        </w:rPr>
      </w:pPr>
      <w:r>
        <w:rPr>
          <w:rFonts w:hint="cs"/>
          <w:rtl/>
        </w:rPr>
        <w:t>כ"שלוטם" אמרה שאינה רצה חברים מכיתתה , כתב לה הנאשם : "</w:t>
      </w:r>
      <w:r>
        <w:rPr>
          <w:rFonts w:hint="cs"/>
          <w:b/>
          <w:bCs/>
          <w:rtl/>
        </w:rPr>
        <w:t>אז מה את רוצה גדול שילמד אותך?"</w:t>
      </w:r>
    </w:p>
    <w:p w14:paraId="621C4A4D" w14:textId="77777777" w:rsidR="0081628F" w:rsidRDefault="0081628F">
      <w:pPr>
        <w:ind w:left="1080"/>
        <w:rPr>
          <w:rFonts w:hint="cs"/>
          <w:b/>
          <w:bCs/>
          <w:rtl/>
        </w:rPr>
      </w:pPr>
    </w:p>
    <w:p w14:paraId="725B45CF" w14:textId="77777777" w:rsidR="0081628F" w:rsidRDefault="0081628F">
      <w:pPr>
        <w:rPr>
          <w:rFonts w:hint="cs"/>
          <w:rtl/>
        </w:rPr>
      </w:pPr>
      <w:r>
        <w:rPr>
          <w:rFonts w:hint="cs"/>
          <w:b/>
          <w:bCs/>
          <w:rtl/>
        </w:rPr>
        <w:t xml:space="preserve">            </w:t>
      </w:r>
      <w:r>
        <w:rPr>
          <w:rFonts w:hint="cs"/>
          <w:rtl/>
        </w:rPr>
        <w:t xml:space="preserve">ה.במהלך השיחות בין הנאשם לבין "לוטם" . שיחות בהם עשה הנאשם שימוש במצלמת   </w:t>
      </w:r>
    </w:p>
    <w:p w14:paraId="32920E3C" w14:textId="77777777" w:rsidR="0081628F" w:rsidRDefault="0081628F">
      <w:pPr>
        <w:rPr>
          <w:rFonts w:hint="cs"/>
          <w:rtl/>
        </w:rPr>
      </w:pPr>
      <w:r>
        <w:rPr>
          <w:rFonts w:hint="cs"/>
          <w:rtl/>
        </w:rPr>
        <w:t>אינטרנט . הוציא הנאשם את איבר מינו , ביודעו כי ל"לוטם" צופה במעשיו לשם גירוי וסיפוק מיני .</w:t>
      </w:r>
    </w:p>
    <w:p w14:paraId="2838ED57" w14:textId="77777777" w:rsidR="0081628F" w:rsidRDefault="0081628F">
      <w:pPr>
        <w:rPr>
          <w:rFonts w:hint="cs"/>
          <w:rtl/>
        </w:rPr>
      </w:pPr>
    </w:p>
    <w:p w14:paraId="2AF5D868" w14:textId="77777777" w:rsidR="0081628F" w:rsidRDefault="0081628F">
      <w:pPr>
        <w:rPr>
          <w:rFonts w:hint="cs"/>
          <w:rtl/>
        </w:rPr>
      </w:pPr>
    </w:p>
    <w:p w14:paraId="347BD14B" w14:textId="77777777" w:rsidR="0081628F" w:rsidRDefault="0081628F">
      <w:pPr>
        <w:rPr>
          <w:rFonts w:hint="cs"/>
          <w:b/>
          <w:bCs/>
          <w:u w:val="single"/>
          <w:rtl/>
        </w:rPr>
      </w:pPr>
      <w:r>
        <w:rPr>
          <w:rFonts w:hint="cs"/>
          <w:b/>
          <w:bCs/>
          <w:u w:val="single"/>
          <w:rtl/>
        </w:rPr>
        <w:t>תגובת הנאשם לאישומים</w:t>
      </w:r>
    </w:p>
    <w:p w14:paraId="0D18F6FA" w14:textId="77777777" w:rsidR="0081628F" w:rsidRDefault="0081628F">
      <w:pPr>
        <w:rPr>
          <w:rFonts w:hint="cs"/>
          <w:b/>
          <w:bCs/>
          <w:u w:val="single"/>
          <w:rtl/>
        </w:rPr>
      </w:pPr>
    </w:p>
    <w:p w14:paraId="11C7884D" w14:textId="77777777" w:rsidR="0081628F" w:rsidRDefault="0081628F">
      <w:pPr>
        <w:rPr>
          <w:rFonts w:hint="cs"/>
          <w:rtl/>
        </w:rPr>
      </w:pPr>
      <w:r>
        <w:rPr>
          <w:rFonts w:hint="cs"/>
          <w:rtl/>
        </w:rPr>
        <w:t xml:space="preserve">4.בישיבת מענה שקוימה לאחר מספר דחיות ב31.3.08 השיב  עו"ד דוד בר , ב"כ של הנאשם ,לאישומים כמפורט להלן: </w:t>
      </w:r>
    </w:p>
    <w:p w14:paraId="2EC49D48" w14:textId="77777777" w:rsidR="0081628F" w:rsidRDefault="0081628F">
      <w:pPr>
        <w:rPr>
          <w:rFonts w:hint="cs"/>
          <w:rtl/>
        </w:rPr>
      </w:pPr>
    </w:p>
    <w:p w14:paraId="47D2AC8C" w14:textId="77777777" w:rsidR="0081628F" w:rsidRDefault="0081628F">
      <w:pPr>
        <w:rPr>
          <w:rFonts w:hint="cs"/>
          <w:rtl/>
        </w:rPr>
      </w:pPr>
      <w:r>
        <w:rPr>
          <w:rFonts w:hint="cs"/>
          <w:rtl/>
        </w:rPr>
        <w:t>בכל אחד משני האישומים : הודה בביצוע העבירה הראשונה שיוחסה לו.וכפר בשנייה .והודה בכל שיוחס לו בפרק העובדתי לכתב האישום.</w:t>
      </w:r>
    </w:p>
    <w:p w14:paraId="78324515" w14:textId="77777777" w:rsidR="0081628F" w:rsidRDefault="0081628F">
      <w:pPr>
        <w:rPr>
          <w:rFonts w:hint="cs"/>
          <w:rtl/>
        </w:rPr>
      </w:pPr>
      <w:r>
        <w:rPr>
          <w:rFonts w:hint="cs"/>
          <w:rtl/>
        </w:rPr>
        <w:t>(ראה עמ' 3 ש' 4-7 לפרוטוקול ישיבת ה31.3.08).</w:t>
      </w:r>
    </w:p>
    <w:p w14:paraId="3B9128BF" w14:textId="77777777" w:rsidR="0081628F" w:rsidRDefault="0081628F">
      <w:pPr>
        <w:rPr>
          <w:rFonts w:hint="cs"/>
          <w:rtl/>
        </w:rPr>
      </w:pPr>
      <w:r>
        <w:rPr>
          <w:rFonts w:hint="cs"/>
          <w:rtl/>
        </w:rPr>
        <w:t xml:space="preserve">בהמשך ,כעולה וכמשתמע מטיעוני הסנגור בבקשות שהגיש ובסיכומים עולה בבירור שהנאשם הודה בכל שיוחס לו בכתב האישום  בפרק העובדתי על כל אישומיו. </w:t>
      </w:r>
    </w:p>
    <w:p w14:paraId="4AD4F370" w14:textId="77777777" w:rsidR="0081628F" w:rsidRDefault="0081628F">
      <w:pPr>
        <w:rPr>
          <w:rFonts w:hint="cs"/>
          <w:rtl/>
        </w:rPr>
      </w:pPr>
    </w:p>
    <w:p w14:paraId="668BF789" w14:textId="77777777" w:rsidR="0081628F" w:rsidRDefault="0081628F">
      <w:pPr>
        <w:rPr>
          <w:rFonts w:hint="cs"/>
          <w:b/>
          <w:bCs/>
          <w:u w:val="single"/>
          <w:rtl/>
        </w:rPr>
      </w:pPr>
      <w:r>
        <w:rPr>
          <w:rFonts w:hint="cs"/>
          <w:b/>
          <w:bCs/>
          <w:u w:val="single"/>
          <w:rtl/>
        </w:rPr>
        <w:t xml:space="preserve">ממצאים עובדתיים מוסכמים </w:t>
      </w:r>
    </w:p>
    <w:p w14:paraId="22A43988" w14:textId="77777777" w:rsidR="0081628F" w:rsidRDefault="0081628F">
      <w:pPr>
        <w:rPr>
          <w:rFonts w:hint="cs"/>
          <w:b/>
          <w:bCs/>
          <w:u w:val="single"/>
          <w:rtl/>
        </w:rPr>
      </w:pPr>
    </w:p>
    <w:p w14:paraId="113FEC6D" w14:textId="77777777" w:rsidR="0081628F" w:rsidRDefault="0081628F">
      <w:pPr>
        <w:rPr>
          <w:rFonts w:hint="cs"/>
          <w:rtl/>
        </w:rPr>
      </w:pPr>
      <w:r>
        <w:rPr>
          <w:rFonts w:hint="cs"/>
          <w:rtl/>
        </w:rPr>
        <w:t>בהסתמך על סיכומי ההגנה וטיעוניה  יקבע כממצא עובדתי  כי כך הווה:</w:t>
      </w:r>
    </w:p>
    <w:p w14:paraId="5C5DD927" w14:textId="77777777" w:rsidR="0081628F" w:rsidRDefault="0081628F">
      <w:pPr>
        <w:rPr>
          <w:rFonts w:hint="cs"/>
          <w:rtl/>
        </w:rPr>
      </w:pPr>
    </w:p>
    <w:p w14:paraId="176098EB" w14:textId="77777777" w:rsidR="0081628F" w:rsidRDefault="0081628F">
      <w:pPr>
        <w:numPr>
          <w:ilvl w:val="0"/>
          <w:numId w:val="4"/>
        </w:numPr>
        <w:rPr>
          <w:rFonts w:hint="cs"/>
          <w:rtl/>
        </w:rPr>
      </w:pPr>
      <w:r>
        <w:rPr>
          <w:rFonts w:hint="cs"/>
          <w:rtl/>
        </w:rPr>
        <w:t>התחקירנים , בגירים שהתראו ב"רשת" כקטינות.</w:t>
      </w:r>
    </w:p>
    <w:p w14:paraId="6FD72A7D" w14:textId="77777777" w:rsidR="0081628F" w:rsidRDefault="0081628F">
      <w:pPr>
        <w:ind w:left="360"/>
        <w:rPr>
          <w:rtl/>
        </w:rPr>
      </w:pPr>
    </w:p>
    <w:p w14:paraId="2C85E350" w14:textId="77777777" w:rsidR="0081628F" w:rsidRDefault="0081628F">
      <w:pPr>
        <w:numPr>
          <w:ilvl w:val="0"/>
          <w:numId w:val="4"/>
        </w:numPr>
        <w:rPr>
          <w:rFonts w:hint="cs"/>
          <w:rtl/>
        </w:rPr>
      </w:pPr>
      <w:r>
        <w:rPr>
          <w:rFonts w:hint="cs"/>
          <w:rtl/>
        </w:rPr>
        <w:t>בשום שלב של המגעים בין הנאשם לתחקירנים הללו לא בקשו מהנאשם להפסיק מלפנות אליהם.</w:t>
      </w:r>
    </w:p>
    <w:p w14:paraId="276E4F1A" w14:textId="77777777" w:rsidR="0081628F" w:rsidRDefault="0081628F">
      <w:pPr>
        <w:rPr>
          <w:rtl/>
        </w:rPr>
      </w:pPr>
    </w:p>
    <w:p w14:paraId="4DDD6685" w14:textId="77777777" w:rsidR="0081628F" w:rsidRDefault="0081628F">
      <w:pPr>
        <w:ind w:left="360"/>
        <w:rPr>
          <w:rFonts w:hint="cs"/>
          <w:rtl/>
        </w:rPr>
      </w:pPr>
    </w:p>
    <w:p w14:paraId="41B2E07F" w14:textId="77777777" w:rsidR="0081628F" w:rsidRDefault="0081628F">
      <w:pPr>
        <w:numPr>
          <w:ilvl w:val="0"/>
          <w:numId w:val="4"/>
        </w:numPr>
      </w:pPr>
      <w:r>
        <w:rPr>
          <w:rFonts w:hint="cs"/>
          <w:rtl/>
        </w:rPr>
        <w:t>הנאשם החליט מיזמתו שלא לפגוש את התחקירנים , חרף העובדה שהללו ניסו לשדלו לפגשם.</w:t>
      </w:r>
    </w:p>
    <w:p w14:paraId="065B3C5C" w14:textId="77777777" w:rsidR="0081628F" w:rsidRDefault="0081628F">
      <w:pPr>
        <w:rPr>
          <w:b/>
          <w:bCs/>
          <w:sz w:val="28"/>
          <w:szCs w:val="26"/>
          <w:u w:val="single"/>
          <w:rtl/>
        </w:rPr>
      </w:pPr>
      <w:r>
        <w:rPr>
          <w:rFonts w:hint="cs"/>
          <w:b/>
          <w:bCs/>
          <w:sz w:val="28"/>
          <w:szCs w:val="26"/>
          <w:u w:val="single"/>
          <w:rtl/>
        </w:rPr>
        <w:t>ציר המחלוקת :</w:t>
      </w:r>
    </w:p>
    <w:p w14:paraId="75274F30" w14:textId="77777777" w:rsidR="0081628F" w:rsidRDefault="0081628F">
      <w:pPr>
        <w:rPr>
          <w:rFonts w:hint="cs"/>
          <w:b/>
          <w:bCs/>
          <w:u w:val="single"/>
          <w:rtl/>
        </w:rPr>
      </w:pPr>
    </w:p>
    <w:p w14:paraId="0015E65E" w14:textId="77777777" w:rsidR="0081628F" w:rsidRDefault="0081628F">
      <w:pPr>
        <w:rPr>
          <w:rFonts w:hint="cs"/>
          <w:rtl/>
        </w:rPr>
      </w:pPr>
      <w:r>
        <w:rPr>
          <w:rFonts w:hint="cs"/>
          <w:rtl/>
        </w:rPr>
        <w:t>אשר על כן ובשל כל שצוין לעיל הטיעון  והמחלוקת רובם ככולם ממוקדים בפן המשפט כפי שיפורט מיד.</w:t>
      </w:r>
    </w:p>
    <w:p w14:paraId="6333566C" w14:textId="77777777" w:rsidR="0081628F" w:rsidRDefault="0081628F">
      <w:pPr>
        <w:rPr>
          <w:rFonts w:hint="cs"/>
          <w:rtl/>
        </w:rPr>
      </w:pPr>
    </w:p>
    <w:p w14:paraId="438768DE" w14:textId="77777777" w:rsidR="0081628F" w:rsidRDefault="0081628F">
      <w:pPr>
        <w:rPr>
          <w:rFonts w:hint="cs"/>
          <w:rtl/>
        </w:rPr>
      </w:pPr>
      <w:r>
        <w:rPr>
          <w:rFonts w:hint="cs"/>
          <w:b/>
          <w:bCs/>
          <w:u w:val="single"/>
          <w:rtl/>
        </w:rPr>
        <w:t>, לשיטת התביעה</w:t>
      </w:r>
      <w:r>
        <w:rPr>
          <w:rFonts w:hint="cs"/>
          <w:rtl/>
        </w:rPr>
        <w:t xml:space="preserve"> , במכלול המעשים המתוארים בפרק העובדתי לכתב האישום , מעשים שבביצועם הודה הנאשם ,ושנקבעו בהסכמה כממצא עובדתי מוסכם. באו לעולם העבירות שבצוען מיוחס לנאשם.</w:t>
      </w:r>
    </w:p>
    <w:p w14:paraId="3CCEE8E3" w14:textId="77777777" w:rsidR="0081628F" w:rsidRDefault="0081628F">
      <w:pPr>
        <w:rPr>
          <w:rFonts w:hint="cs"/>
          <w:rtl/>
        </w:rPr>
      </w:pPr>
    </w:p>
    <w:p w14:paraId="68C916F1" w14:textId="77777777" w:rsidR="0081628F" w:rsidRDefault="0081628F">
      <w:pPr>
        <w:rPr>
          <w:rFonts w:hint="cs"/>
          <w:rtl/>
        </w:rPr>
      </w:pPr>
      <w:r>
        <w:rPr>
          <w:rFonts w:hint="cs"/>
          <w:b/>
          <w:bCs/>
          <w:u w:val="single"/>
          <w:rtl/>
        </w:rPr>
        <w:t>לשיטת ההגנה</w:t>
      </w:r>
      <w:r>
        <w:rPr>
          <w:rFonts w:hint="cs"/>
          <w:rtl/>
        </w:rPr>
        <w:t xml:space="preserve"> , העבירות שאת ביצוען מיחסת התביעה לנאשם לא באו לעולם . ושהמעשים שבביצועם הודה בנסיבות דנן .אינם נגועים בפלילים. ואין בהם די כדי להביא לעולם את העבירות המיוחסות לו.</w:t>
      </w:r>
    </w:p>
    <w:p w14:paraId="05820A86" w14:textId="77777777" w:rsidR="0081628F" w:rsidRDefault="0081628F">
      <w:pPr>
        <w:rPr>
          <w:rFonts w:hint="cs"/>
          <w:rtl/>
        </w:rPr>
      </w:pPr>
    </w:p>
    <w:p w14:paraId="68DA6A87" w14:textId="77777777" w:rsidR="0081628F" w:rsidRDefault="0081628F">
      <w:pPr>
        <w:rPr>
          <w:rFonts w:hint="cs"/>
          <w:b/>
          <w:bCs/>
          <w:u w:val="single"/>
          <w:rtl/>
        </w:rPr>
      </w:pPr>
      <w:r>
        <w:rPr>
          <w:rFonts w:hint="cs"/>
          <w:b/>
          <w:bCs/>
          <w:u w:val="single"/>
          <w:rtl/>
        </w:rPr>
        <w:t>טיעוני הצדדים</w:t>
      </w:r>
    </w:p>
    <w:p w14:paraId="1E35B18F" w14:textId="77777777" w:rsidR="0081628F" w:rsidRDefault="0081628F">
      <w:pPr>
        <w:rPr>
          <w:rFonts w:hint="cs"/>
          <w:b/>
          <w:bCs/>
          <w:u w:val="single"/>
          <w:rtl/>
        </w:rPr>
      </w:pPr>
    </w:p>
    <w:p w14:paraId="0CE97FBD" w14:textId="77777777" w:rsidR="0081628F" w:rsidRDefault="0081628F">
      <w:pPr>
        <w:rPr>
          <w:rFonts w:hint="cs"/>
          <w:b/>
          <w:bCs/>
          <w:u w:val="single"/>
          <w:rtl/>
        </w:rPr>
      </w:pPr>
      <w:r>
        <w:rPr>
          <w:rFonts w:hint="cs"/>
          <w:b/>
          <w:bCs/>
          <w:u w:val="single"/>
          <w:rtl/>
        </w:rPr>
        <w:t xml:space="preserve">עיקר טיעוני ההגנה </w:t>
      </w:r>
    </w:p>
    <w:p w14:paraId="74D61F64" w14:textId="77777777" w:rsidR="0081628F" w:rsidRDefault="0081628F">
      <w:pPr>
        <w:rPr>
          <w:rFonts w:hint="cs"/>
          <w:b/>
          <w:bCs/>
          <w:u w:val="single"/>
          <w:rtl/>
        </w:rPr>
      </w:pPr>
    </w:p>
    <w:p w14:paraId="557F4633" w14:textId="77777777" w:rsidR="0081628F" w:rsidRDefault="0081628F">
      <w:pPr>
        <w:rPr>
          <w:rFonts w:hint="cs"/>
          <w:b/>
          <w:bCs/>
          <w:u w:val="single"/>
          <w:rtl/>
        </w:rPr>
      </w:pPr>
      <w:r>
        <w:rPr>
          <w:rFonts w:hint="cs"/>
          <w:b/>
          <w:bCs/>
          <w:u w:val="single"/>
          <w:rtl/>
        </w:rPr>
        <w:t>לשיטת ההגנה יש לזכות את הנאשם כיוון ש:</w:t>
      </w:r>
    </w:p>
    <w:p w14:paraId="0EB4EA92" w14:textId="77777777" w:rsidR="0081628F" w:rsidRDefault="0081628F">
      <w:pPr>
        <w:rPr>
          <w:rFonts w:hint="cs"/>
          <w:rtl/>
        </w:rPr>
      </w:pPr>
    </w:p>
    <w:p w14:paraId="4D97A6EC" w14:textId="77777777" w:rsidR="0081628F" w:rsidRDefault="0081628F">
      <w:pPr>
        <w:rPr>
          <w:rFonts w:hint="cs"/>
          <w:rtl/>
        </w:rPr>
      </w:pPr>
      <w:r>
        <w:rPr>
          <w:rFonts w:hint="cs"/>
          <w:rtl/>
        </w:rPr>
        <w:t>הנאשם ככלל אדם נורמטיבי ללא שום מעורבות קודמת בפלילים מכל סוג שהוא.שהודה בביצוע  עבירה של ניסיון למעשה מגונה בפני קטין. בשני אישומים.</w:t>
      </w:r>
    </w:p>
    <w:p w14:paraId="4DEB9B4D" w14:textId="77777777" w:rsidR="0081628F" w:rsidRDefault="0081628F">
      <w:pPr>
        <w:rPr>
          <w:rFonts w:hint="cs"/>
          <w:rtl/>
        </w:rPr>
      </w:pPr>
    </w:p>
    <w:p w14:paraId="62B1C491" w14:textId="77777777" w:rsidR="0081628F" w:rsidRDefault="0081628F">
      <w:pPr>
        <w:rPr>
          <w:rFonts w:hint="cs"/>
          <w:rtl/>
        </w:rPr>
      </w:pPr>
      <w:r>
        <w:rPr>
          <w:rFonts w:hint="cs"/>
          <w:rtl/>
        </w:rPr>
        <w:t>לשיטת ההגנה הנאשם ,חרף הודעתו , לא ביצע את העבירות דנן וכל זאת משום ש:</w:t>
      </w:r>
    </w:p>
    <w:p w14:paraId="58CEE895" w14:textId="77777777" w:rsidR="0081628F" w:rsidRDefault="0081628F">
      <w:pPr>
        <w:rPr>
          <w:rFonts w:hint="cs"/>
          <w:rtl/>
        </w:rPr>
      </w:pPr>
    </w:p>
    <w:p w14:paraId="14BD8A47" w14:textId="77777777" w:rsidR="0081628F" w:rsidRDefault="0081628F">
      <w:pPr>
        <w:rPr>
          <w:rFonts w:hint="cs"/>
          <w:rtl/>
        </w:rPr>
      </w:pPr>
      <w:r>
        <w:rPr>
          <w:rFonts w:hint="cs"/>
          <w:rtl/>
        </w:rPr>
        <w:t>א.לא באו לעולם יסודות העבירה "ניסיון להטרדה מינית" כיוון שהללו התחקירנים היו הפעילים בשידול הנאשם לשוחח עימם ב"צ'אט".</w:t>
      </w:r>
    </w:p>
    <w:p w14:paraId="466E79B8" w14:textId="77777777" w:rsidR="0081628F" w:rsidRDefault="0081628F">
      <w:pPr>
        <w:rPr>
          <w:rFonts w:hint="cs"/>
          <w:rtl/>
        </w:rPr>
      </w:pPr>
    </w:p>
    <w:p w14:paraId="17405CF7" w14:textId="77777777" w:rsidR="0081628F" w:rsidRDefault="0081628F">
      <w:pPr>
        <w:rPr>
          <w:rFonts w:hint="cs"/>
          <w:rtl/>
        </w:rPr>
      </w:pPr>
      <w:r>
        <w:rPr>
          <w:rFonts w:hint="cs"/>
          <w:rtl/>
        </w:rPr>
        <w:t>ב.אמנם הוראת סע' 3 (6) סייגה את האמור לעיל.אך זאת במקום שאינם נופלים בגדר ענייננו :</w:t>
      </w:r>
    </w:p>
    <w:p w14:paraId="1B3B3065" w14:textId="77777777" w:rsidR="0081628F" w:rsidRDefault="0081628F">
      <w:pPr>
        <w:rPr>
          <w:rFonts w:hint="cs"/>
          <w:rtl/>
        </w:rPr>
      </w:pPr>
    </w:p>
    <w:p w14:paraId="48BC632A" w14:textId="77777777" w:rsidR="0081628F" w:rsidRDefault="0081628F">
      <w:pPr>
        <w:rPr>
          <w:rFonts w:hint="cs"/>
          <w:b/>
          <w:bCs/>
          <w:rtl/>
        </w:rPr>
      </w:pPr>
      <w:r>
        <w:rPr>
          <w:rFonts w:hint="cs"/>
          <w:rtl/>
        </w:rPr>
        <w:t>"</w:t>
      </w:r>
      <w:r>
        <w:rPr>
          <w:rFonts w:hint="cs"/>
          <w:b/>
          <w:bCs/>
          <w:rtl/>
        </w:rPr>
        <w:t>קטין או חסר ישע תוך ניצול יחסי מרות, תלות , חינוך או טיפול" "מטופל במסגרת טיפול נפשי או רפואי- תוך ניצול תלות של המטופל במטפל".</w:t>
      </w:r>
    </w:p>
    <w:p w14:paraId="7E351F3E" w14:textId="77777777" w:rsidR="0081628F" w:rsidRDefault="0081628F">
      <w:pPr>
        <w:rPr>
          <w:rFonts w:hint="cs"/>
          <w:b/>
          <w:bCs/>
          <w:rtl/>
        </w:rPr>
      </w:pPr>
    </w:p>
    <w:p w14:paraId="56FC7752" w14:textId="77777777" w:rsidR="0081628F" w:rsidRDefault="0081628F">
      <w:pPr>
        <w:rPr>
          <w:rFonts w:hint="cs"/>
          <w:b/>
          <w:bCs/>
          <w:rtl/>
        </w:rPr>
      </w:pPr>
      <w:r>
        <w:rPr>
          <w:rFonts w:hint="cs"/>
          <w:b/>
          <w:bCs/>
          <w:rtl/>
        </w:rPr>
        <w:t>"עובד במסגרת יחסי עבודה ולאדם בשירות – תוך ניצול מרות ביחסי עבודה או בשירות".</w:t>
      </w:r>
    </w:p>
    <w:p w14:paraId="2E7A70E9" w14:textId="77777777" w:rsidR="0081628F" w:rsidRDefault="0081628F">
      <w:pPr>
        <w:rPr>
          <w:rFonts w:hint="cs"/>
          <w:b/>
          <w:bCs/>
          <w:rtl/>
        </w:rPr>
      </w:pPr>
    </w:p>
    <w:p w14:paraId="2A4A789B" w14:textId="77777777" w:rsidR="0081628F" w:rsidRDefault="0081628F">
      <w:pPr>
        <w:rPr>
          <w:rFonts w:hint="cs"/>
          <w:rtl/>
        </w:rPr>
      </w:pPr>
      <w:r>
        <w:rPr>
          <w:rFonts w:hint="cs"/>
          <w:rtl/>
        </w:rPr>
        <w:t xml:space="preserve"> ואין חריגים אלה תואמים את הנסיבות בתיק דנן.</w:t>
      </w:r>
    </w:p>
    <w:p w14:paraId="0601A39C" w14:textId="77777777" w:rsidR="0081628F" w:rsidRDefault="0081628F">
      <w:pPr>
        <w:rPr>
          <w:rFonts w:hint="cs"/>
          <w:rtl/>
        </w:rPr>
      </w:pPr>
    </w:p>
    <w:p w14:paraId="07EE4E39" w14:textId="77777777" w:rsidR="0081628F" w:rsidRDefault="0081628F">
      <w:pPr>
        <w:rPr>
          <w:rFonts w:hint="cs"/>
          <w:rtl/>
        </w:rPr>
      </w:pPr>
      <w:r>
        <w:rPr>
          <w:rFonts w:hint="cs"/>
          <w:rtl/>
        </w:rPr>
        <w:t>ג.העבירה "</w:t>
      </w:r>
      <w:r>
        <w:rPr>
          <w:rFonts w:hint="cs"/>
          <w:b/>
          <w:bCs/>
          <w:rtl/>
        </w:rPr>
        <w:t>הטרדה מינית"</w:t>
      </w:r>
      <w:r>
        <w:rPr>
          <w:rFonts w:hint="cs"/>
          <w:rtl/>
        </w:rPr>
        <w:t xml:space="preserve"> הינה עבירה המחייבת הוכחת קיומה של "מחשבה פלילית" תחילה,אצל הנאשם להטריד את התחקירנים.</w:t>
      </w:r>
    </w:p>
    <w:p w14:paraId="5C3B9D2C" w14:textId="77777777" w:rsidR="0081628F" w:rsidRDefault="0081628F">
      <w:pPr>
        <w:rPr>
          <w:rFonts w:hint="cs"/>
          <w:rtl/>
        </w:rPr>
      </w:pPr>
    </w:p>
    <w:p w14:paraId="76099139" w14:textId="77777777" w:rsidR="0081628F" w:rsidRDefault="0081628F">
      <w:pPr>
        <w:numPr>
          <w:ilvl w:val="0"/>
          <w:numId w:val="4"/>
        </w:numPr>
        <w:rPr>
          <w:rFonts w:hint="cs"/>
          <w:rtl/>
        </w:rPr>
      </w:pPr>
      <w:r>
        <w:rPr>
          <w:rFonts w:hint="cs"/>
          <w:rtl/>
        </w:rPr>
        <w:t xml:space="preserve">בגין התנהגות הנאשם, סירובו/ התעשתותו  מלפגוש בתחקירנים . הביאה לעולם "פטור עקב חרטה "בהתאם להוראות </w:t>
      </w:r>
      <w:hyperlink r:id="rId31" w:history="1">
        <w:r w:rsidR="00290FB8" w:rsidRPr="00290FB8">
          <w:rPr>
            <w:color w:val="0000FF"/>
            <w:u w:val="single"/>
            <w:rtl/>
          </w:rPr>
          <w:t>סע' 28</w:t>
        </w:r>
      </w:hyperlink>
      <w:r>
        <w:rPr>
          <w:rFonts w:hint="cs"/>
          <w:rtl/>
        </w:rPr>
        <w:t xml:space="preserve"> ל</w:t>
      </w:r>
      <w:hyperlink r:id="rId32" w:history="1">
        <w:r w:rsidR="007A3164" w:rsidRPr="007A3164">
          <w:rPr>
            <w:rStyle w:val="Hyperlink"/>
            <w:rtl/>
          </w:rPr>
          <w:t>חוק העונשין</w:t>
        </w:r>
      </w:hyperlink>
      <w:r>
        <w:rPr>
          <w:rFonts w:hint="cs"/>
          <w:rtl/>
        </w:rPr>
        <w:t>, התשל"ז – 1977.. שכן , חרף הפצרות התחקירנים –נמנע מלפגשם.</w:t>
      </w:r>
    </w:p>
    <w:p w14:paraId="68153BA7" w14:textId="77777777" w:rsidR="0081628F" w:rsidRDefault="0081628F">
      <w:pPr>
        <w:numPr>
          <w:ilvl w:val="0"/>
          <w:numId w:val="4"/>
        </w:numPr>
        <w:rPr>
          <w:rFonts w:hint="cs"/>
          <w:rtl/>
        </w:rPr>
      </w:pPr>
      <w:r>
        <w:rPr>
          <w:rFonts w:hint="cs"/>
          <w:rtl/>
        </w:rPr>
        <w:t xml:space="preserve">מלשון </w:t>
      </w:r>
      <w:hyperlink r:id="rId33" w:history="1">
        <w:r w:rsidR="00290FB8" w:rsidRPr="00290FB8">
          <w:rPr>
            <w:color w:val="0000FF"/>
            <w:u w:val="single"/>
            <w:rtl/>
          </w:rPr>
          <w:t>סע' 34</w:t>
        </w:r>
      </w:hyperlink>
      <w:r>
        <w:rPr>
          <w:rFonts w:hint="cs"/>
          <w:rtl/>
        </w:rPr>
        <w:t xml:space="preserve"> ל</w:t>
      </w:r>
      <w:hyperlink r:id="rId34" w:history="1">
        <w:r w:rsidR="007A3164" w:rsidRPr="007A3164">
          <w:rPr>
            <w:rStyle w:val="Hyperlink"/>
            <w:rtl/>
          </w:rPr>
          <w:t>חוק העונשין</w:t>
        </w:r>
      </w:hyperlink>
      <w:r>
        <w:rPr>
          <w:rFonts w:hint="cs"/>
          <w:rtl/>
        </w:rPr>
        <w:t xml:space="preserve"> , התשל"ז – 1977 עולה:</w:t>
      </w:r>
    </w:p>
    <w:p w14:paraId="119E70EE" w14:textId="77777777" w:rsidR="0081628F" w:rsidRDefault="0081628F">
      <w:pPr>
        <w:rPr>
          <w:rtl/>
        </w:rPr>
      </w:pPr>
    </w:p>
    <w:p w14:paraId="065F0639" w14:textId="77777777" w:rsidR="0081628F" w:rsidRDefault="0081628F">
      <w:pPr>
        <w:ind w:left="720"/>
        <w:rPr>
          <w:rFonts w:hint="cs"/>
          <w:b/>
          <w:bCs/>
          <w:rtl/>
        </w:rPr>
      </w:pPr>
      <w:r>
        <w:rPr>
          <w:rFonts w:hint="cs"/>
          <w:b/>
          <w:bCs/>
          <w:rtl/>
        </w:rPr>
        <w:t>"ניתן דין לפירושים סבירים אחדים לפי תכליתו, יוכרע העניין לפי הפירוש המקל ביותר עם מי שאמור לשאת באחריות פלילית לפי אותו דין."</w:t>
      </w:r>
    </w:p>
    <w:p w14:paraId="067E6F2F" w14:textId="77777777" w:rsidR="0081628F" w:rsidRDefault="0081628F">
      <w:pPr>
        <w:ind w:left="720"/>
        <w:rPr>
          <w:rFonts w:hint="cs"/>
          <w:b/>
          <w:bCs/>
          <w:rtl/>
        </w:rPr>
      </w:pPr>
    </w:p>
    <w:p w14:paraId="3B7C1393" w14:textId="77777777" w:rsidR="0081628F" w:rsidRDefault="0081628F">
      <w:pPr>
        <w:ind w:left="720"/>
        <w:rPr>
          <w:rFonts w:hint="cs"/>
          <w:b/>
          <w:bCs/>
          <w:rtl/>
        </w:rPr>
      </w:pPr>
    </w:p>
    <w:p w14:paraId="2207BC68" w14:textId="77777777" w:rsidR="0081628F" w:rsidRDefault="0081628F">
      <w:pPr>
        <w:rPr>
          <w:rFonts w:hint="cs"/>
          <w:b/>
          <w:bCs/>
          <w:u w:val="single"/>
          <w:rtl/>
        </w:rPr>
      </w:pPr>
      <w:r>
        <w:rPr>
          <w:rFonts w:hint="cs"/>
          <w:b/>
          <w:bCs/>
          <w:u w:val="single"/>
          <w:rtl/>
        </w:rPr>
        <w:t>טיעוני התביעה:</w:t>
      </w:r>
    </w:p>
    <w:p w14:paraId="1DD398A2" w14:textId="77777777" w:rsidR="0081628F" w:rsidRDefault="0081628F">
      <w:pPr>
        <w:rPr>
          <w:rFonts w:hint="cs"/>
          <w:b/>
          <w:bCs/>
          <w:u w:val="single"/>
          <w:rtl/>
        </w:rPr>
      </w:pPr>
    </w:p>
    <w:p w14:paraId="599330D4" w14:textId="77777777" w:rsidR="0081628F" w:rsidRDefault="0081628F">
      <w:pPr>
        <w:rPr>
          <w:rFonts w:hint="cs"/>
          <w:rtl/>
        </w:rPr>
      </w:pPr>
      <w:r>
        <w:rPr>
          <w:rFonts w:hint="cs"/>
          <w:rtl/>
        </w:rPr>
        <w:t>לשיטת התביעה במכלל העובדות בהן הודה באו לעולם העבירות שביצוען מיוחס לנאשם כיוון ש:</w:t>
      </w:r>
    </w:p>
    <w:p w14:paraId="7EC514C5" w14:textId="77777777" w:rsidR="0081628F" w:rsidRDefault="0081628F">
      <w:pPr>
        <w:rPr>
          <w:rFonts w:hint="cs"/>
          <w:rtl/>
        </w:rPr>
      </w:pPr>
    </w:p>
    <w:p w14:paraId="69BACF03" w14:textId="77777777" w:rsidR="0081628F" w:rsidRDefault="0081628F">
      <w:pPr>
        <w:rPr>
          <w:rFonts w:hint="cs"/>
          <w:rtl/>
        </w:rPr>
      </w:pPr>
      <w:r>
        <w:rPr>
          <w:rFonts w:hint="cs"/>
          <w:rtl/>
        </w:rPr>
        <w:t>1.ה</w:t>
      </w:r>
      <w:hyperlink r:id="rId35" w:history="1">
        <w:r w:rsidR="007A3164" w:rsidRPr="007A3164">
          <w:rPr>
            <w:rStyle w:val="Hyperlink"/>
            <w:rtl/>
          </w:rPr>
          <w:t>חוק למניעת הטרדה מינית</w:t>
        </w:r>
      </w:hyperlink>
      <w:r>
        <w:rPr>
          <w:rFonts w:hint="cs"/>
          <w:rtl/>
        </w:rPr>
        <w:t xml:space="preserve"> </w:t>
      </w:r>
      <w:hyperlink r:id="rId36" w:history="1">
        <w:r w:rsidR="00290FB8" w:rsidRPr="00290FB8">
          <w:rPr>
            <w:color w:val="0000FF"/>
            <w:u w:val="single"/>
            <w:rtl/>
          </w:rPr>
          <w:t>סע' 6(א)</w:t>
        </w:r>
      </w:hyperlink>
      <w:r>
        <w:rPr>
          <w:rFonts w:hint="cs"/>
          <w:rtl/>
        </w:rPr>
        <w:t xml:space="preserve"> רישא .מתייחס לסיטואציה בה גם אם הקטין הינו מתחת לגיל 15. אין צורך בקיום יחסי מרות,תלות או חינוך או טיפול,וכמו כן אין צורך להוכיח כי המוטרד לא היה מעוניין בהצעות או בהתייחסויות האמורות .</w:t>
      </w:r>
    </w:p>
    <w:p w14:paraId="3EA49343" w14:textId="77777777" w:rsidR="0081628F" w:rsidRDefault="0081628F">
      <w:pPr>
        <w:rPr>
          <w:rFonts w:hint="cs"/>
          <w:rtl/>
        </w:rPr>
      </w:pPr>
    </w:p>
    <w:p w14:paraId="4AB23DC4" w14:textId="77777777" w:rsidR="0081628F" w:rsidRDefault="007A3164">
      <w:pPr>
        <w:rPr>
          <w:rFonts w:hint="cs"/>
          <w:b/>
          <w:bCs/>
          <w:u w:val="single"/>
          <w:rtl/>
        </w:rPr>
      </w:pPr>
      <w:hyperlink r:id="rId37" w:history="1">
        <w:r w:rsidRPr="007A3164">
          <w:rPr>
            <w:rStyle w:val="Hyperlink"/>
            <w:b/>
            <w:bCs/>
            <w:rtl/>
          </w:rPr>
          <w:t>חוק למניעת הטרדה מינית</w:t>
        </w:r>
      </w:hyperlink>
      <w:r w:rsidR="0081628F">
        <w:rPr>
          <w:rFonts w:hint="cs"/>
          <w:b/>
          <w:bCs/>
          <w:u w:val="single"/>
          <w:rtl/>
        </w:rPr>
        <w:t>, התשנ"ח – 1998 (תיקון אחרון מה 18.1.07)</w:t>
      </w:r>
    </w:p>
    <w:p w14:paraId="32F86C89" w14:textId="77777777" w:rsidR="0081628F" w:rsidRDefault="0081628F">
      <w:pPr>
        <w:rPr>
          <w:rFonts w:hint="cs"/>
          <w:b/>
          <w:bCs/>
          <w:u w:val="single"/>
          <w:rtl/>
        </w:rPr>
      </w:pPr>
    </w:p>
    <w:p w14:paraId="7F687F8F" w14:textId="77777777" w:rsidR="0081628F" w:rsidRDefault="0081628F">
      <w:pPr>
        <w:ind w:left="360"/>
        <w:rPr>
          <w:rFonts w:hint="cs"/>
          <w:u w:val="single"/>
          <w:rtl/>
        </w:rPr>
      </w:pPr>
      <w:r>
        <w:rPr>
          <w:rFonts w:hint="cs"/>
          <w:b/>
          <w:bCs/>
          <w:u w:val="single"/>
          <w:rtl/>
        </w:rPr>
        <w:t>הטרדה מינית והתנכלות</w:t>
      </w:r>
      <w:r>
        <w:rPr>
          <w:rFonts w:hint="cs"/>
          <w:u w:val="single"/>
          <w:rtl/>
        </w:rPr>
        <w:t xml:space="preserve"> (תיקון ,תשס"ד(2) תשס"ז)</w:t>
      </w:r>
    </w:p>
    <w:p w14:paraId="66F28F34" w14:textId="77777777" w:rsidR="0081628F" w:rsidRDefault="0081628F">
      <w:pPr>
        <w:numPr>
          <w:ilvl w:val="1"/>
          <w:numId w:val="2"/>
        </w:numPr>
        <w:rPr>
          <w:rFonts w:hint="cs"/>
          <w:u w:val="single"/>
          <w:rtl/>
        </w:rPr>
      </w:pPr>
      <w:r>
        <w:rPr>
          <w:rFonts w:hint="cs"/>
          <w:b/>
          <w:bCs/>
          <w:u w:val="single"/>
          <w:rtl/>
        </w:rPr>
        <w:t xml:space="preserve">הטרדה מינית היא כל אחד ממעשים אלה: </w:t>
      </w:r>
    </w:p>
    <w:p w14:paraId="026C9A48" w14:textId="77777777" w:rsidR="0081628F" w:rsidRDefault="0081628F">
      <w:pPr>
        <w:numPr>
          <w:ilvl w:val="0"/>
          <w:numId w:val="5"/>
        </w:numPr>
        <w:rPr>
          <w:rFonts w:hint="cs"/>
          <w:b/>
          <w:bCs/>
          <w:rtl/>
        </w:rPr>
      </w:pPr>
      <w:r>
        <w:rPr>
          <w:rFonts w:hint="cs"/>
          <w:b/>
          <w:bCs/>
          <w:rtl/>
        </w:rPr>
        <w:t xml:space="preserve">סחיטה באיומים, כמשמעותה </w:t>
      </w:r>
      <w:hyperlink r:id="rId38" w:history="1">
        <w:r w:rsidR="00290FB8" w:rsidRPr="00290FB8">
          <w:rPr>
            <w:b/>
            <w:bCs/>
            <w:color w:val="0000FF"/>
            <w:u w:val="single"/>
            <w:rtl/>
          </w:rPr>
          <w:t>בסע' 428</w:t>
        </w:r>
      </w:hyperlink>
      <w:r>
        <w:rPr>
          <w:rFonts w:hint="cs"/>
          <w:b/>
          <w:bCs/>
          <w:rtl/>
        </w:rPr>
        <w:t xml:space="preserve"> ל</w:t>
      </w:r>
      <w:hyperlink r:id="rId39" w:history="1">
        <w:r w:rsidR="007A3164" w:rsidRPr="007A3164">
          <w:rPr>
            <w:rStyle w:val="Hyperlink"/>
            <w:b/>
            <w:bCs/>
            <w:rtl/>
          </w:rPr>
          <w:t>חוק העונשין</w:t>
        </w:r>
      </w:hyperlink>
      <w:r>
        <w:rPr>
          <w:rFonts w:hint="cs"/>
          <w:b/>
          <w:bCs/>
          <w:rtl/>
        </w:rPr>
        <w:t>, התשל"ז -1977 , כאשר המעשה שאדם נדרש לעשותו הוא בעל אופי מיני.</w:t>
      </w:r>
    </w:p>
    <w:p w14:paraId="1B676E36" w14:textId="77777777" w:rsidR="0081628F" w:rsidRDefault="0081628F">
      <w:pPr>
        <w:numPr>
          <w:ilvl w:val="0"/>
          <w:numId w:val="5"/>
        </w:numPr>
        <w:rPr>
          <w:rFonts w:hint="cs"/>
          <w:b/>
          <w:bCs/>
          <w:rtl/>
        </w:rPr>
      </w:pPr>
      <w:r>
        <w:rPr>
          <w:rFonts w:hint="cs"/>
          <w:b/>
          <w:bCs/>
          <w:rtl/>
        </w:rPr>
        <w:t xml:space="preserve">מעשים מגונים כמשמעותם </w:t>
      </w:r>
      <w:hyperlink r:id="rId40" w:history="1">
        <w:r w:rsidR="00290FB8" w:rsidRPr="00290FB8">
          <w:rPr>
            <w:b/>
            <w:bCs/>
            <w:color w:val="0000FF"/>
            <w:u w:val="single"/>
            <w:rtl/>
          </w:rPr>
          <w:t>בסעיפים 348</w:t>
        </w:r>
      </w:hyperlink>
      <w:r>
        <w:rPr>
          <w:rFonts w:hint="cs"/>
          <w:b/>
          <w:bCs/>
          <w:rtl/>
        </w:rPr>
        <w:t xml:space="preserve"> ו</w:t>
      </w:r>
      <w:hyperlink r:id="rId41" w:history="1">
        <w:r w:rsidR="00290FB8" w:rsidRPr="00290FB8">
          <w:rPr>
            <w:b/>
            <w:bCs/>
            <w:color w:val="0000FF"/>
            <w:u w:val="single"/>
            <w:rtl/>
          </w:rPr>
          <w:t>349</w:t>
        </w:r>
      </w:hyperlink>
      <w:r>
        <w:rPr>
          <w:rFonts w:hint="cs"/>
          <w:b/>
          <w:bCs/>
          <w:rtl/>
        </w:rPr>
        <w:t xml:space="preserve"> ל</w:t>
      </w:r>
      <w:hyperlink r:id="rId42" w:history="1">
        <w:r w:rsidR="007A3164" w:rsidRPr="007A3164">
          <w:rPr>
            <w:rStyle w:val="Hyperlink"/>
            <w:b/>
            <w:bCs/>
            <w:rtl/>
          </w:rPr>
          <w:t>חוק העונשין</w:t>
        </w:r>
      </w:hyperlink>
      <w:r>
        <w:rPr>
          <w:rFonts w:hint="cs"/>
          <w:b/>
          <w:bCs/>
          <w:rtl/>
        </w:rPr>
        <w:t xml:space="preserve"> , התשל"ז -1977.</w:t>
      </w:r>
    </w:p>
    <w:p w14:paraId="69FBCDFB" w14:textId="77777777" w:rsidR="0081628F" w:rsidRDefault="0081628F">
      <w:pPr>
        <w:numPr>
          <w:ilvl w:val="0"/>
          <w:numId w:val="5"/>
        </w:numPr>
        <w:rPr>
          <w:b/>
          <w:bCs/>
        </w:rPr>
      </w:pPr>
      <w:r>
        <w:rPr>
          <w:rFonts w:hint="cs"/>
          <w:b/>
          <w:bCs/>
          <w:rtl/>
        </w:rPr>
        <w:t>הצעות חוזרות בעלות אופי מיני, המופנות לאדם אשר הראה למטריד כי אינו מעוניין בהצעות האמורות.</w:t>
      </w:r>
    </w:p>
    <w:p w14:paraId="7C1A0825" w14:textId="77777777" w:rsidR="0081628F" w:rsidRDefault="0081628F">
      <w:pPr>
        <w:numPr>
          <w:ilvl w:val="0"/>
          <w:numId w:val="5"/>
        </w:numPr>
        <w:rPr>
          <w:b/>
          <w:bCs/>
        </w:rPr>
      </w:pPr>
      <w:r>
        <w:rPr>
          <w:rFonts w:hint="cs"/>
          <w:b/>
          <w:bCs/>
          <w:rtl/>
        </w:rPr>
        <w:t>התייחסויות חוזרות המופנות לאדם המתמקדות במיניותו, כאשר אותו אדם הראה למטריד כי אינו מעוניין בהתייחסויות האמורות.</w:t>
      </w:r>
    </w:p>
    <w:p w14:paraId="0DB77E36" w14:textId="77777777" w:rsidR="0081628F" w:rsidRDefault="0081628F">
      <w:pPr>
        <w:numPr>
          <w:ilvl w:val="0"/>
          <w:numId w:val="5"/>
        </w:numPr>
        <w:rPr>
          <w:b/>
          <w:bCs/>
        </w:rPr>
      </w:pPr>
      <w:r>
        <w:rPr>
          <w:rFonts w:hint="cs"/>
          <w:b/>
          <w:bCs/>
          <w:rtl/>
        </w:rPr>
        <w:t>התייחסות מבזה או משפילה המופנית לאדם ביחס למינו או למיניותו , לרבות נטייתו המינית.</w:t>
      </w:r>
    </w:p>
    <w:p w14:paraId="5371A061" w14:textId="77777777" w:rsidR="0081628F" w:rsidRDefault="0081628F">
      <w:pPr>
        <w:numPr>
          <w:ilvl w:val="0"/>
          <w:numId w:val="5"/>
        </w:numPr>
        <w:rPr>
          <w:b/>
          <w:bCs/>
        </w:rPr>
      </w:pPr>
      <w:r>
        <w:rPr>
          <w:rFonts w:hint="cs"/>
          <w:b/>
          <w:bCs/>
          <w:rtl/>
        </w:rPr>
        <w:t>הצעות או התייחסויות כאמור בפסקאות(3) או(4) המופנות למי מהמנויים בפסקאות המשנה (א) עד (ה) בנסיבות המפורטות בפסקאות משנה אלה , גם אם המוטרד לא הראה למטריד  כי אינו מעוניין בהצעות או בהתייחסויות האמורות:</w:t>
      </w:r>
    </w:p>
    <w:p w14:paraId="49227D02" w14:textId="77777777" w:rsidR="0081628F" w:rsidRDefault="0081628F">
      <w:pPr>
        <w:numPr>
          <w:ilvl w:val="1"/>
          <w:numId w:val="5"/>
        </w:numPr>
        <w:rPr>
          <w:b/>
          <w:bCs/>
        </w:rPr>
      </w:pPr>
      <w:r>
        <w:rPr>
          <w:rFonts w:hint="cs"/>
          <w:b/>
          <w:bCs/>
          <w:rtl/>
        </w:rPr>
        <w:t>לקטין או לחסר ישע- תוך ניצול יחסי מרות,תלות,חינוך או טיפול. ואם טרם מלאו לקטין 15 שנים – גם בלא ניצול יחסים כאמור , ובלבד שהמטריד אינו קטין.</w:t>
      </w:r>
    </w:p>
    <w:p w14:paraId="4B22926A" w14:textId="77777777" w:rsidR="0081628F" w:rsidRDefault="0081628F">
      <w:pPr>
        <w:numPr>
          <w:ilvl w:val="1"/>
          <w:numId w:val="5"/>
        </w:numPr>
        <w:rPr>
          <w:rFonts w:hint="cs"/>
          <w:b/>
          <w:bCs/>
          <w:rtl/>
        </w:rPr>
      </w:pPr>
      <w:r>
        <w:rPr>
          <w:rFonts w:hint="cs"/>
          <w:b/>
          <w:bCs/>
          <w:rtl/>
        </w:rPr>
        <w:t>למטופל , במסגרת טיפול נפשי או רפואי- תוך ניצול תלות של המטופל במטפל.</w:t>
      </w:r>
    </w:p>
    <w:p w14:paraId="0857BA70" w14:textId="77777777" w:rsidR="0081628F" w:rsidRDefault="0081628F">
      <w:pPr>
        <w:numPr>
          <w:ilvl w:val="1"/>
          <w:numId w:val="5"/>
        </w:numPr>
        <w:rPr>
          <w:b/>
          <w:bCs/>
        </w:rPr>
      </w:pPr>
      <w:r>
        <w:rPr>
          <w:rFonts w:hint="cs"/>
          <w:b/>
          <w:bCs/>
          <w:rtl/>
        </w:rPr>
        <w:t>לעובד במסגרת יחסי עבודה, ולאדם בשירות במסגרת שירות- תוך ניצול מרות ביחסי עבודה או בשירות.</w:t>
      </w:r>
    </w:p>
    <w:p w14:paraId="28980A92" w14:textId="77777777" w:rsidR="0081628F" w:rsidRDefault="0081628F">
      <w:pPr>
        <w:numPr>
          <w:ilvl w:val="1"/>
          <w:numId w:val="5"/>
        </w:numPr>
        <w:rPr>
          <w:b/>
          <w:bCs/>
        </w:rPr>
      </w:pPr>
      <w:r>
        <w:rPr>
          <w:rFonts w:hint="cs"/>
          <w:b/>
          <w:bCs/>
          <w:rtl/>
        </w:rPr>
        <w:t>לתלמיד בכיתה י"ב , י"ג או י"ד. שאינו קטין , תוך ניצול יחסי מרות בלימודים.</w:t>
      </w:r>
    </w:p>
    <w:p w14:paraId="6BDA3923" w14:textId="77777777" w:rsidR="0081628F" w:rsidRDefault="0081628F">
      <w:pPr>
        <w:numPr>
          <w:ilvl w:val="1"/>
          <w:numId w:val="5"/>
        </w:numPr>
        <w:rPr>
          <w:b/>
          <w:bCs/>
        </w:rPr>
      </w:pPr>
      <w:r>
        <w:rPr>
          <w:rFonts w:hint="cs"/>
          <w:b/>
          <w:bCs/>
          <w:rtl/>
        </w:rPr>
        <w:t>לתלמיד או לסטודנט הלומד במוסד המקנה השכלה עיונית או מקצועית לבוגרים.(בחוק זה – מוסד להשכלה לבוגרים) . תוך ניצול יחסי מרות בלימודים"</w:t>
      </w:r>
    </w:p>
    <w:p w14:paraId="2DCED31A" w14:textId="77777777" w:rsidR="0081628F" w:rsidRDefault="0081628F">
      <w:pPr>
        <w:rPr>
          <w:b/>
          <w:bCs/>
        </w:rPr>
      </w:pPr>
    </w:p>
    <w:p w14:paraId="728548C3" w14:textId="77777777" w:rsidR="0081628F" w:rsidRDefault="0081628F">
      <w:pPr>
        <w:rPr>
          <w:rFonts w:hint="cs"/>
          <w:rtl/>
        </w:rPr>
      </w:pPr>
      <w:r>
        <w:rPr>
          <w:rFonts w:hint="cs"/>
          <w:b/>
          <w:bCs/>
          <w:rtl/>
        </w:rPr>
        <w:t xml:space="preserve">    2.</w:t>
      </w:r>
      <w:r>
        <w:rPr>
          <w:rFonts w:hint="cs"/>
          <w:rtl/>
        </w:rPr>
        <w:t xml:space="preserve">טענת החרטה וההגנה הנובעת ממנה מכוח הוראת </w:t>
      </w:r>
      <w:hyperlink r:id="rId43" w:history="1">
        <w:r w:rsidR="00290FB8" w:rsidRPr="00290FB8">
          <w:rPr>
            <w:color w:val="0000FF"/>
            <w:u w:val="single"/>
            <w:rtl/>
          </w:rPr>
          <w:t>סע' 34</w:t>
        </w:r>
      </w:hyperlink>
      <w:r>
        <w:rPr>
          <w:rFonts w:hint="cs"/>
          <w:rtl/>
        </w:rPr>
        <w:t xml:space="preserve"> ל</w:t>
      </w:r>
      <w:hyperlink r:id="rId44" w:history="1">
        <w:r w:rsidR="007A3164" w:rsidRPr="007A3164">
          <w:rPr>
            <w:rStyle w:val="Hyperlink"/>
            <w:rtl/>
          </w:rPr>
          <w:t>חוק העונשין</w:t>
        </w:r>
      </w:hyperlink>
      <w:r>
        <w:rPr>
          <w:rFonts w:hint="cs"/>
          <w:rtl/>
        </w:rPr>
        <w:t xml:space="preserve"> , התשל"ז-1977 . לא רלבנטית לענייננו כיוון שלנאשם לא מיוחסת הגעה למקום המפגש . וכל שמיוחס לו הוא רק התכתבות באינטרנט . התכתבויות ותוכן בהן הודה הנאשם.</w:t>
      </w:r>
    </w:p>
    <w:p w14:paraId="7E454324" w14:textId="77777777" w:rsidR="0081628F" w:rsidRDefault="0081628F">
      <w:pPr>
        <w:rPr>
          <w:rFonts w:hint="cs"/>
          <w:rtl/>
        </w:rPr>
      </w:pPr>
    </w:p>
    <w:p w14:paraId="422DC845" w14:textId="77777777" w:rsidR="0081628F" w:rsidRDefault="0081628F">
      <w:pPr>
        <w:numPr>
          <w:ilvl w:val="0"/>
          <w:numId w:val="1"/>
        </w:numPr>
        <w:rPr>
          <w:rFonts w:hint="cs"/>
          <w:rtl/>
        </w:rPr>
      </w:pPr>
      <w:r>
        <w:rPr>
          <w:rFonts w:hint="cs"/>
          <w:rtl/>
        </w:rPr>
        <w:t xml:space="preserve">מעצם ההודעה שבעובדות כתב האישום עוללה ביצוע של עבירה על הוראות </w:t>
      </w:r>
      <w:hyperlink r:id="rId45" w:history="1">
        <w:r w:rsidR="00290FB8" w:rsidRPr="00290FB8">
          <w:rPr>
            <w:color w:val="0000FF"/>
            <w:u w:val="single"/>
            <w:rtl/>
          </w:rPr>
          <w:t>סע' 3(2)</w:t>
        </w:r>
      </w:hyperlink>
      <w:r>
        <w:rPr>
          <w:rFonts w:hint="cs"/>
          <w:rtl/>
        </w:rPr>
        <w:t xml:space="preserve"> ל</w:t>
      </w:r>
      <w:hyperlink r:id="rId46" w:history="1">
        <w:r w:rsidR="007A3164" w:rsidRPr="007A3164">
          <w:rPr>
            <w:rStyle w:val="Hyperlink"/>
            <w:rtl/>
          </w:rPr>
          <w:t>חוק למניעת הטרדה מינית</w:t>
        </w:r>
      </w:hyperlink>
      <w:r>
        <w:rPr>
          <w:rFonts w:hint="cs"/>
          <w:rtl/>
        </w:rPr>
        <w:t xml:space="preserve"> . וכל זאת כיוון שהסנגור הודה בביצוע שתי עבירות שניסיון למעשה מגונה בפני קטין.</w:t>
      </w:r>
    </w:p>
    <w:p w14:paraId="7168D335" w14:textId="77777777" w:rsidR="0081628F" w:rsidRDefault="0081628F">
      <w:pPr>
        <w:rPr>
          <w:rFonts w:hint="cs"/>
          <w:rtl/>
        </w:rPr>
      </w:pPr>
    </w:p>
    <w:p w14:paraId="5D7B97C8" w14:textId="77777777" w:rsidR="0081628F" w:rsidRDefault="0081628F">
      <w:pPr>
        <w:rPr>
          <w:rFonts w:hint="cs"/>
          <w:rtl/>
        </w:rPr>
      </w:pPr>
    </w:p>
    <w:p w14:paraId="697AB37D" w14:textId="77777777" w:rsidR="0081628F" w:rsidRDefault="0081628F">
      <w:pPr>
        <w:rPr>
          <w:rFonts w:hint="cs"/>
          <w:rtl/>
        </w:rPr>
      </w:pPr>
      <w:r>
        <w:rPr>
          <w:rFonts w:hint="cs"/>
          <w:rtl/>
        </w:rPr>
        <w:t>אשר על כן ובשל כל אלה על ביהמ"ש להרשיע את הנאשם בכל שיוחס לו בכתב האישום .- כך לשיטת התביעה .</w:t>
      </w:r>
    </w:p>
    <w:p w14:paraId="2344A877" w14:textId="77777777" w:rsidR="0081628F" w:rsidRDefault="0081628F">
      <w:pPr>
        <w:rPr>
          <w:rFonts w:hint="cs"/>
          <w:rtl/>
        </w:rPr>
      </w:pPr>
    </w:p>
    <w:p w14:paraId="1BFF9FD8" w14:textId="77777777" w:rsidR="0081628F" w:rsidRDefault="0081628F">
      <w:pPr>
        <w:rPr>
          <w:rFonts w:hint="cs"/>
          <w:b/>
          <w:bCs/>
          <w:u w:val="single"/>
          <w:rtl/>
        </w:rPr>
      </w:pPr>
      <w:r>
        <w:rPr>
          <w:rFonts w:hint="cs"/>
          <w:b/>
          <w:bCs/>
          <w:u w:val="single"/>
          <w:rtl/>
        </w:rPr>
        <w:t xml:space="preserve">החלטה ודיון </w:t>
      </w:r>
    </w:p>
    <w:p w14:paraId="38A3E74D" w14:textId="77777777" w:rsidR="0081628F" w:rsidRDefault="0081628F">
      <w:pPr>
        <w:rPr>
          <w:rFonts w:hint="cs"/>
          <w:b/>
          <w:bCs/>
          <w:u w:val="single"/>
          <w:rtl/>
        </w:rPr>
      </w:pPr>
    </w:p>
    <w:p w14:paraId="02ED59E8" w14:textId="77777777" w:rsidR="0081628F" w:rsidRDefault="0081628F">
      <w:pPr>
        <w:rPr>
          <w:rFonts w:hint="cs"/>
          <w:b/>
          <w:bCs/>
          <w:rtl/>
        </w:rPr>
      </w:pPr>
      <w:r>
        <w:rPr>
          <w:rFonts w:hint="cs"/>
          <w:rtl/>
        </w:rPr>
        <w:t xml:space="preserve">מצאתי לנכון להרשיע את הנאשם מהטעמים בהם נקבה התביעה כשתנא ממסייע להם מצאתי בהסתמך ובמאובחן על פסיקת ביהמ"ש העליון </w:t>
      </w:r>
      <w:r>
        <w:rPr>
          <w:rFonts w:hint="cs"/>
          <w:b/>
          <w:bCs/>
          <w:rtl/>
        </w:rPr>
        <w:t>ב</w:t>
      </w:r>
      <w:hyperlink r:id="rId47" w:history="1">
        <w:r w:rsidR="007A3164" w:rsidRPr="007A3164">
          <w:rPr>
            <w:rStyle w:val="Hyperlink"/>
            <w:b/>
            <w:bCs/>
            <w:rtl/>
          </w:rPr>
          <w:t>ע"פ   10222/06</w:t>
        </w:r>
      </w:hyperlink>
      <w:r>
        <w:rPr>
          <w:rFonts w:hint="cs"/>
          <w:b/>
          <w:bCs/>
          <w:rtl/>
        </w:rPr>
        <w:t xml:space="preserve"> פלוני נגד מדינת ישראל מה 5.12.07 (לא פורסם ראה "נבו")שפסק כי :</w:t>
      </w:r>
    </w:p>
    <w:p w14:paraId="669EC018" w14:textId="77777777" w:rsidR="0081628F" w:rsidRDefault="0081628F">
      <w:pPr>
        <w:rPr>
          <w:rFonts w:hint="cs"/>
          <w:b/>
          <w:bCs/>
          <w:u w:val="single"/>
          <w:rtl/>
        </w:rPr>
      </w:pPr>
    </w:p>
    <w:p w14:paraId="733C3601" w14:textId="77777777" w:rsidR="0081628F" w:rsidRDefault="0081628F">
      <w:pPr>
        <w:rPr>
          <w:rFonts w:hint="cs"/>
          <w:b/>
          <w:bCs/>
          <w:rtl/>
        </w:rPr>
      </w:pPr>
      <w:r>
        <w:rPr>
          <w:rFonts w:hint="cs"/>
          <w:b/>
          <w:bCs/>
          <w:rtl/>
        </w:rPr>
        <w:t>"עבירת מעשה מגונה הינה עבירה התנהגותית בה משולב יסוד של מטרה מיוחדת אותה מבקש מבצע המעשה להשיג" (בתיק דנן שבפני מדובר בשורה ארוכה של מעשים (שיגור מלל כתוב) שיש בהם , על פי כל הגיון , (תוכן ,עקביות , והסלמה תכנית  במסרים) חתירה ברורה לביצוע התוספת שלי – ח.א) .</w:t>
      </w:r>
    </w:p>
    <w:p w14:paraId="67F0BAAC" w14:textId="77777777" w:rsidR="0081628F" w:rsidRDefault="0081628F">
      <w:pPr>
        <w:rPr>
          <w:rFonts w:hint="cs"/>
          <w:b/>
          <w:bCs/>
          <w:rtl/>
        </w:rPr>
      </w:pPr>
      <w:r>
        <w:rPr>
          <w:rFonts w:hint="cs"/>
          <w:b/>
          <w:bCs/>
          <w:rtl/>
        </w:rPr>
        <w:t>בעבירה זו, קיימת זרימה הין היסוד הנפשי לבין היסוד העובדתי, כך שהיסוד הנפשי חודר על דרך האוסמוזה אל היסוד העובדתי (שכזכור,לעניינו אין חולק על כך שהווה-ח.א התוספת שלי),והיסוד העובדתי עשוי לשנות את צבעו ע"פ היסוד הנפשי".</w:t>
      </w:r>
    </w:p>
    <w:p w14:paraId="1936517F" w14:textId="77777777" w:rsidR="0081628F" w:rsidRDefault="0081628F">
      <w:pPr>
        <w:rPr>
          <w:rFonts w:hint="cs"/>
          <w:b/>
          <w:bCs/>
          <w:rtl/>
        </w:rPr>
      </w:pPr>
    </w:p>
    <w:p w14:paraId="53E13606" w14:textId="77777777" w:rsidR="0081628F" w:rsidRDefault="0081628F">
      <w:pPr>
        <w:rPr>
          <w:rFonts w:hint="cs"/>
          <w:rtl/>
        </w:rPr>
      </w:pPr>
      <w:r>
        <w:rPr>
          <w:rFonts w:hint="cs"/>
          <w:rtl/>
        </w:rPr>
        <w:t>כאן לעניינו ,אינני מוצא שבנסיגה ,ואי ההגעה לפגישה , יש די כדי לקעקע את יסודות העבירות שביצוען מיוחס לנאשם.</w:t>
      </w:r>
    </w:p>
    <w:p w14:paraId="01E26990" w14:textId="77777777" w:rsidR="0081628F" w:rsidRDefault="0081628F">
      <w:pPr>
        <w:rPr>
          <w:rFonts w:hint="cs"/>
          <w:rtl/>
        </w:rPr>
      </w:pPr>
    </w:p>
    <w:p w14:paraId="65F86392" w14:textId="77777777" w:rsidR="0081628F" w:rsidRDefault="0081628F">
      <w:pPr>
        <w:rPr>
          <w:rFonts w:hint="cs"/>
          <w:b/>
          <w:bCs/>
          <w:u w:val="single"/>
          <w:rtl/>
        </w:rPr>
      </w:pPr>
      <w:r>
        <w:rPr>
          <w:rFonts w:hint="cs"/>
          <w:b/>
          <w:bCs/>
          <w:u w:val="single"/>
          <w:rtl/>
        </w:rPr>
        <w:t>אשר על כן ובשל כל אלה  אני מוצא שכל הטעון הוכחה הוכח .ומרשיע את את הנאשם בכל שיוחס לו עובדות ואישומים כפורט בכתב האישום.</w:t>
      </w:r>
    </w:p>
    <w:p w14:paraId="0510C2F8" w14:textId="77777777" w:rsidR="0081628F" w:rsidRDefault="0081628F">
      <w:pPr>
        <w:rPr>
          <w:rFonts w:hint="cs"/>
          <w:rtl/>
        </w:rPr>
      </w:pPr>
    </w:p>
    <w:p w14:paraId="6F144FED" w14:textId="77777777" w:rsidR="0081628F" w:rsidRDefault="0081628F">
      <w:pPr>
        <w:rPr>
          <w:rFonts w:hint="cs"/>
          <w:b/>
          <w:bCs/>
          <w:sz w:val="24"/>
          <w:szCs w:val="26"/>
          <w:rtl/>
        </w:rPr>
      </w:pPr>
      <w:bookmarkStart w:id="15" w:name="Decision6"/>
      <w:bookmarkStart w:id="16" w:name="Decision1"/>
      <w:bookmarkEnd w:id="15"/>
      <w:r>
        <w:rPr>
          <w:rFonts w:hint="cs"/>
          <w:b/>
          <w:bCs/>
          <w:sz w:val="24"/>
          <w:szCs w:val="26"/>
          <w:rtl/>
        </w:rPr>
        <w:t xml:space="preserve">ניתנה והודעה היום, ג' באלול, תשס"ח (3 בספטמבר 2008), במעמד הצדדים. </w:t>
      </w:r>
      <w:bookmarkEnd w:id="16"/>
    </w:p>
    <w:p w14:paraId="794B1AE6" w14:textId="77777777" w:rsidR="0081628F" w:rsidRDefault="0081628F">
      <w:pPr>
        <w:rPr>
          <w:rFonts w:hint="cs"/>
          <w:b/>
          <w:bCs/>
          <w:sz w:val="24"/>
          <w:szCs w:val="28"/>
          <w:rtl/>
        </w:rPr>
      </w:pPr>
      <w:r>
        <w:rPr>
          <w:rFonts w:hint="cs"/>
          <w:b/>
          <w:bCs/>
          <w:sz w:val="24"/>
          <w:szCs w:val="28"/>
          <w:rtl/>
        </w:rPr>
        <w:tab/>
      </w:r>
      <w:r>
        <w:rPr>
          <w:rFonts w:hint="cs"/>
          <w:b/>
          <w:bCs/>
          <w:sz w:val="24"/>
          <w:szCs w:val="28"/>
          <w:rtl/>
        </w:rPr>
        <w:tab/>
      </w:r>
      <w:r>
        <w:rPr>
          <w:rFonts w:hint="cs"/>
          <w:b/>
          <w:bCs/>
          <w:sz w:val="24"/>
          <w:szCs w:val="28"/>
          <w:rtl/>
        </w:rPr>
        <w:tab/>
      </w:r>
      <w:r>
        <w:rPr>
          <w:rFonts w:hint="cs"/>
          <w:b/>
          <w:bCs/>
          <w:sz w:val="24"/>
          <w:szCs w:val="28"/>
          <w:rtl/>
        </w:rPr>
        <w:tab/>
      </w:r>
      <w:r>
        <w:rPr>
          <w:rFonts w:hint="cs"/>
          <w:b/>
          <w:bCs/>
          <w:sz w:val="24"/>
          <w:szCs w:val="28"/>
          <w:rtl/>
        </w:rPr>
        <w:tab/>
      </w:r>
      <w:r>
        <w:rPr>
          <w:rFonts w:hint="cs"/>
          <w:b/>
          <w:bCs/>
          <w:sz w:val="24"/>
          <w:szCs w:val="28"/>
          <w:rtl/>
        </w:rPr>
        <w:tab/>
      </w:r>
    </w:p>
    <w:p w14:paraId="5153E7A9" w14:textId="77777777" w:rsidR="0081628F" w:rsidRDefault="0081628F">
      <w:pPr>
        <w:jc w:val="right"/>
        <w:rPr>
          <w:rFonts w:hint="cs"/>
          <w:b/>
          <w:bCs/>
          <w:sz w:val="24"/>
          <w:szCs w:val="28"/>
          <w:rtl/>
        </w:rPr>
      </w:pPr>
      <w:r>
        <w:rPr>
          <w:rFonts w:hint="cs"/>
          <w:sz w:val="24"/>
          <w:szCs w:val="28"/>
          <w:rtl/>
        </w:rPr>
        <w:t xml:space="preserve">                                                                                                     </w:t>
      </w:r>
      <w:r>
        <w:rPr>
          <w:rFonts w:hint="cs"/>
          <w:b/>
          <w:bCs/>
          <w:sz w:val="24"/>
          <w:szCs w:val="28"/>
          <w:rtl/>
        </w:rPr>
        <w:t>_______________</w:t>
      </w:r>
    </w:p>
    <w:p w14:paraId="1AEB0CD9" w14:textId="77777777" w:rsidR="0081628F" w:rsidRDefault="0081628F">
      <w:pPr>
        <w:ind w:left="5760" w:firstLine="720"/>
        <w:jc w:val="center"/>
        <w:rPr>
          <w:rFonts w:hint="cs"/>
          <w:b/>
          <w:bCs/>
          <w:sz w:val="24"/>
          <w:szCs w:val="28"/>
          <w:rtl/>
        </w:rPr>
      </w:pPr>
      <w:r>
        <w:rPr>
          <w:rFonts w:hint="cs"/>
          <w:b/>
          <w:bCs/>
          <w:sz w:val="24"/>
          <w:szCs w:val="28"/>
          <w:rtl/>
        </w:rPr>
        <w:t>חנן אפרתי, שופט</w:t>
      </w:r>
    </w:p>
    <w:p w14:paraId="46589B20" w14:textId="77777777" w:rsidR="0081628F" w:rsidRDefault="0081628F">
      <w:pPr>
        <w:rPr>
          <w:rFonts w:hint="cs"/>
          <w:b/>
          <w:bCs/>
          <w:sz w:val="18"/>
          <w:szCs w:val="16"/>
          <w:rtl/>
        </w:rPr>
      </w:pPr>
      <w:r>
        <w:rPr>
          <w:rFonts w:hint="cs"/>
          <w:b/>
          <w:bCs/>
          <w:sz w:val="18"/>
          <w:szCs w:val="16"/>
          <w:rtl/>
        </w:rPr>
        <w:t>קלדנית: הדר י.א.</w:t>
      </w:r>
    </w:p>
    <w:p w14:paraId="5044009A" w14:textId="77777777" w:rsidR="0081628F" w:rsidRDefault="0081628F">
      <w:pPr>
        <w:rPr>
          <w:rFonts w:hint="cs"/>
          <w:rtl/>
        </w:rPr>
      </w:pPr>
      <w:r>
        <w:rPr>
          <w:rFonts w:hint="cs"/>
          <w:szCs w:val="18"/>
          <w:rtl/>
        </w:rPr>
        <w:t>העותק כפוף לשינויי עריכה וניסוח</w:t>
      </w:r>
    </w:p>
    <w:p w14:paraId="5BD7F5F3" w14:textId="77777777" w:rsidR="0081628F" w:rsidRDefault="0081628F">
      <w:pPr>
        <w:rPr>
          <w:rtl/>
        </w:rPr>
      </w:pPr>
    </w:p>
    <w:p w14:paraId="07035B99" w14:textId="77777777" w:rsidR="0081628F" w:rsidRDefault="0081628F">
      <w:pPr>
        <w:rPr>
          <w:rFonts w:hint="cs"/>
          <w:sz w:val="28"/>
          <w:szCs w:val="26"/>
          <w:rtl/>
        </w:rPr>
      </w:pPr>
      <w:r>
        <w:rPr>
          <w:rFonts w:hint="cs"/>
          <w:sz w:val="28"/>
          <w:szCs w:val="26"/>
          <w:rtl/>
          <w:lang w:eastAsia="he-IL"/>
        </w:rPr>
        <w:br w:type="page"/>
      </w:r>
      <w:r>
        <w:rPr>
          <w:rFonts w:hint="cs"/>
          <w:sz w:val="28"/>
          <w:szCs w:val="26"/>
          <w:rtl/>
        </w:rPr>
        <w:t xml:space="preserve">ב"כ התביעה: מבקשת להפנות את הנאשם למתן חוות דעת מסוכנות מינית. </w:t>
      </w:r>
    </w:p>
    <w:p w14:paraId="26DDBAC6" w14:textId="77777777" w:rsidR="0081628F" w:rsidRDefault="0081628F">
      <w:pPr>
        <w:rPr>
          <w:rFonts w:hint="cs"/>
          <w:sz w:val="28"/>
          <w:szCs w:val="26"/>
          <w:rtl/>
        </w:rPr>
      </w:pPr>
    </w:p>
    <w:p w14:paraId="23530EA1" w14:textId="77777777" w:rsidR="0081628F" w:rsidRDefault="0081628F">
      <w:pPr>
        <w:rPr>
          <w:rFonts w:hint="cs"/>
          <w:sz w:val="28"/>
          <w:szCs w:val="26"/>
          <w:rtl/>
        </w:rPr>
      </w:pPr>
      <w:r>
        <w:rPr>
          <w:rFonts w:hint="cs"/>
          <w:sz w:val="28"/>
          <w:szCs w:val="26"/>
          <w:rtl/>
        </w:rPr>
        <w:t xml:space="preserve">ב"כ הנאשם:  מסכים לדחיה לצורך קבלת חוות דעת מהמרכז להערכת מסוכנות מינית. </w:t>
      </w:r>
    </w:p>
    <w:p w14:paraId="44650204" w14:textId="77777777" w:rsidR="0081628F" w:rsidRDefault="0081628F">
      <w:pPr>
        <w:rPr>
          <w:rFonts w:hint="cs"/>
          <w:sz w:val="28"/>
          <w:szCs w:val="26"/>
          <w:rtl/>
        </w:rPr>
      </w:pPr>
    </w:p>
    <w:p w14:paraId="720B30E3" w14:textId="77777777" w:rsidR="0081628F" w:rsidRDefault="0081628F">
      <w:pPr>
        <w:jc w:val="center"/>
        <w:rPr>
          <w:rFonts w:hint="cs"/>
          <w:sz w:val="24"/>
          <w:szCs w:val="28"/>
          <w:u w:val="single"/>
          <w:rtl/>
        </w:rPr>
      </w:pPr>
      <w:bookmarkStart w:id="17" w:name="Decision2"/>
      <w:r>
        <w:rPr>
          <w:rFonts w:hint="cs"/>
          <w:b/>
          <w:bCs/>
          <w:sz w:val="24"/>
          <w:szCs w:val="28"/>
          <w:u w:val="single"/>
          <w:rtl/>
        </w:rPr>
        <w:t>החלטה</w:t>
      </w:r>
      <w:bookmarkEnd w:id="17"/>
    </w:p>
    <w:p w14:paraId="325F61B6" w14:textId="77777777" w:rsidR="0081628F" w:rsidRDefault="0081628F">
      <w:pPr>
        <w:rPr>
          <w:rFonts w:hint="cs"/>
          <w:b/>
          <w:bCs/>
          <w:sz w:val="24"/>
          <w:szCs w:val="28"/>
          <w:rtl/>
        </w:rPr>
      </w:pPr>
      <w:r>
        <w:rPr>
          <w:rFonts w:hint="cs"/>
          <w:sz w:val="24"/>
          <w:szCs w:val="28"/>
          <w:rtl/>
        </w:rPr>
        <w:t xml:space="preserve">נדחה למתן חוות דעת המרכז למסוכנות מינית ליום </w:t>
      </w:r>
      <w:r>
        <w:rPr>
          <w:rFonts w:hint="cs"/>
          <w:b/>
          <w:bCs/>
          <w:sz w:val="24"/>
          <w:szCs w:val="28"/>
          <w:rtl/>
        </w:rPr>
        <w:t>2/11/08 שעה 09:00.</w:t>
      </w:r>
    </w:p>
    <w:p w14:paraId="103456AA" w14:textId="77777777" w:rsidR="0081628F" w:rsidRDefault="0081628F">
      <w:pPr>
        <w:rPr>
          <w:rFonts w:hint="cs"/>
          <w:b/>
          <w:bCs/>
          <w:sz w:val="24"/>
          <w:szCs w:val="28"/>
          <w:rtl/>
        </w:rPr>
      </w:pPr>
      <w:r>
        <w:rPr>
          <w:rFonts w:hint="cs"/>
          <w:b/>
          <w:bCs/>
          <w:sz w:val="24"/>
          <w:szCs w:val="28"/>
          <w:rtl/>
        </w:rPr>
        <w:t xml:space="preserve">עותק מפרוטוקול וכתב האישום והכרעת הדין יועבר למרכז להערכת מסוכנות מינית שיזמן את הנאשם וינפק לבית המשפט חוות דעת לענין המסוכנות המינית. </w:t>
      </w:r>
    </w:p>
    <w:p w14:paraId="42ED7F8A" w14:textId="77777777" w:rsidR="0081628F" w:rsidRDefault="0081628F">
      <w:pPr>
        <w:rPr>
          <w:rFonts w:hint="cs"/>
          <w:b/>
          <w:bCs/>
          <w:sz w:val="24"/>
          <w:szCs w:val="28"/>
          <w:rtl/>
        </w:rPr>
      </w:pPr>
      <w:r>
        <w:rPr>
          <w:rFonts w:hint="cs"/>
          <w:b/>
          <w:bCs/>
          <w:sz w:val="24"/>
          <w:szCs w:val="28"/>
          <w:rtl/>
        </w:rPr>
        <w:t xml:space="preserve">כתובת הנאשם: רח' החלוצים 18 תל אביב. טלפון 050/8589548. </w:t>
      </w:r>
    </w:p>
    <w:p w14:paraId="2C42AB6C" w14:textId="77777777" w:rsidR="0081628F" w:rsidRDefault="0081628F">
      <w:pPr>
        <w:rPr>
          <w:rFonts w:hint="cs"/>
          <w:b/>
          <w:bCs/>
          <w:sz w:val="24"/>
          <w:szCs w:val="28"/>
          <w:rtl/>
        </w:rPr>
      </w:pPr>
    </w:p>
    <w:p w14:paraId="14B7235B" w14:textId="77777777" w:rsidR="0081628F" w:rsidRDefault="0081628F">
      <w:pPr>
        <w:pStyle w:val="BodyText"/>
        <w:rPr>
          <w:rFonts w:hint="cs"/>
          <w:rtl/>
        </w:rPr>
      </w:pPr>
      <w:r>
        <w:rPr>
          <w:rFonts w:hint="cs"/>
          <w:rtl/>
        </w:rPr>
        <w:t xml:space="preserve">מובהר בזאת לצדדים כי דחיות לא תינתנה אך ורק במיקרים חריגים וגם זאת במשורה, כל זאת בעקבות הנחיית נציגת קבילות הציבור על השופטים, בהנחיה מס' 5/04 ובהסתמך על ובמוכן בפסיקה הבאה: </w:t>
      </w:r>
    </w:p>
    <w:p w14:paraId="50D41AB9" w14:textId="77777777" w:rsidR="0081628F" w:rsidRDefault="0081628F">
      <w:pPr>
        <w:pStyle w:val="BodyText"/>
        <w:rPr>
          <w:rFonts w:hint="cs"/>
          <w:b w:val="0"/>
          <w:bCs w:val="0"/>
          <w:rtl/>
        </w:rPr>
      </w:pPr>
      <w:r>
        <w:rPr>
          <w:rFonts w:hint="cs"/>
          <w:b w:val="0"/>
          <w:bCs w:val="0"/>
          <w:rtl/>
        </w:rPr>
        <w:t xml:space="preserve">1. </w:t>
      </w:r>
      <w:r>
        <w:rPr>
          <w:rFonts w:hint="cs"/>
          <w:b w:val="0"/>
          <w:bCs w:val="0"/>
          <w:rtl/>
        </w:rPr>
        <w:tab/>
      </w:r>
      <w:r w:rsidR="00346156" w:rsidRPr="001B33CD">
        <w:rPr>
          <w:b w:val="0"/>
          <w:bCs w:val="0"/>
          <w:color w:val="000000"/>
          <w:rtl/>
        </w:rPr>
        <w:t>בר"ע 8327/05</w:t>
      </w:r>
      <w:r>
        <w:rPr>
          <w:rFonts w:hint="cs"/>
          <w:b w:val="0"/>
          <w:bCs w:val="0"/>
          <w:rtl/>
        </w:rPr>
        <w:t xml:space="preserve"> צדיק נ' פניני.פסיקתו של כב' השופט גרוניס לא פורסם. </w:t>
      </w:r>
    </w:p>
    <w:p w14:paraId="7411FBAD" w14:textId="77777777" w:rsidR="0081628F" w:rsidRDefault="0081628F">
      <w:pPr>
        <w:pStyle w:val="BodyText"/>
        <w:ind w:left="720" w:hanging="720"/>
        <w:rPr>
          <w:rFonts w:hint="cs"/>
          <w:rtl/>
        </w:rPr>
      </w:pPr>
      <w:r>
        <w:rPr>
          <w:rFonts w:hint="cs"/>
          <w:b w:val="0"/>
          <w:bCs w:val="0"/>
          <w:rtl/>
        </w:rPr>
        <w:t xml:space="preserve">2. </w:t>
      </w:r>
      <w:r>
        <w:rPr>
          <w:rFonts w:hint="cs"/>
          <w:b w:val="0"/>
          <w:bCs w:val="0"/>
          <w:rtl/>
        </w:rPr>
        <w:tab/>
      </w:r>
      <w:r w:rsidR="00346156" w:rsidRPr="001B33CD">
        <w:rPr>
          <w:b w:val="0"/>
          <w:bCs w:val="0"/>
          <w:color w:val="000000"/>
          <w:rtl/>
        </w:rPr>
        <w:t>ע.א. 3725/04</w:t>
      </w:r>
      <w:r>
        <w:rPr>
          <w:rFonts w:hint="cs"/>
          <w:b w:val="0"/>
          <w:bCs w:val="0"/>
          <w:rtl/>
        </w:rPr>
        <w:t xml:space="preserve"> דיבה נ' עזוואי פסיקתה של כב' השופטת מרים נאור, בפיסקה 21 לפסה"ד הנ"ל [לא פורסם].</w:t>
      </w:r>
    </w:p>
    <w:p w14:paraId="70F11F32" w14:textId="77777777" w:rsidR="0081628F" w:rsidRDefault="0081628F">
      <w:pPr>
        <w:rPr>
          <w:rFonts w:hint="cs"/>
          <w:b/>
          <w:bCs/>
          <w:sz w:val="24"/>
          <w:szCs w:val="26"/>
          <w:u w:val="single"/>
          <w:rtl/>
        </w:rPr>
      </w:pPr>
      <w:r>
        <w:rPr>
          <w:rFonts w:hint="cs"/>
          <w:b/>
          <w:bCs/>
          <w:sz w:val="24"/>
          <w:szCs w:val="26"/>
          <w:u w:val="single"/>
          <w:rtl/>
        </w:rPr>
        <w:t>הובהרה לנאשם/ים חובת התייצבותו/ם, שאם לא יתייצב/ו יישפט/ו בהיעדרו/ם, ואם אתבקש ע"י צד מהצדדים, אפשר שגם דינו/ם ייגזר בהעדרו/ם.</w:t>
      </w:r>
    </w:p>
    <w:p w14:paraId="6D46AB09" w14:textId="77777777" w:rsidR="0081628F" w:rsidRDefault="00346156">
      <w:pPr>
        <w:rPr>
          <w:rFonts w:hint="cs"/>
          <w:b/>
          <w:bCs/>
          <w:sz w:val="24"/>
          <w:szCs w:val="28"/>
          <w:rtl/>
        </w:rPr>
      </w:pPr>
      <w:r>
        <w:rPr>
          <w:b/>
          <w:bCs/>
          <w:sz w:val="24"/>
          <w:szCs w:val="26"/>
          <w:rtl/>
        </w:rPr>
        <w:t xml:space="preserve">ניתנה והודעה היום, ג' באלול, תשס"ח (3 בספטמבר 2008), במעמד הצדדים.  </w:t>
      </w:r>
      <w:r w:rsidR="0081628F">
        <w:rPr>
          <w:rFonts w:hint="cs"/>
          <w:b/>
          <w:bCs/>
          <w:sz w:val="24"/>
          <w:szCs w:val="28"/>
          <w:rtl/>
        </w:rPr>
        <w:tab/>
      </w:r>
      <w:r w:rsidR="0081628F">
        <w:rPr>
          <w:rFonts w:hint="cs"/>
          <w:b/>
          <w:bCs/>
          <w:sz w:val="24"/>
          <w:szCs w:val="28"/>
          <w:rtl/>
        </w:rPr>
        <w:tab/>
      </w:r>
      <w:r w:rsidR="0081628F">
        <w:rPr>
          <w:rFonts w:hint="cs"/>
          <w:b/>
          <w:bCs/>
          <w:sz w:val="24"/>
          <w:szCs w:val="28"/>
          <w:rtl/>
        </w:rPr>
        <w:tab/>
      </w:r>
      <w:r w:rsidR="0081628F">
        <w:rPr>
          <w:rFonts w:hint="cs"/>
          <w:b/>
          <w:bCs/>
          <w:sz w:val="24"/>
          <w:szCs w:val="28"/>
          <w:rtl/>
        </w:rPr>
        <w:tab/>
      </w:r>
      <w:r w:rsidR="0081628F">
        <w:rPr>
          <w:rFonts w:hint="cs"/>
          <w:b/>
          <w:bCs/>
          <w:sz w:val="24"/>
          <w:szCs w:val="28"/>
          <w:rtl/>
        </w:rPr>
        <w:tab/>
      </w:r>
      <w:r w:rsidR="0081628F">
        <w:rPr>
          <w:rFonts w:hint="cs"/>
          <w:b/>
          <w:bCs/>
          <w:sz w:val="24"/>
          <w:szCs w:val="28"/>
          <w:rtl/>
        </w:rPr>
        <w:tab/>
      </w:r>
    </w:p>
    <w:p w14:paraId="4B1C6B6F" w14:textId="77777777" w:rsidR="0081628F" w:rsidRDefault="0081628F">
      <w:pPr>
        <w:jc w:val="right"/>
        <w:rPr>
          <w:rFonts w:hint="cs"/>
          <w:b/>
          <w:bCs/>
          <w:sz w:val="24"/>
          <w:szCs w:val="28"/>
          <w:rtl/>
        </w:rPr>
      </w:pPr>
      <w:r>
        <w:rPr>
          <w:rFonts w:hint="cs"/>
          <w:sz w:val="24"/>
          <w:szCs w:val="28"/>
          <w:rtl/>
        </w:rPr>
        <w:t xml:space="preserve">                                                                                                     </w:t>
      </w:r>
      <w:r>
        <w:rPr>
          <w:rFonts w:hint="cs"/>
          <w:b/>
          <w:bCs/>
          <w:sz w:val="24"/>
          <w:szCs w:val="28"/>
          <w:rtl/>
        </w:rPr>
        <w:t>_______________</w:t>
      </w:r>
    </w:p>
    <w:p w14:paraId="1C526236" w14:textId="77777777" w:rsidR="00346156" w:rsidRPr="00346156" w:rsidRDefault="00346156" w:rsidP="00346156">
      <w:pPr>
        <w:keepNext/>
        <w:jc w:val="left"/>
        <w:rPr>
          <w:rFonts w:ascii="David" w:hAnsi="David" w:hint="cs"/>
          <w:color w:val="000000"/>
          <w:sz w:val="22"/>
          <w:szCs w:val="22"/>
          <w:rtl/>
        </w:rPr>
      </w:pPr>
    </w:p>
    <w:p w14:paraId="1F8E5FC6" w14:textId="77777777" w:rsidR="00A3348A" w:rsidRPr="00A3348A" w:rsidRDefault="00A3348A" w:rsidP="00C6735F">
      <w:pPr>
        <w:keepNext/>
        <w:jc w:val="left"/>
        <w:rPr>
          <w:rFonts w:ascii="David" w:hAnsi="David" w:hint="cs"/>
          <w:color w:val="FFFFFF"/>
          <w:sz w:val="2"/>
          <w:szCs w:val="2"/>
          <w:rtl/>
        </w:rPr>
      </w:pPr>
    </w:p>
    <w:p w14:paraId="33FD0493" w14:textId="77777777" w:rsidR="00A3348A" w:rsidRPr="00A3348A" w:rsidRDefault="00A3348A" w:rsidP="00C6735F">
      <w:pPr>
        <w:keepNext/>
        <w:jc w:val="left"/>
        <w:rPr>
          <w:rFonts w:ascii="David" w:hAnsi="David"/>
          <w:color w:val="FFFFFF"/>
          <w:sz w:val="2"/>
          <w:szCs w:val="2"/>
          <w:rtl/>
        </w:rPr>
      </w:pPr>
      <w:r w:rsidRPr="00A3348A">
        <w:rPr>
          <w:rFonts w:ascii="David" w:hAnsi="David"/>
          <w:color w:val="FFFFFF"/>
          <w:sz w:val="2"/>
          <w:szCs w:val="2"/>
          <w:rtl/>
        </w:rPr>
        <w:t>5129371</w:t>
      </w:r>
    </w:p>
    <w:p w14:paraId="0CA5467C" w14:textId="77777777" w:rsidR="00C6735F" w:rsidRPr="00C6735F" w:rsidRDefault="00A3348A" w:rsidP="00C6735F">
      <w:pPr>
        <w:keepNext/>
        <w:jc w:val="left"/>
        <w:rPr>
          <w:rFonts w:ascii="David" w:hAnsi="David" w:hint="cs"/>
          <w:color w:val="000000"/>
          <w:sz w:val="22"/>
          <w:szCs w:val="22"/>
          <w:rtl/>
        </w:rPr>
      </w:pPr>
      <w:r w:rsidRPr="00A3348A">
        <w:rPr>
          <w:rFonts w:ascii="David" w:hAnsi="David"/>
          <w:color w:val="FFFFFF"/>
          <w:sz w:val="2"/>
          <w:szCs w:val="2"/>
          <w:rtl/>
        </w:rPr>
        <w:t>54678313</w:t>
      </w:r>
    </w:p>
    <w:p w14:paraId="3B8DB6AC" w14:textId="77777777" w:rsidR="00C6735F" w:rsidRPr="00C6735F" w:rsidRDefault="00C6735F" w:rsidP="00C6735F">
      <w:pPr>
        <w:keepNext/>
        <w:jc w:val="left"/>
        <w:rPr>
          <w:rFonts w:ascii="David" w:hAnsi="David"/>
          <w:color w:val="000000"/>
          <w:sz w:val="22"/>
          <w:szCs w:val="22"/>
          <w:rtl/>
        </w:rPr>
      </w:pPr>
      <w:r w:rsidRPr="00C6735F">
        <w:rPr>
          <w:rFonts w:ascii="David" w:hAnsi="David"/>
          <w:color w:val="000000"/>
          <w:sz w:val="22"/>
          <w:szCs w:val="22"/>
          <w:rtl/>
        </w:rPr>
        <w:t>חנן אפרתי 54678313-1015/08</w:t>
      </w:r>
    </w:p>
    <w:p w14:paraId="46A5C418" w14:textId="77777777" w:rsidR="0081628F" w:rsidRDefault="0081628F">
      <w:pPr>
        <w:ind w:left="5760" w:firstLine="720"/>
        <w:jc w:val="center"/>
        <w:rPr>
          <w:rFonts w:hint="cs"/>
          <w:b/>
          <w:bCs/>
          <w:sz w:val="24"/>
          <w:szCs w:val="28"/>
          <w:rtl/>
        </w:rPr>
      </w:pPr>
      <w:r>
        <w:rPr>
          <w:rFonts w:hint="cs"/>
          <w:b/>
          <w:bCs/>
          <w:sz w:val="24"/>
          <w:szCs w:val="28"/>
          <w:rtl/>
        </w:rPr>
        <w:t>חנן אפרתי, שופט</w:t>
      </w:r>
    </w:p>
    <w:p w14:paraId="60609DDD" w14:textId="77777777" w:rsidR="0081628F" w:rsidRDefault="0081628F">
      <w:pPr>
        <w:rPr>
          <w:rFonts w:hint="cs"/>
          <w:b/>
          <w:bCs/>
          <w:sz w:val="18"/>
          <w:szCs w:val="16"/>
          <w:rtl/>
        </w:rPr>
      </w:pPr>
      <w:r>
        <w:rPr>
          <w:rFonts w:hint="cs"/>
          <w:b/>
          <w:bCs/>
          <w:sz w:val="18"/>
          <w:szCs w:val="16"/>
          <w:rtl/>
        </w:rPr>
        <w:t>קלדנית: הדר י.א.</w:t>
      </w:r>
    </w:p>
    <w:p w14:paraId="75951C9F" w14:textId="77777777" w:rsidR="00346156" w:rsidRPr="00346156" w:rsidRDefault="0081628F" w:rsidP="00346156">
      <w:pPr>
        <w:jc w:val="left"/>
        <w:rPr>
          <w:rFonts w:hint="cs"/>
          <w:color w:val="000000"/>
          <w:sz w:val="28"/>
          <w:szCs w:val="26"/>
          <w:rtl/>
        </w:rPr>
      </w:pPr>
      <w:r>
        <w:rPr>
          <w:rFonts w:hint="cs"/>
          <w:szCs w:val="18"/>
          <w:rtl/>
        </w:rPr>
        <w:t>העותק כפוף לשינויי עריכה וניסוח</w:t>
      </w:r>
    </w:p>
    <w:p w14:paraId="7477EAD5" w14:textId="77777777" w:rsidR="00A3348A" w:rsidRDefault="00346156" w:rsidP="00C6735F">
      <w:pPr>
        <w:jc w:val="left"/>
        <w:rPr>
          <w:color w:val="000000"/>
          <w:sz w:val="28"/>
          <w:szCs w:val="26"/>
          <w:rtl/>
        </w:rPr>
      </w:pPr>
      <w:r w:rsidRPr="00346156">
        <w:rPr>
          <w:color w:val="000000"/>
          <w:sz w:val="28"/>
          <w:szCs w:val="26"/>
          <w:rtl/>
        </w:rPr>
        <w:t>נוסח מסמך זה כפוף לשינויי ניסוח ועריכה</w:t>
      </w:r>
    </w:p>
    <w:p w14:paraId="3778DCF3" w14:textId="77777777" w:rsidR="00A3348A" w:rsidRDefault="00A3348A" w:rsidP="00C6735F">
      <w:pPr>
        <w:jc w:val="left"/>
        <w:rPr>
          <w:color w:val="000000"/>
          <w:sz w:val="28"/>
          <w:szCs w:val="26"/>
          <w:rtl/>
        </w:rPr>
      </w:pPr>
    </w:p>
    <w:p w14:paraId="32C11B96" w14:textId="77777777" w:rsidR="00A3348A" w:rsidRDefault="00A3348A" w:rsidP="00A3348A">
      <w:pPr>
        <w:jc w:val="center"/>
        <w:rPr>
          <w:color w:val="0000FF"/>
          <w:sz w:val="28"/>
          <w:u w:val="single"/>
          <w:rtl/>
        </w:rPr>
      </w:pPr>
      <w:r w:rsidRPr="001B33CD">
        <w:rPr>
          <w:color w:val="000000"/>
          <w:rtl/>
        </w:rPr>
        <w:t>הודעה למנויים על עריכה ושינויים במסמכי פסיקה, חקיקה ועוד באתר נבו - הקש כאן</w:t>
      </w:r>
    </w:p>
    <w:p w14:paraId="354C2402" w14:textId="77777777" w:rsidR="00C6735F" w:rsidRPr="00A3348A" w:rsidRDefault="00C6735F" w:rsidP="00A3348A">
      <w:pPr>
        <w:jc w:val="center"/>
        <w:rPr>
          <w:color w:val="0000FF"/>
          <w:sz w:val="28"/>
          <w:u w:val="single"/>
          <w:rtl/>
        </w:rPr>
      </w:pPr>
    </w:p>
    <w:sectPr w:rsidR="00C6735F" w:rsidRPr="00A3348A" w:rsidSect="00C6735F">
      <w:headerReference w:type="even" r:id="rId48"/>
      <w:headerReference w:type="default" r:id="rId49"/>
      <w:footerReference w:type="even" r:id="rId50"/>
      <w:footerReference w:type="default" r:id="rId51"/>
      <w:endnotePr>
        <w:numFmt w:val="lowerLetter"/>
      </w:endnotePr>
      <w:pgSz w:w="12240" w:h="15840"/>
      <w:pgMar w:top="1701" w:right="1800" w:bottom="1440" w:left="1800" w:header="708" w:footer="708" w:gutter="0"/>
      <w:pgNumType w:start="1"/>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970DB" w14:textId="77777777" w:rsidR="00F23D88" w:rsidRDefault="00F23D88">
      <w:r>
        <w:separator/>
      </w:r>
    </w:p>
  </w:endnote>
  <w:endnote w:type="continuationSeparator" w:id="0">
    <w:p w14:paraId="232362B0" w14:textId="77777777" w:rsidR="00F23D88" w:rsidRDefault="00F2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C89D" w14:textId="77777777" w:rsidR="00F23D88" w:rsidRDefault="00F23D88" w:rsidP="00C6735F">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568A1097" w14:textId="77777777" w:rsidR="00F23D88" w:rsidRDefault="00F23D88" w:rsidP="00C6735F">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9AB5DBB" w14:textId="77777777" w:rsidR="00F23D88" w:rsidRPr="00C6735F" w:rsidRDefault="00F23D88" w:rsidP="00C6735F">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D:\MostWanted---------------\30-40=================\Out-30-40\s08001015-250.doc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ACDD" w14:textId="77777777" w:rsidR="00F23D88" w:rsidRDefault="00F23D88" w:rsidP="00C6735F">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E10ECE">
      <w:rPr>
        <w:rFonts w:ascii="FrankRuehl" w:hAnsi="FrankRuehl" w:cs="FrankRuehl"/>
        <w:noProof/>
        <w:sz w:val="24"/>
        <w:rtl/>
      </w:rPr>
      <w:t>1</w:t>
    </w:r>
    <w:r>
      <w:rPr>
        <w:rFonts w:ascii="FrankRuehl" w:hAnsi="FrankRuehl" w:cs="FrankRuehl"/>
        <w:sz w:val="24"/>
        <w:rtl/>
      </w:rPr>
      <w:fldChar w:fldCharType="end"/>
    </w:r>
  </w:p>
  <w:p w14:paraId="074E5495" w14:textId="77777777" w:rsidR="00F23D88" w:rsidRDefault="00F23D88" w:rsidP="00C6735F">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630F97BE" w14:textId="77777777" w:rsidR="00F23D88" w:rsidRPr="00C6735F" w:rsidRDefault="00F23D88" w:rsidP="00C6735F">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D:\MostWanted---------------\30-40=================\Out-30-40\s08001015-250.doc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E2463" w14:textId="77777777" w:rsidR="00F23D88" w:rsidRDefault="00F23D88">
      <w:r>
        <w:separator/>
      </w:r>
    </w:p>
  </w:footnote>
  <w:footnote w:type="continuationSeparator" w:id="0">
    <w:p w14:paraId="15022617" w14:textId="77777777" w:rsidR="00F23D88" w:rsidRDefault="00F23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3D76" w14:textId="77777777" w:rsidR="00F23D88" w:rsidRPr="00C6735F" w:rsidRDefault="00F23D88" w:rsidP="00C6735F">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(ת"א) 1015/08 </w:t>
    </w:r>
    <w:r>
      <w:rPr>
        <w:rFonts w:ascii="David" w:hAnsi="David"/>
        <w:color w:val="000000"/>
        <w:sz w:val="22"/>
        <w:szCs w:val="22"/>
        <w:rtl/>
      </w:rPr>
      <w:tab/>
      <w:t xml:space="preserve"> מדינת ישראל נ' גורי ניר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097E" w14:textId="77777777" w:rsidR="00F23D88" w:rsidRPr="00C6735F" w:rsidRDefault="00F23D88" w:rsidP="00C6735F">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(ת"א) 1015/08 </w:t>
    </w:r>
    <w:r>
      <w:rPr>
        <w:rFonts w:ascii="David" w:hAnsi="David"/>
        <w:color w:val="000000"/>
        <w:sz w:val="22"/>
        <w:szCs w:val="22"/>
        <w:rtl/>
      </w:rPr>
      <w:tab/>
      <w:t xml:space="preserve"> מדינת ישראל נ' גורי ניר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B1FDD"/>
    <w:multiLevelType w:val="hybridMultilevel"/>
    <w:tmpl w:val="C774227A"/>
    <w:lvl w:ilvl="0" w:tplc="2A265580">
      <w:start w:val="1"/>
      <w:numFmt w:val="hebrew1"/>
      <w:lvlText w:val="%1."/>
      <w:lvlJc w:val="left"/>
      <w:pPr>
        <w:tabs>
          <w:tab w:val="num" w:pos="720"/>
        </w:tabs>
        <w:ind w:left="720" w:hanging="360"/>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B9B11CA"/>
    <w:multiLevelType w:val="hybridMultilevel"/>
    <w:tmpl w:val="9A72893C"/>
    <w:lvl w:ilvl="0" w:tplc="CFB6F76A">
      <w:start w:val="1"/>
      <w:numFmt w:val="decimal"/>
      <w:lvlText w:val="(%1)"/>
      <w:lvlJc w:val="left"/>
      <w:pPr>
        <w:tabs>
          <w:tab w:val="num" w:pos="1800"/>
        </w:tabs>
        <w:ind w:left="1800" w:hanging="360"/>
      </w:pPr>
    </w:lvl>
    <w:lvl w:ilvl="1" w:tplc="68981250">
      <w:start w:val="1"/>
      <w:numFmt w:val="hebrew1"/>
      <w:lvlText w:val="(%2)"/>
      <w:lvlJc w:val="left"/>
      <w:pPr>
        <w:tabs>
          <w:tab w:val="num" w:pos="2520"/>
        </w:tabs>
        <w:ind w:left="25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A63799B"/>
    <w:multiLevelType w:val="hybridMultilevel"/>
    <w:tmpl w:val="4ED47F5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99B5BEA"/>
    <w:multiLevelType w:val="hybridMultilevel"/>
    <w:tmpl w:val="E63E9C40"/>
    <w:lvl w:ilvl="0" w:tplc="AA145E00">
      <w:start w:val="1"/>
      <w:numFmt w:val="hebrew1"/>
      <w:lvlText w:val="%1."/>
      <w:lvlJc w:val="left"/>
      <w:pPr>
        <w:tabs>
          <w:tab w:val="num" w:pos="1080"/>
        </w:tabs>
        <w:ind w:left="1080" w:hanging="360"/>
      </w:pPr>
    </w:lvl>
    <w:lvl w:ilvl="1" w:tplc="F254344A">
      <w:start w:val="1"/>
      <w:numFmt w:val="hebrew1"/>
      <w:lvlText w:val="(%2)"/>
      <w:lvlJc w:val="left"/>
      <w:pPr>
        <w:tabs>
          <w:tab w:val="num" w:pos="1800"/>
        </w:tabs>
        <w:ind w:left="180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664649D9"/>
    <w:multiLevelType w:val="hybridMultilevel"/>
    <w:tmpl w:val="19902662"/>
    <w:lvl w:ilvl="0" w:tplc="F71A58D4">
      <w:start w:val="1"/>
      <w:numFmt w:val="hebrew1"/>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95766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9731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01974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72471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4411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81628F"/>
    <w:rsid w:val="00000BD3"/>
    <w:rsid w:val="000666A2"/>
    <w:rsid w:val="00194580"/>
    <w:rsid w:val="001B33CD"/>
    <w:rsid w:val="00211CDF"/>
    <w:rsid w:val="00253C83"/>
    <w:rsid w:val="00290FB8"/>
    <w:rsid w:val="00346156"/>
    <w:rsid w:val="00552C05"/>
    <w:rsid w:val="005C43F8"/>
    <w:rsid w:val="00602EFE"/>
    <w:rsid w:val="006B7360"/>
    <w:rsid w:val="007A3164"/>
    <w:rsid w:val="0081628F"/>
    <w:rsid w:val="008A271D"/>
    <w:rsid w:val="00971BE2"/>
    <w:rsid w:val="00A212D7"/>
    <w:rsid w:val="00A3348A"/>
    <w:rsid w:val="00AE09EC"/>
    <w:rsid w:val="00B50176"/>
    <w:rsid w:val="00B55A60"/>
    <w:rsid w:val="00C03249"/>
    <w:rsid w:val="00C6735F"/>
    <w:rsid w:val="00DE180F"/>
    <w:rsid w:val="00DE5DDD"/>
    <w:rsid w:val="00DF33E9"/>
    <w:rsid w:val="00E10ECE"/>
    <w:rsid w:val="00E3714B"/>
    <w:rsid w:val="00F23D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992B89"/>
  <w15:chartTrackingRefBased/>
  <w15:docId w15:val="{21973FA1-30FB-414D-83C6-F6F51532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b/>
      <w:bCs/>
      <w:sz w:val="28"/>
      <w:szCs w:val="28"/>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346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9" TargetMode="External"/><Relationship Id="rId18" Type="http://schemas.openxmlformats.org/officeDocument/2006/relationships/hyperlink" Target="http://www.nevo.co.il/law/72507/3.a.6.a" TargetMode="External"/><Relationship Id="rId26" Type="http://schemas.openxmlformats.org/officeDocument/2006/relationships/hyperlink" Target="http://www.nevo.co.il/law/70301/25"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49.b"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6241105" TargetMode="External"/><Relationship Id="rId50" Type="http://schemas.openxmlformats.org/officeDocument/2006/relationships/footer" Target="footer1.xml"/><Relationship Id="rId7" Type="http://schemas.openxmlformats.org/officeDocument/2006/relationships/hyperlink" Target="http://www.nevo.co.il/case/3826085" TargetMode="External"/><Relationship Id="rId2" Type="http://schemas.openxmlformats.org/officeDocument/2006/relationships/styles" Target="styles.xml"/><Relationship Id="rId16" Type="http://schemas.openxmlformats.org/officeDocument/2006/relationships/hyperlink" Target="http://www.nevo.co.il/law/72507" TargetMode="External"/><Relationship Id="rId29" Type="http://schemas.openxmlformats.org/officeDocument/2006/relationships/hyperlink" Target="http://www.nevo.co.il/law/72507/5.a" TargetMode="External"/><Relationship Id="rId11" Type="http://schemas.openxmlformats.org/officeDocument/2006/relationships/hyperlink" Target="http://www.nevo.co.il/law/70301/34" TargetMode="External"/><Relationship Id="rId24" Type="http://schemas.openxmlformats.org/officeDocument/2006/relationships/hyperlink" Target="http://www.nevo.co.il/law/72507"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2507" TargetMode="External"/><Relationship Id="rId40" Type="http://schemas.openxmlformats.org/officeDocument/2006/relationships/hyperlink" Target="http://www.nevo.co.il/law/70301/348" TargetMode="External"/><Relationship Id="rId45" Type="http://schemas.openxmlformats.org/officeDocument/2006/relationships/hyperlink" Target="http://www.nevo.co.il/law/72507/3.2"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28" TargetMode="External"/><Relationship Id="rId19" Type="http://schemas.openxmlformats.org/officeDocument/2006/relationships/hyperlink" Target="http://www.nevo.co.il/law/72507/5.a" TargetMode="External"/><Relationship Id="rId31" Type="http://schemas.openxmlformats.org/officeDocument/2006/relationships/hyperlink" Target="http://www.nevo.co.il/law/70301/28" TargetMode="External"/><Relationship Id="rId44" Type="http://schemas.openxmlformats.org/officeDocument/2006/relationships/hyperlink" Target="http://www.nevo.co.il/law/7030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5" TargetMode="External"/><Relationship Id="rId14" Type="http://schemas.openxmlformats.org/officeDocument/2006/relationships/hyperlink" Target="http://www.nevo.co.il/law/70301/349.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72507" TargetMode="External"/><Relationship Id="rId43" Type="http://schemas.openxmlformats.org/officeDocument/2006/relationships/hyperlink" Target="http://www.nevo.co.il/law/70301/34" TargetMode="External"/><Relationship Id="rId48" Type="http://schemas.openxmlformats.org/officeDocument/2006/relationships/header" Target="header1.xml"/><Relationship Id="rId8" Type="http://schemas.openxmlformats.org/officeDocument/2006/relationships/hyperlink" Target="http://www.nevo.co.il/law/70301"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48" TargetMode="External"/><Relationship Id="rId17" Type="http://schemas.openxmlformats.org/officeDocument/2006/relationships/hyperlink" Target="http://www.nevo.co.il/law/72507/3.2" TargetMode="External"/><Relationship Id="rId25" Type="http://schemas.openxmlformats.org/officeDocument/2006/relationships/hyperlink" Target="http://www.nevo.co.il/law/70301/349.b" TargetMode="External"/><Relationship Id="rId33" Type="http://schemas.openxmlformats.org/officeDocument/2006/relationships/hyperlink" Target="http://www.nevo.co.il/law/70301/34" TargetMode="External"/><Relationship Id="rId38" Type="http://schemas.openxmlformats.org/officeDocument/2006/relationships/hyperlink" Target="http://www.nevo.co.il/law/70301/428" TargetMode="External"/><Relationship Id="rId46" Type="http://schemas.openxmlformats.org/officeDocument/2006/relationships/hyperlink" Target="http://www.nevo.co.il/law/72507" TargetMode="External"/><Relationship Id="rId20" Type="http://schemas.openxmlformats.org/officeDocument/2006/relationships/hyperlink" Target="http://www.nevo.co.il/law/72507/6.a" TargetMode="External"/><Relationship Id="rId41" Type="http://schemas.openxmlformats.org/officeDocument/2006/relationships/hyperlink" Target="http://www.nevo.co.il/law/70301/3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28" TargetMode="External"/><Relationship Id="rId23" Type="http://schemas.openxmlformats.org/officeDocument/2006/relationships/hyperlink" Target="http://www.nevo.co.il/law/72507/3.a.6.a" TargetMode="External"/><Relationship Id="rId28" Type="http://schemas.openxmlformats.org/officeDocument/2006/relationships/hyperlink" Target="http://www.nevo.co.il/law/72507/3.a.6.a" TargetMode="External"/><Relationship Id="rId36" Type="http://schemas.openxmlformats.org/officeDocument/2006/relationships/hyperlink" Target="http://www.nevo.co.il/law/72507/6.a"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1984</Words>
  <Characters>11314</Characters>
  <Application>Microsoft Office Word</Application>
  <DocSecurity>0</DocSecurity>
  <Lines>94</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13272</CharactersWithSpaces>
  <SharedDoc>false</SharedDoc>
  <HLinks>
    <vt:vector size="246" baseType="variant">
      <vt:variant>
        <vt:i4>3539063</vt:i4>
      </vt:variant>
      <vt:variant>
        <vt:i4>120</vt:i4>
      </vt:variant>
      <vt:variant>
        <vt:i4>0</vt:i4>
      </vt:variant>
      <vt:variant>
        <vt:i4>5</vt:i4>
      </vt:variant>
      <vt:variant>
        <vt:lpwstr>http://www.nevo.co.il/case/6241105</vt:lpwstr>
      </vt:variant>
      <vt:variant>
        <vt:lpwstr/>
      </vt:variant>
      <vt:variant>
        <vt:i4>7864418</vt:i4>
      </vt:variant>
      <vt:variant>
        <vt:i4>117</vt:i4>
      </vt:variant>
      <vt:variant>
        <vt:i4>0</vt:i4>
      </vt:variant>
      <vt:variant>
        <vt:i4>5</vt:i4>
      </vt:variant>
      <vt:variant>
        <vt:lpwstr>http://www.nevo.co.il/law/72507</vt:lpwstr>
      </vt:variant>
      <vt:variant>
        <vt:lpwstr/>
      </vt:variant>
      <vt:variant>
        <vt:i4>7929958</vt:i4>
      </vt:variant>
      <vt:variant>
        <vt:i4>114</vt:i4>
      </vt:variant>
      <vt:variant>
        <vt:i4>0</vt:i4>
      </vt:variant>
      <vt:variant>
        <vt:i4>5</vt:i4>
      </vt:variant>
      <vt:variant>
        <vt:lpwstr>http://www.nevo.co.il/law/72507/3.2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6357094</vt:i4>
      </vt:variant>
      <vt:variant>
        <vt:i4>108</vt:i4>
      </vt:variant>
      <vt:variant>
        <vt:i4>0</vt:i4>
      </vt:variant>
      <vt:variant>
        <vt:i4>5</vt:i4>
      </vt:variant>
      <vt:variant>
        <vt:lpwstr>http://www.nevo.co.il/law/70301/34</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6357094</vt:i4>
      </vt:variant>
      <vt:variant>
        <vt:i4>102</vt:i4>
      </vt:variant>
      <vt:variant>
        <vt:i4>0</vt:i4>
      </vt:variant>
      <vt:variant>
        <vt:i4>5</vt:i4>
      </vt:variant>
      <vt:variant>
        <vt:lpwstr>http://www.nevo.co.il/law/70301/349</vt:lpwstr>
      </vt:variant>
      <vt:variant>
        <vt:lpwstr/>
      </vt:variant>
      <vt:variant>
        <vt:i4>6357094</vt:i4>
      </vt:variant>
      <vt:variant>
        <vt:i4>99</vt:i4>
      </vt:variant>
      <vt:variant>
        <vt:i4>0</vt:i4>
      </vt:variant>
      <vt:variant>
        <vt:i4>5</vt:i4>
      </vt:variant>
      <vt:variant>
        <vt:lpwstr>http://www.nevo.co.il/law/70301/348</vt:lpwstr>
      </vt:variant>
      <vt:variant>
        <vt:lpwstr/>
      </vt:variant>
      <vt:variant>
        <vt:i4>7995492</vt:i4>
      </vt:variant>
      <vt:variant>
        <vt:i4>96</vt:i4>
      </vt:variant>
      <vt:variant>
        <vt:i4>0</vt:i4>
      </vt:variant>
      <vt:variant>
        <vt:i4>5</vt:i4>
      </vt:variant>
      <vt:variant>
        <vt:lpwstr>http://www.nevo.co.il/law/70301</vt:lpwstr>
      </vt:variant>
      <vt:variant>
        <vt:lpwstr/>
      </vt:variant>
      <vt:variant>
        <vt:i4>6750305</vt:i4>
      </vt:variant>
      <vt:variant>
        <vt:i4>93</vt:i4>
      </vt:variant>
      <vt:variant>
        <vt:i4>0</vt:i4>
      </vt:variant>
      <vt:variant>
        <vt:i4>5</vt:i4>
      </vt:variant>
      <vt:variant>
        <vt:lpwstr>http://www.nevo.co.il/law/70301/428</vt:lpwstr>
      </vt:variant>
      <vt:variant>
        <vt:lpwstr/>
      </vt:variant>
      <vt:variant>
        <vt:i4>7864418</vt:i4>
      </vt:variant>
      <vt:variant>
        <vt:i4>90</vt:i4>
      </vt:variant>
      <vt:variant>
        <vt:i4>0</vt:i4>
      </vt:variant>
      <vt:variant>
        <vt:i4>5</vt:i4>
      </vt:variant>
      <vt:variant>
        <vt:lpwstr>http://www.nevo.co.il/law/72507</vt:lpwstr>
      </vt:variant>
      <vt:variant>
        <vt:lpwstr/>
      </vt:variant>
      <vt:variant>
        <vt:i4>7929955</vt:i4>
      </vt:variant>
      <vt:variant>
        <vt:i4>87</vt:i4>
      </vt:variant>
      <vt:variant>
        <vt:i4>0</vt:i4>
      </vt:variant>
      <vt:variant>
        <vt:i4>5</vt:i4>
      </vt:variant>
      <vt:variant>
        <vt:lpwstr>http://www.nevo.co.il/law/72507/6.a</vt:lpwstr>
      </vt:variant>
      <vt:variant>
        <vt:lpwstr/>
      </vt:variant>
      <vt:variant>
        <vt:i4>7864418</vt:i4>
      </vt:variant>
      <vt:variant>
        <vt:i4>84</vt:i4>
      </vt:variant>
      <vt:variant>
        <vt:i4>0</vt:i4>
      </vt:variant>
      <vt:variant>
        <vt:i4>5</vt:i4>
      </vt:variant>
      <vt:variant>
        <vt:lpwstr>http://www.nevo.co.il/law/72507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6357094</vt:i4>
      </vt:variant>
      <vt:variant>
        <vt:i4>78</vt:i4>
      </vt:variant>
      <vt:variant>
        <vt:i4>0</vt:i4>
      </vt:variant>
      <vt:variant>
        <vt:i4>5</vt:i4>
      </vt:variant>
      <vt:variant>
        <vt:lpwstr>http://www.nevo.co.il/law/70301/34</vt:lpwstr>
      </vt:variant>
      <vt:variant>
        <vt:lpwstr/>
      </vt:variant>
      <vt:variant>
        <vt:i4>7995492</vt:i4>
      </vt:variant>
      <vt:variant>
        <vt:i4>75</vt:i4>
      </vt:variant>
      <vt:variant>
        <vt:i4>0</vt:i4>
      </vt:variant>
      <vt:variant>
        <vt:i4>5</vt:i4>
      </vt:variant>
      <vt:variant>
        <vt:lpwstr>http://www.nevo.co.il/law/70301</vt:lpwstr>
      </vt:variant>
      <vt:variant>
        <vt:lpwstr/>
      </vt:variant>
      <vt:variant>
        <vt:i4>7143527</vt:i4>
      </vt:variant>
      <vt:variant>
        <vt:i4>72</vt:i4>
      </vt:variant>
      <vt:variant>
        <vt:i4>0</vt:i4>
      </vt:variant>
      <vt:variant>
        <vt:i4>5</vt:i4>
      </vt:variant>
      <vt:variant>
        <vt:lpwstr>http://www.nevo.co.il/law/70301/28</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7929952</vt:i4>
      </vt:variant>
      <vt:variant>
        <vt:i4>66</vt:i4>
      </vt:variant>
      <vt:variant>
        <vt:i4>0</vt:i4>
      </vt:variant>
      <vt:variant>
        <vt:i4>5</vt:i4>
      </vt:variant>
      <vt:variant>
        <vt:lpwstr>http://www.nevo.co.il/law/72507/5.a</vt:lpwstr>
      </vt:variant>
      <vt:variant>
        <vt:lpwstr/>
      </vt:variant>
      <vt:variant>
        <vt:i4>7929905</vt:i4>
      </vt:variant>
      <vt:variant>
        <vt:i4>63</vt:i4>
      </vt:variant>
      <vt:variant>
        <vt:i4>0</vt:i4>
      </vt:variant>
      <vt:variant>
        <vt:i4>5</vt:i4>
      </vt:variant>
      <vt:variant>
        <vt:lpwstr>http://www.nevo.co.il/law/72507/3.a.6.a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5177439</vt:i4>
      </vt:variant>
      <vt:variant>
        <vt:i4>54</vt:i4>
      </vt:variant>
      <vt:variant>
        <vt:i4>0</vt:i4>
      </vt:variant>
      <vt:variant>
        <vt:i4>5</vt:i4>
      </vt:variant>
      <vt:variant>
        <vt:lpwstr>http://www.nevo.co.il/law/70301/349.b</vt:lpwstr>
      </vt:variant>
      <vt:variant>
        <vt:lpwstr/>
      </vt:variant>
      <vt:variant>
        <vt:i4>7864418</vt:i4>
      </vt:variant>
      <vt:variant>
        <vt:i4>51</vt:i4>
      </vt:variant>
      <vt:variant>
        <vt:i4>0</vt:i4>
      </vt:variant>
      <vt:variant>
        <vt:i4>5</vt:i4>
      </vt:variant>
      <vt:variant>
        <vt:lpwstr>http://www.nevo.co.il/law/72507</vt:lpwstr>
      </vt:variant>
      <vt:variant>
        <vt:lpwstr/>
      </vt:variant>
      <vt:variant>
        <vt:i4>7929905</vt:i4>
      </vt:variant>
      <vt:variant>
        <vt:i4>48</vt:i4>
      </vt:variant>
      <vt:variant>
        <vt:i4>0</vt:i4>
      </vt:variant>
      <vt:variant>
        <vt:i4>5</vt:i4>
      </vt:variant>
      <vt:variant>
        <vt:lpwstr>http://www.nevo.co.il/law/72507/3.a.6.a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5177439</vt:i4>
      </vt:variant>
      <vt:variant>
        <vt:i4>42</vt:i4>
      </vt:variant>
      <vt:variant>
        <vt:i4>0</vt:i4>
      </vt:variant>
      <vt:variant>
        <vt:i4>5</vt:i4>
      </vt:variant>
      <vt:variant>
        <vt:lpwstr>http://www.nevo.co.il/law/70301/349.b</vt:lpwstr>
      </vt:variant>
      <vt:variant>
        <vt:lpwstr/>
      </vt:variant>
      <vt:variant>
        <vt:i4>7929955</vt:i4>
      </vt:variant>
      <vt:variant>
        <vt:i4>39</vt:i4>
      </vt:variant>
      <vt:variant>
        <vt:i4>0</vt:i4>
      </vt:variant>
      <vt:variant>
        <vt:i4>5</vt:i4>
      </vt:variant>
      <vt:variant>
        <vt:lpwstr>http://www.nevo.co.il/law/72507/6.a</vt:lpwstr>
      </vt:variant>
      <vt:variant>
        <vt:lpwstr/>
      </vt:variant>
      <vt:variant>
        <vt:i4>7929952</vt:i4>
      </vt:variant>
      <vt:variant>
        <vt:i4>36</vt:i4>
      </vt:variant>
      <vt:variant>
        <vt:i4>0</vt:i4>
      </vt:variant>
      <vt:variant>
        <vt:i4>5</vt:i4>
      </vt:variant>
      <vt:variant>
        <vt:lpwstr>http://www.nevo.co.il/law/72507/5.a</vt:lpwstr>
      </vt:variant>
      <vt:variant>
        <vt:lpwstr/>
      </vt:variant>
      <vt:variant>
        <vt:i4>7929905</vt:i4>
      </vt:variant>
      <vt:variant>
        <vt:i4>33</vt:i4>
      </vt:variant>
      <vt:variant>
        <vt:i4>0</vt:i4>
      </vt:variant>
      <vt:variant>
        <vt:i4>5</vt:i4>
      </vt:variant>
      <vt:variant>
        <vt:lpwstr>http://www.nevo.co.il/law/72507/3.a.6.a</vt:lpwstr>
      </vt:variant>
      <vt:variant>
        <vt:lpwstr/>
      </vt:variant>
      <vt:variant>
        <vt:i4>7929958</vt:i4>
      </vt:variant>
      <vt:variant>
        <vt:i4>30</vt:i4>
      </vt:variant>
      <vt:variant>
        <vt:i4>0</vt:i4>
      </vt:variant>
      <vt:variant>
        <vt:i4>5</vt:i4>
      </vt:variant>
      <vt:variant>
        <vt:lpwstr>http://www.nevo.co.il/law/72507/3.2</vt:lpwstr>
      </vt:variant>
      <vt:variant>
        <vt:lpwstr/>
      </vt:variant>
      <vt:variant>
        <vt:i4>7864418</vt:i4>
      </vt:variant>
      <vt:variant>
        <vt:i4>27</vt:i4>
      </vt:variant>
      <vt:variant>
        <vt:i4>0</vt:i4>
      </vt:variant>
      <vt:variant>
        <vt:i4>5</vt:i4>
      </vt:variant>
      <vt:variant>
        <vt:lpwstr>http://www.nevo.co.il/law/72507</vt:lpwstr>
      </vt:variant>
      <vt:variant>
        <vt:lpwstr/>
      </vt:variant>
      <vt:variant>
        <vt:i4>6750305</vt:i4>
      </vt:variant>
      <vt:variant>
        <vt:i4>24</vt:i4>
      </vt:variant>
      <vt:variant>
        <vt:i4>0</vt:i4>
      </vt:variant>
      <vt:variant>
        <vt:i4>5</vt:i4>
      </vt:variant>
      <vt:variant>
        <vt:lpwstr>http://www.nevo.co.il/law/70301/428</vt:lpwstr>
      </vt:variant>
      <vt:variant>
        <vt:lpwstr/>
      </vt:variant>
      <vt:variant>
        <vt:i4>5177439</vt:i4>
      </vt:variant>
      <vt:variant>
        <vt:i4>21</vt:i4>
      </vt:variant>
      <vt:variant>
        <vt:i4>0</vt:i4>
      </vt:variant>
      <vt:variant>
        <vt:i4>5</vt:i4>
      </vt:variant>
      <vt:variant>
        <vt:lpwstr>http://www.nevo.co.il/law/70301/349.b</vt:lpwstr>
      </vt:variant>
      <vt:variant>
        <vt:lpwstr/>
      </vt:variant>
      <vt:variant>
        <vt:i4>6357094</vt:i4>
      </vt:variant>
      <vt:variant>
        <vt:i4>18</vt:i4>
      </vt:variant>
      <vt:variant>
        <vt:i4>0</vt:i4>
      </vt:variant>
      <vt:variant>
        <vt:i4>5</vt:i4>
      </vt:variant>
      <vt:variant>
        <vt:lpwstr>http://www.nevo.co.il/law/70301/349</vt:lpwstr>
      </vt:variant>
      <vt:variant>
        <vt:lpwstr/>
      </vt:variant>
      <vt:variant>
        <vt:i4>6357094</vt:i4>
      </vt:variant>
      <vt:variant>
        <vt:i4>15</vt:i4>
      </vt:variant>
      <vt:variant>
        <vt:i4>0</vt:i4>
      </vt:variant>
      <vt:variant>
        <vt:i4>5</vt:i4>
      </vt:variant>
      <vt:variant>
        <vt:lpwstr>http://www.nevo.co.il/law/70301/348</vt:lpwstr>
      </vt:variant>
      <vt:variant>
        <vt:lpwstr/>
      </vt:variant>
      <vt:variant>
        <vt:i4>6357094</vt:i4>
      </vt:variant>
      <vt:variant>
        <vt:i4>12</vt:i4>
      </vt:variant>
      <vt:variant>
        <vt:i4>0</vt:i4>
      </vt:variant>
      <vt:variant>
        <vt:i4>5</vt:i4>
      </vt:variant>
      <vt:variant>
        <vt:lpwstr>http://www.nevo.co.il/law/70301/34</vt:lpwstr>
      </vt:variant>
      <vt:variant>
        <vt:lpwstr/>
      </vt:variant>
      <vt:variant>
        <vt:i4>7143527</vt:i4>
      </vt:variant>
      <vt:variant>
        <vt:i4>9</vt:i4>
      </vt:variant>
      <vt:variant>
        <vt:i4>0</vt:i4>
      </vt:variant>
      <vt:variant>
        <vt:i4>5</vt:i4>
      </vt:variant>
      <vt:variant>
        <vt:lpwstr>http://www.nevo.co.il/law/70301/28</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3407986</vt:i4>
      </vt:variant>
      <vt:variant>
        <vt:i4>0</vt:i4>
      </vt:variant>
      <vt:variant>
        <vt:i4>0</vt:i4>
      </vt:variant>
      <vt:variant>
        <vt:i4>5</vt:i4>
      </vt:variant>
      <vt:variant>
        <vt:lpwstr>http://www.nevo.co.il/case/3826085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2008-09-03T09:38:00Z</cp:lastPrinted>
  <dcterms:created xsi:type="dcterms:W3CDTF">2022-05-24T10:27:00Z</dcterms:created>
  <dcterms:modified xsi:type="dcterms:W3CDTF">2022-05-24T10:27:00Z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1015</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גורי ניר</vt:lpwstr>
  </property>
  <property fmtid="{D5CDD505-2E9C-101B-9397-08002B2CF9AE}" pid="9" name="LAWYER">
    <vt:lpwstr>שרה ספיר חן;אבי כהן</vt:lpwstr>
  </property>
  <property fmtid="{D5CDD505-2E9C-101B-9397-08002B2CF9AE}" pid="10" name="JUDGE">
    <vt:lpwstr>חנן אפרתי</vt:lpwstr>
  </property>
  <property fmtid="{D5CDD505-2E9C-101B-9397-08002B2CF9AE}" pid="11" name="CITY">
    <vt:lpwstr>ת"א</vt:lpwstr>
  </property>
  <property fmtid="{D5CDD505-2E9C-101B-9397-08002B2CF9AE}" pid="12" name="DATE">
    <vt:lpwstr>20080903</vt:lpwstr>
  </property>
  <property fmtid="{D5CDD505-2E9C-101B-9397-08002B2CF9AE}" pid="13" name="TYPE_N_DATE">
    <vt:lpwstr>38020080903</vt:lpwstr>
  </property>
  <property fmtid="{D5CDD505-2E9C-101B-9397-08002B2CF9AE}" pid="14" name="WORDNUMPAGES">
    <vt:lpwstr>9</vt:lpwstr>
  </property>
  <property fmtid="{D5CDD505-2E9C-101B-9397-08002B2CF9AE}" pid="15" name="TYPE_ABS_DATE">
    <vt:lpwstr>380020080903</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http://www.nevo.co.il/Psika_word/shalom/s08001015-223.doc;לגזר-דין בשלום (30-11-2008)#תפ 1015/08 מדינת ישראל נ' ניר גורי#שופטים: חנן אפרתי#עו''ד: דוד'ג, זוהר משה</vt:lpwstr>
  </property>
  <property fmtid="{D5CDD505-2E9C-101B-9397-08002B2CF9AE}" pid="23" name="LINKK2">
    <vt:lpwstr>http://www.nevo.co.il/Psika_word/mechozi/m09007446-163.doc;לפסק-דין במחוזי (29-10-2009)#עפ 7446/09 ניר גורי נ' מדינת ישראל#שופטים: ד' ברלינר, ת' שפירא, א' זמיר#עו''ד: אבי כהן, מזרחי, מנחם מזרחי</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RemarkFileName">
    <vt:lpwstr>shalom s08001015 250 htm</vt:lpwstr>
  </property>
  <property fmtid="{D5CDD505-2E9C-101B-9397-08002B2CF9AE}" pid="39" name="LAWLISTTMP1">
    <vt:lpwstr>70301/349.b:2;025:2;028;034:2;428;348;349</vt:lpwstr>
  </property>
  <property fmtid="{D5CDD505-2E9C-101B-9397-08002B2CF9AE}" pid="40" name="LAWLISTTMP2">
    <vt:lpwstr>72507/003.a.6.a:2;005.a;006.a;003.2</vt:lpwstr>
  </property>
  <property fmtid="{D5CDD505-2E9C-101B-9397-08002B2CF9AE}" pid="41" name="CASESLISTTMP1">
    <vt:lpwstr>3826085;6241105</vt:lpwstr>
  </property>
</Properties>
</file>