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D5FF" w14:textId="77777777" w:rsidR="005833A2" w:rsidRPr="00AA0EA6" w:rsidRDefault="005833A2">
      <w:pPr>
        <w:jc w:val="center"/>
        <w:rPr>
          <w:rFonts w:hint="cs"/>
          <w:sz w:val="16"/>
          <w:szCs w:val="16"/>
          <w:rtl/>
        </w:rPr>
      </w:pPr>
      <w:bookmarkStart w:id="0" w:name="LastJudge"/>
      <w:r w:rsidRPr="00AA0EA6">
        <w:rPr>
          <w:rFonts w:hint="cs"/>
          <w:b/>
          <w:bCs/>
          <w:szCs w:val="32"/>
          <w:rtl/>
        </w:rPr>
        <w:t>בתי</w:t>
      </w:r>
      <w:r w:rsidRPr="00AA0EA6">
        <w:rPr>
          <w:rFonts w:hint="cs"/>
          <w:b/>
          <w:bCs/>
          <w:sz w:val="18"/>
          <w:szCs w:val="32"/>
          <w:vertAlign w:val="superscript"/>
          <w:rtl/>
        </w:rPr>
        <w:t>-</w:t>
      </w:r>
      <w:r w:rsidRPr="00AA0EA6">
        <w:rPr>
          <w:rFonts w:hint="cs"/>
          <w:b/>
          <w:bCs/>
          <w:szCs w:val="32"/>
          <w:rtl/>
        </w:rPr>
        <w:t>המשפט</w:t>
      </w:r>
      <w:r w:rsidRPr="00AA0EA6">
        <w:rPr>
          <w:rFonts w:hint="cs"/>
          <w:sz w:val="16"/>
          <w:szCs w:val="16"/>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536"/>
        <w:gridCol w:w="992"/>
        <w:gridCol w:w="2269"/>
      </w:tblGrid>
      <w:tr w:rsidR="005833A2" w:rsidRPr="00AA0EA6" w14:paraId="112CAC11" w14:textId="77777777">
        <w:trPr>
          <w:trHeight w:val="195"/>
        </w:trPr>
        <w:tc>
          <w:tcPr>
            <w:tcW w:w="5245" w:type="dxa"/>
            <w:gridSpan w:val="2"/>
            <w:vMerge w:val="restart"/>
            <w:tcBorders>
              <w:top w:val="single" w:sz="4" w:space="0" w:color="auto"/>
              <w:left w:val="single" w:sz="4" w:space="0" w:color="auto"/>
              <w:bottom w:val="single" w:sz="4" w:space="0" w:color="auto"/>
              <w:right w:val="single" w:sz="4" w:space="0" w:color="auto"/>
            </w:tcBorders>
          </w:tcPr>
          <w:p w14:paraId="5ED4663C" w14:textId="77777777" w:rsidR="005833A2" w:rsidRPr="00AA0EA6" w:rsidRDefault="005833A2">
            <w:pPr>
              <w:spacing w:line="240" w:lineRule="auto"/>
              <w:rPr>
                <w:b/>
                <w:bCs/>
                <w:sz w:val="32"/>
                <w:szCs w:val="32"/>
              </w:rPr>
            </w:pPr>
            <w:r w:rsidRPr="00AA0EA6">
              <w:rPr>
                <w:rFonts w:hint="cs"/>
                <w:b/>
                <w:bCs/>
                <w:sz w:val="32"/>
                <w:szCs w:val="32"/>
                <w:rtl/>
              </w:rPr>
              <w:t>בית משפט השלום ירושלים</w:t>
            </w:r>
          </w:p>
        </w:tc>
        <w:tc>
          <w:tcPr>
            <w:tcW w:w="3261" w:type="dxa"/>
            <w:gridSpan w:val="2"/>
            <w:tcBorders>
              <w:top w:val="single" w:sz="4" w:space="0" w:color="auto"/>
              <w:left w:val="single" w:sz="4" w:space="0" w:color="auto"/>
              <w:bottom w:val="single" w:sz="4" w:space="0" w:color="auto"/>
              <w:right w:val="single" w:sz="4" w:space="0" w:color="auto"/>
            </w:tcBorders>
          </w:tcPr>
          <w:p w14:paraId="1562FA65" w14:textId="77777777" w:rsidR="005833A2" w:rsidRPr="00AA0EA6" w:rsidRDefault="005833A2">
            <w:pPr>
              <w:spacing w:line="240" w:lineRule="auto"/>
              <w:rPr>
                <w:b/>
                <w:bCs/>
                <w:sz w:val="28"/>
                <w:szCs w:val="28"/>
              </w:rPr>
            </w:pPr>
            <w:r w:rsidRPr="00AA0EA6">
              <w:rPr>
                <w:rFonts w:hint="cs"/>
                <w:b/>
                <w:bCs/>
                <w:sz w:val="28"/>
                <w:szCs w:val="28"/>
                <w:rtl/>
              </w:rPr>
              <w:t>פ  006136/08</w:t>
            </w:r>
          </w:p>
        </w:tc>
      </w:tr>
      <w:tr w:rsidR="005833A2" w:rsidRPr="00AA0EA6" w14:paraId="5A5F670F"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9D1C491" w14:textId="77777777" w:rsidR="005833A2" w:rsidRPr="00AA0EA6" w:rsidRDefault="005833A2">
            <w:pPr>
              <w:bidi w:val="0"/>
              <w:spacing w:line="240" w:lineRule="auto"/>
              <w:jc w:val="left"/>
              <w:rPr>
                <w:b/>
                <w:bCs/>
                <w:sz w:val="32"/>
                <w:szCs w:val="32"/>
              </w:rPr>
            </w:pPr>
          </w:p>
        </w:tc>
        <w:tc>
          <w:tcPr>
            <w:tcW w:w="3261" w:type="dxa"/>
            <w:gridSpan w:val="2"/>
            <w:tcBorders>
              <w:top w:val="single" w:sz="4" w:space="0" w:color="auto"/>
              <w:left w:val="single" w:sz="4" w:space="0" w:color="auto"/>
              <w:bottom w:val="single" w:sz="4" w:space="0" w:color="auto"/>
              <w:right w:val="single" w:sz="4" w:space="0" w:color="auto"/>
            </w:tcBorders>
          </w:tcPr>
          <w:p w14:paraId="7F6ED7F2" w14:textId="77777777" w:rsidR="005833A2" w:rsidRPr="00AA0EA6" w:rsidRDefault="005833A2">
            <w:pPr>
              <w:spacing w:line="240" w:lineRule="auto"/>
              <w:rPr>
                <w:b/>
                <w:bCs/>
                <w:sz w:val="28"/>
                <w:szCs w:val="28"/>
              </w:rPr>
            </w:pPr>
          </w:p>
        </w:tc>
      </w:tr>
      <w:tr w:rsidR="005833A2" w:rsidRPr="00AA0EA6" w14:paraId="56DD973B"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190185F0" w14:textId="77777777" w:rsidR="005833A2" w:rsidRPr="00AA0EA6" w:rsidRDefault="005833A2">
            <w:pPr>
              <w:spacing w:line="240" w:lineRule="auto"/>
              <w:rPr>
                <w:b/>
                <w:bCs/>
                <w:sz w:val="26"/>
              </w:rPr>
            </w:pPr>
            <w:r w:rsidRPr="00AA0EA6">
              <w:rPr>
                <w:rFonts w:hint="cs"/>
                <w:b/>
                <w:bCs/>
                <w:sz w:val="26"/>
                <w:rtl/>
              </w:rPr>
              <w:t>לפני</w:t>
            </w:r>
          </w:p>
        </w:tc>
        <w:tc>
          <w:tcPr>
            <w:tcW w:w="4536" w:type="dxa"/>
            <w:tcBorders>
              <w:top w:val="single" w:sz="4" w:space="0" w:color="auto"/>
              <w:left w:val="single" w:sz="4" w:space="0" w:color="auto"/>
              <w:bottom w:val="single" w:sz="4" w:space="0" w:color="auto"/>
              <w:right w:val="single" w:sz="4" w:space="0" w:color="auto"/>
            </w:tcBorders>
          </w:tcPr>
          <w:p w14:paraId="6A7C19B5" w14:textId="77777777" w:rsidR="005833A2" w:rsidRPr="00AA0EA6" w:rsidRDefault="005833A2">
            <w:pPr>
              <w:spacing w:line="240" w:lineRule="auto"/>
              <w:rPr>
                <w:b/>
                <w:bCs/>
                <w:sz w:val="26"/>
              </w:rPr>
            </w:pPr>
            <w:r w:rsidRPr="00AA0EA6">
              <w:rPr>
                <w:rFonts w:hint="cs"/>
                <w:b/>
                <w:bCs/>
                <w:sz w:val="26"/>
                <w:rtl/>
              </w:rPr>
              <w:t>כבוד השופט יחזקאל ברקלי</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5F32692" w14:textId="77777777" w:rsidR="005833A2" w:rsidRPr="00AA0EA6" w:rsidRDefault="005833A2">
            <w:pPr>
              <w:spacing w:line="240" w:lineRule="auto"/>
              <w:rPr>
                <w:b/>
                <w:bCs/>
                <w:sz w:val="26"/>
              </w:rPr>
            </w:pPr>
            <w:r w:rsidRPr="00AA0EA6">
              <w:rPr>
                <w:rFonts w:hint="cs"/>
                <w:b/>
                <w:bCs/>
                <w:sz w:val="26"/>
                <w:rtl/>
              </w:rPr>
              <w:t xml:space="preserve"> </w:t>
            </w:r>
          </w:p>
        </w:tc>
        <w:tc>
          <w:tcPr>
            <w:tcW w:w="2269" w:type="dxa"/>
            <w:tcBorders>
              <w:top w:val="single" w:sz="4" w:space="0" w:color="auto"/>
              <w:left w:val="single" w:sz="4" w:space="0" w:color="auto"/>
              <w:bottom w:val="single" w:sz="4" w:space="0" w:color="auto"/>
              <w:right w:val="single" w:sz="4" w:space="0" w:color="auto"/>
            </w:tcBorders>
          </w:tcPr>
          <w:p w14:paraId="4C1B8582" w14:textId="77777777" w:rsidR="005833A2" w:rsidRPr="00AA0EA6" w:rsidRDefault="005833A2">
            <w:pPr>
              <w:spacing w:line="240" w:lineRule="auto"/>
              <w:rPr>
                <w:b/>
                <w:bCs/>
                <w:sz w:val="26"/>
              </w:rPr>
            </w:pPr>
            <w:r w:rsidRPr="00AA0EA6">
              <w:rPr>
                <w:rFonts w:hint="cs"/>
                <w:b/>
                <w:bCs/>
                <w:sz w:val="26"/>
                <w:rtl/>
              </w:rPr>
              <w:t>28/10/2009</w:t>
            </w:r>
          </w:p>
        </w:tc>
      </w:tr>
    </w:tbl>
    <w:p w14:paraId="0DFF8575" w14:textId="77777777" w:rsidR="005833A2" w:rsidRPr="00AA0EA6" w:rsidRDefault="005833A2">
      <w:pPr>
        <w:spacing w:line="240" w:lineRule="auto"/>
        <w:rPr>
          <w:rFonts w:hint="cs"/>
          <w:b/>
          <w:bCs/>
          <w:sz w:val="28"/>
          <w:szCs w:val="28"/>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4906"/>
        <w:gridCol w:w="2324"/>
      </w:tblGrid>
      <w:tr w:rsidR="005833A2" w:rsidRPr="00AA0EA6" w14:paraId="3FF96F45" w14:textId="77777777">
        <w:tc>
          <w:tcPr>
            <w:tcW w:w="1276" w:type="dxa"/>
          </w:tcPr>
          <w:p w14:paraId="1EAF96DF" w14:textId="77777777" w:rsidR="005833A2" w:rsidRPr="00AA0EA6" w:rsidRDefault="005833A2">
            <w:pPr>
              <w:spacing w:line="240" w:lineRule="auto"/>
              <w:rPr>
                <w:b/>
                <w:bCs/>
                <w:sz w:val="28"/>
                <w:szCs w:val="28"/>
              </w:rPr>
            </w:pPr>
            <w:r w:rsidRPr="00AA0EA6">
              <w:rPr>
                <w:rFonts w:hint="cs"/>
                <w:b/>
                <w:bCs/>
                <w:sz w:val="28"/>
                <w:szCs w:val="28"/>
                <w:rtl/>
              </w:rPr>
              <w:t>בעניין:</w:t>
            </w:r>
          </w:p>
        </w:tc>
        <w:tc>
          <w:tcPr>
            <w:tcW w:w="4906" w:type="dxa"/>
          </w:tcPr>
          <w:p w14:paraId="513BB9C9" w14:textId="77777777" w:rsidR="005833A2" w:rsidRPr="00AA0EA6" w:rsidRDefault="005833A2">
            <w:pPr>
              <w:spacing w:line="240" w:lineRule="auto"/>
              <w:rPr>
                <w:b/>
                <w:bCs/>
                <w:sz w:val="28"/>
                <w:szCs w:val="28"/>
              </w:rPr>
            </w:pPr>
            <w:r w:rsidRPr="00AA0EA6">
              <w:rPr>
                <w:rFonts w:hint="cs"/>
                <w:b/>
                <w:bCs/>
                <w:sz w:val="28"/>
                <w:szCs w:val="28"/>
                <w:rtl/>
              </w:rPr>
              <w:t>מדינת ישראל</w:t>
            </w:r>
          </w:p>
        </w:tc>
        <w:tc>
          <w:tcPr>
            <w:tcW w:w="2324" w:type="dxa"/>
          </w:tcPr>
          <w:p w14:paraId="7B532683" w14:textId="77777777" w:rsidR="005833A2" w:rsidRPr="00AA0EA6" w:rsidRDefault="005833A2">
            <w:pPr>
              <w:spacing w:line="240" w:lineRule="auto"/>
              <w:rPr>
                <w:b/>
                <w:bCs/>
                <w:sz w:val="28"/>
                <w:szCs w:val="28"/>
              </w:rPr>
            </w:pPr>
          </w:p>
        </w:tc>
      </w:tr>
      <w:tr w:rsidR="005833A2" w:rsidRPr="00AA0EA6" w14:paraId="6F6D5CD8" w14:textId="77777777">
        <w:tc>
          <w:tcPr>
            <w:tcW w:w="1276" w:type="dxa"/>
          </w:tcPr>
          <w:p w14:paraId="5F2E7152" w14:textId="77777777" w:rsidR="005833A2" w:rsidRPr="00AA0EA6" w:rsidRDefault="005833A2">
            <w:pPr>
              <w:spacing w:line="240" w:lineRule="auto"/>
              <w:rPr>
                <w:b/>
                <w:bCs/>
                <w:sz w:val="28"/>
                <w:szCs w:val="28"/>
              </w:rPr>
            </w:pPr>
            <w:bookmarkStart w:id="1" w:name="FirstAppellant"/>
          </w:p>
        </w:tc>
        <w:tc>
          <w:tcPr>
            <w:tcW w:w="4906" w:type="dxa"/>
          </w:tcPr>
          <w:p w14:paraId="13BE4D07" w14:textId="77777777" w:rsidR="005833A2" w:rsidRPr="00AA0EA6" w:rsidRDefault="005833A2">
            <w:pPr>
              <w:spacing w:line="240" w:lineRule="auto"/>
              <w:rPr>
                <w:b/>
                <w:bCs/>
                <w:sz w:val="28"/>
                <w:szCs w:val="28"/>
              </w:rPr>
            </w:pPr>
            <w:r w:rsidRPr="00AA0EA6">
              <w:rPr>
                <w:rFonts w:hint="cs"/>
                <w:b/>
                <w:bCs/>
                <w:sz w:val="28"/>
                <w:szCs w:val="28"/>
                <w:rtl/>
              </w:rPr>
              <w:t>(לשכת תביעות  ירושלים)</w:t>
            </w:r>
            <w:bookmarkStart w:id="2" w:name="שם_א"/>
            <w:bookmarkEnd w:id="2"/>
            <w:r w:rsidRPr="00AA0EA6">
              <w:rPr>
                <w:rFonts w:hint="cs"/>
                <w:b/>
                <w:bCs/>
                <w:sz w:val="28"/>
                <w:szCs w:val="28"/>
                <w:rtl/>
              </w:rPr>
              <w:t xml:space="preserve"> פלילי</w:t>
            </w:r>
          </w:p>
        </w:tc>
        <w:tc>
          <w:tcPr>
            <w:tcW w:w="2324" w:type="dxa"/>
          </w:tcPr>
          <w:p w14:paraId="069DD126" w14:textId="77777777" w:rsidR="005833A2" w:rsidRPr="00AA0EA6" w:rsidRDefault="005833A2">
            <w:pPr>
              <w:spacing w:line="240" w:lineRule="auto"/>
              <w:rPr>
                <w:b/>
                <w:bCs/>
                <w:sz w:val="28"/>
                <w:szCs w:val="28"/>
              </w:rPr>
            </w:pPr>
            <w:r w:rsidRPr="00AA0EA6">
              <w:rPr>
                <w:rFonts w:hint="cs"/>
                <w:b/>
                <w:bCs/>
                <w:sz w:val="28"/>
                <w:szCs w:val="28"/>
                <w:rtl/>
              </w:rPr>
              <w:t>המאשימה</w:t>
            </w:r>
          </w:p>
        </w:tc>
      </w:tr>
      <w:bookmarkEnd w:id="1"/>
      <w:tr w:rsidR="005833A2" w:rsidRPr="00AA0EA6" w14:paraId="568C7C66" w14:textId="77777777">
        <w:tc>
          <w:tcPr>
            <w:tcW w:w="1276" w:type="dxa"/>
          </w:tcPr>
          <w:p w14:paraId="518FB398" w14:textId="77777777" w:rsidR="005833A2" w:rsidRPr="00AA0EA6" w:rsidRDefault="005833A2">
            <w:pPr>
              <w:spacing w:line="240" w:lineRule="auto"/>
              <w:rPr>
                <w:b/>
                <w:bCs/>
                <w:sz w:val="28"/>
                <w:szCs w:val="28"/>
              </w:rPr>
            </w:pPr>
          </w:p>
        </w:tc>
        <w:tc>
          <w:tcPr>
            <w:tcW w:w="4906" w:type="dxa"/>
          </w:tcPr>
          <w:p w14:paraId="10E9A211" w14:textId="77777777" w:rsidR="005833A2" w:rsidRPr="00AA0EA6" w:rsidRDefault="005833A2">
            <w:pPr>
              <w:spacing w:line="240" w:lineRule="auto"/>
              <w:jc w:val="center"/>
              <w:rPr>
                <w:b/>
                <w:bCs/>
                <w:sz w:val="28"/>
                <w:szCs w:val="28"/>
              </w:rPr>
            </w:pPr>
          </w:p>
        </w:tc>
        <w:tc>
          <w:tcPr>
            <w:tcW w:w="2324" w:type="dxa"/>
          </w:tcPr>
          <w:p w14:paraId="6DFB2377" w14:textId="77777777" w:rsidR="005833A2" w:rsidRPr="00AA0EA6" w:rsidRDefault="005833A2">
            <w:pPr>
              <w:spacing w:line="240" w:lineRule="auto"/>
              <w:rPr>
                <w:b/>
                <w:bCs/>
                <w:sz w:val="28"/>
                <w:szCs w:val="28"/>
              </w:rPr>
            </w:pPr>
          </w:p>
        </w:tc>
      </w:tr>
      <w:tr w:rsidR="005833A2" w:rsidRPr="00AA0EA6" w14:paraId="7BCBE58E" w14:textId="77777777">
        <w:tc>
          <w:tcPr>
            <w:tcW w:w="1276" w:type="dxa"/>
          </w:tcPr>
          <w:p w14:paraId="668D2BBF" w14:textId="77777777" w:rsidR="005833A2" w:rsidRPr="00AA0EA6" w:rsidRDefault="005833A2">
            <w:pPr>
              <w:spacing w:line="240" w:lineRule="auto"/>
              <w:rPr>
                <w:b/>
                <w:bCs/>
                <w:sz w:val="28"/>
                <w:szCs w:val="28"/>
              </w:rPr>
            </w:pPr>
          </w:p>
        </w:tc>
        <w:tc>
          <w:tcPr>
            <w:tcW w:w="4906" w:type="dxa"/>
          </w:tcPr>
          <w:p w14:paraId="50D41E4B" w14:textId="77777777" w:rsidR="005833A2" w:rsidRPr="00AA0EA6" w:rsidRDefault="005833A2">
            <w:pPr>
              <w:spacing w:line="240" w:lineRule="auto"/>
              <w:rPr>
                <w:b/>
                <w:bCs/>
                <w:sz w:val="28"/>
                <w:szCs w:val="28"/>
              </w:rPr>
            </w:pPr>
            <w:bookmarkStart w:id="3" w:name="שם_ב"/>
            <w:r w:rsidRPr="00AA0EA6">
              <w:rPr>
                <w:rFonts w:hint="cs"/>
                <w:b/>
                <w:bCs/>
                <w:sz w:val="28"/>
                <w:szCs w:val="28"/>
                <w:rtl/>
              </w:rPr>
              <w:t>חאלאווני סאלח</w:t>
            </w:r>
            <w:bookmarkEnd w:id="3"/>
          </w:p>
        </w:tc>
        <w:tc>
          <w:tcPr>
            <w:tcW w:w="2324" w:type="dxa"/>
          </w:tcPr>
          <w:p w14:paraId="749B1044" w14:textId="77777777" w:rsidR="005833A2" w:rsidRPr="00AA0EA6" w:rsidRDefault="005833A2">
            <w:pPr>
              <w:spacing w:line="240" w:lineRule="auto"/>
              <w:rPr>
                <w:b/>
                <w:bCs/>
                <w:sz w:val="28"/>
                <w:szCs w:val="28"/>
              </w:rPr>
            </w:pPr>
          </w:p>
        </w:tc>
      </w:tr>
      <w:tr w:rsidR="005833A2" w:rsidRPr="00AA0EA6" w14:paraId="18CA5CB8" w14:textId="77777777">
        <w:tc>
          <w:tcPr>
            <w:tcW w:w="1276" w:type="dxa"/>
          </w:tcPr>
          <w:p w14:paraId="5832654E" w14:textId="77777777" w:rsidR="005833A2" w:rsidRPr="00AA0EA6" w:rsidRDefault="005833A2">
            <w:pPr>
              <w:spacing w:line="240" w:lineRule="auto"/>
              <w:rPr>
                <w:b/>
                <w:bCs/>
                <w:sz w:val="28"/>
                <w:szCs w:val="28"/>
              </w:rPr>
            </w:pPr>
          </w:p>
        </w:tc>
        <w:tc>
          <w:tcPr>
            <w:tcW w:w="4906" w:type="dxa"/>
          </w:tcPr>
          <w:p w14:paraId="206550C2" w14:textId="77777777" w:rsidR="005833A2" w:rsidRPr="00AA0EA6" w:rsidRDefault="005833A2">
            <w:pPr>
              <w:pStyle w:val="Heading4"/>
              <w:rPr>
                <w:sz w:val="28"/>
                <w:szCs w:val="28"/>
              </w:rPr>
            </w:pPr>
            <w:r w:rsidRPr="00AA0EA6">
              <w:rPr>
                <w:rFonts w:hint="cs"/>
                <w:sz w:val="28"/>
                <w:szCs w:val="28"/>
                <w:rtl/>
              </w:rPr>
              <w:t xml:space="preserve"> </w:t>
            </w:r>
          </w:p>
        </w:tc>
        <w:tc>
          <w:tcPr>
            <w:tcW w:w="2324" w:type="dxa"/>
          </w:tcPr>
          <w:p w14:paraId="69D7D9C5" w14:textId="77777777" w:rsidR="005833A2" w:rsidRPr="00AA0EA6" w:rsidRDefault="005833A2">
            <w:pPr>
              <w:spacing w:line="240" w:lineRule="auto"/>
              <w:rPr>
                <w:b/>
                <w:bCs/>
                <w:sz w:val="28"/>
                <w:szCs w:val="28"/>
              </w:rPr>
            </w:pPr>
            <w:r w:rsidRPr="00AA0EA6">
              <w:rPr>
                <w:rFonts w:hint="cs"/>
                <w:b/>
                <w:bCs/>
                <w:sz w:val="28"/>
                <w:szCs w:val="28"/>
                <w:rtl/>
              </w:rPr>
              <w:t>הנאשם</w:t>
            </w:r>
          </w:p>
        </w:tc>
      </w:tr>
    </w:tbl>
    <w:p w14:paraId="2653C5E1" w14:textId="77777777" w:rsidR="005833A2" w:rsidRPr="00AA0EA6" w:rsidRDefault="005833A2">
      <w:pPr>
        <w:spacing w:line="240" w:lineRule="auto"/>
        <w:rPr>
          <w:rFonts w:hint="cs"/>
          <w:b/>
          <w:bCs/>
          <w:sz w:val="28"/>
          <w:szCs w:val="28"/>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5833A2" w:rsidRPr="00AA0EA6" w14:paraId="02574D49" w14:textId="77777777">
        <w:tc>
          <w:tcPr>
            <w:tcW w:w="1276" w:type="dxa"/>
          </w:tcPr>
          <w:p w14:paraId="76DB03B4" w14:textId="77777777" w:rsidR="005833A2" w:rsidRPr="00AA0EA6" w:rsidRDefault="005833A2">
            <w:pPr>
              <w:spacing w:line="240" w:lineRule="auto"/>
              <w:rPr>
                <w:b/>
                <w:bCs/>
                <w:sz w:val="28"/>
                <w:szCs w:val="28"/>
              </w:rPr>
            </w:pPr>
            <w:bookmarkStart w:id="4" w:name="FirstLawyer"/>
            <w:r w:rsidRPr="00AA0EA6">
              <w:rPr>
                <w:rFonts w:hint="cs"/>
                <w:b/>
                <w:bCs/>
                <w:sz w:val="28"/>
                <w:szCs w:val="28"/>
                <w:rtl/>
              </w:rPr>
              <w:t>נוכחים:</w:t>
            </w:r>
          </w:p>
        </w:tc>
        <w:tc>
          <w:tcPr>
            <w:tcW w:w="7230" w:type="dxa"/>
          </w:tcPr>
          <w:p w14:paraId="4B2A0EB8" w14:textId="77777777" w:rsidR="005833A2" w:rsidRPr="00AA0EA6" w:rsidRDefault="005833A2">
            <w:pPr>
              <w:spacing w:line="240" w:lineRule="auto"/>
              <w:rPr>
                <w:rFonts w:hint="cs"/>
                <w:b/>
                <w:bCs/>
                <w:sz w:val="28"/>
                <w:szCs w:val="28"/>
              </w:rPr>
            </w:pPr>
            <w:r w:rsidRPr="00AA0EA6">
              <w:rPr>
                <w:rFonts w:hint="cs"/>
                <w:b/>
                <w:bCs/>
                <w:sz w:val="28"/>
                <w:szCs w:val="28"/>
                <w:rtl/>
              </w:rPr>
              <w:t>ב"כ המאשימה עו"ד דפנה רומן</w:t>
            </w:r>
          </w:p>
          <w:p w14:paraId="27838C47" w14:textId="77777777" w:rsidR="005833A2" w:rsidRPr="00AA0EA6" w:rsidRDefault="005833A2">
            <w:pPr>
              <w:spacing w:line="240" w:lineRule="auto"/>
              <w:rPr>
                <w:rFonts w:hint="cs"/>
                <w:b/>
                <w:bCs/>
                <w:sz w:val="28"/>
                <w:szCs w:val="28"/>
                <w:rtl/>
              </w:rPr>
            </w:pPr>
            <w:r w:rsidRPr="00AA0EA6">
              <w:rPr>
                <w:rFonts w:hint="cs"/>
                <w:b/>
                <w:bCs/>
                <w:sz w:val="28"/>
                <w:szCs w:val="28"/>
                <w:rtl/>
              </w:rPr>
              <w:t xml:space="preserve">הנאשם </w:t>
            </w:r>
          </w:p>
          <w:p w14:paraId="7CA934B0" w14:textId="77777777" w:rsidR="005833A2" w:rsidRPr="00AA0EA6" w:rsidRDefault="005833A2">
            <w:pPr>
              <w:spacing w:line="240" w:lineRule="auto"/>
              <w:rPr>
                <w:b/>
                <w:bCs/>
                <w:sz w:val="28"/>
                <w:szCs w:val="28"/>
              </w:rPr>
            </w:pPr>
            <w:r w:rsidRPr="00AA0EA6">
              <w:rPr>
                <w:rFonts w:hint="cs"/>
                <w:b/>
                <w:bCs/>
                <w:sz w:val="28"/>
                <w:szCs w:val="28"/>
                <w:rtl/>
              </w:rPr>
              <w:t>מתורגמנית בית המשפט  - בדריה עותמן</w:t>
            </w:r>
          </w:p>
        </w:tc>
      </w:tr>
    </w:tbl>
    <w:p w14:paraId="6A3C9B0B" w14:textId="77777777" w:rsidR="0067678D" w:rsidRDefault="0067678D">
      <w:pPr>
        <w:spacing w:line="240" w:lineRule="auto"/>
        <w:rPr>
          <w:sz w:val="28"/>
          <w:szCs w:val="28"/>
          <w:rtl/>
        </w:rPr>
      </w:pPr>
      <w:bookmarkStart w:id="5" w:name="LawTable"/>
      <w:bookmarkEnd w:id="4"/>
      <w:bookmarkEnd w:id="5"/>
    </w:p>
    <w:p w14:paraId="3214F7AD" w14:textId="77777777" w:rsidR="0067678D" w:rsidRPr="0067678D" w:rsidRDefault="0067678D" w:rsidP="0067678D">
      <w:pPr>
        <w:spacing w:after="120" w:line="240" w:lineRule="exact"/>
        <w:ind w:left="283" w:hanging="283"/>
        <w:rPr>
          <w:rFonts w:ascii="FrankRuehl" w:hAnsi="FrankRuehl" w:cs="FrankRuehl"/>
          <w:sz w:val="24"/>
          <w:szCs w:val="24"/>
          <w:rtl/>
        </w:rPr>
      </w:pPr>
    </w:p>
    <w:p w14:paraId="696E69EF" w14:textId="77777777" w:rsidR="0067678D" w:rsidRPr="0067678D" w:rsidRDefault="0067678D" w:rsidP="0067678D">
      <w:pPr>
        <w:spacing w:after="120" w:line="240" w:lineRule="exact"/>
        <w:ind w:left="283" w:hanging="283"/>
        <w:rPr>
          <w:rFonts w:ascii="FrankRuehl" w:hAnsi="FrankRuehl" w:cs="FrankRuehl"/>
          <w:sz w:val="24"/>
          <w:szCs w:val="24"/>
          <w:rtl/>
        </w:rPr>
      </w:pPr>
      <w:r w:rsidRPr="0067678D">
        <w:rPr>
          <w:rFonts w:ascii="FrankRuehl" w:hAnsi="FrankRuehl" w:cs="FrankRuehl"/>
          <w:sz w:val="24"/>
          <w:szCs w:val="24"/>
          <w:rtl/>
        </w:rPr>
        <w:t xml:space="preserve">חקיקה שאוזכרה: </w:t>
      </w:r>
    </w:p>
    <w:p w14:paraId="4BE2D79B" w14:textId="77777777" w:rsidR="0067678D" w:rsidRPr="0067678D" w:rsidRDefault="0067678D" w:rsidP="0067678D">
      <w:pPr>
        <w:spacing w:after="120" w:line="240" w:lineRule="exact"/>
        <w:ind w:left="283" w:hanging="283"/>
        <w:rPr>
          <w:rFonts w:ascii="FrankRuehl" w:hAnsi="FrankRuehl" w:cs="FrankRuehl"/>
          <w:sz w:val="24"/>
          <w:szCs w:val="24"/>
          <w:rtl/>
        </w:rPr>
      </w:pPr>
      <w:hyperlink r:id="rId6" w:history="1">
        <w:r w:rsidRPr="0067678D">
          <w:rPr>
            <w:rFonts w:ascii="FrankRuehl" w:hAnsi="FrankRuehl" w:cs="FrankRuehl"/>
            <w:color w:val="0000FF"/>
            <w:sz w:val="24"/>
            <w:szCs w:val="24"/>
            <w:u w:val="single"/>
            <w:rtl/>
          </w:rPr>
          <w:t>חוק העונשין, תשל"ז-1977</w:t>
        </w:r>
      </w:hyperlink>
      <w:r w:rsidRPr="0067678D">
        <w:rPr>
          <w:rFonts w:ascii="FrankRuehl" w:hAnsi="FrankRuehl" w:cs="FrankRuehl"/>
          <w:sz w:val="24"/>
          <w:szCs w:val="24"/>
          <w:rtl/>
        </w:rPr>
        <w:t xml:space="preserve">: סע'  </w:t>
      </w:r>
      <w:hyperlink r:id="rId7" w:history="1">
        <w:r w:rsidRPr="0067678D">
          <w:rPr>
            <w:rFonts w:ascii="FrankRuehl" w:hAnsi="FrankRuehl" w:cs="FrankRuehl"/>
            <w:color w:val="0000FF"/>
            <w:sz w:val="24"/>
            <w:szCs w:val="24"/>
            <w:u w:val="single"/>
            <w:rtl/>
          </w:rPr>
          <w:t>348 (ה)</w:t>
        </w:r>
      </w:hyperlink>
    </w:p>
    <w:p w14:paraId="587630B8" w14:textId="77777777" w:rsidR="0067678D" w:rsidRPr="0067678D" w:rsidRDefault="0067678D" w:rsidP="0067678D">
      <w:pPr>
        <w:spacing w:after="120" w:line="240" w:lineRule="exact"/>
        <w:ind w:left="283" w:hanging="283"/>
        <w:rPr>
          <w:rFonts w:ascii="FrankRuehl" w:hAnsi="FrankRuehl" w:cs="FrankRuehl"/>
          <w:sz w:val="24"/>
          <w:szCs w:val="24"/>
          <w:rtl/>
        </w:rPr>
      </w:pPr>
    </w:p>
    <w:p w14:paraId="4937F3C3" w14:textId="77777777" w:rsidR="0067678D" w:rsidRPr="0067678D" w:rsidRDefault="0067678D">
      <w:pPr>
        <w:spacing w:line="240" w:lineRule="auto"/>
        <w:rPr>
          <w:sz w:val="28"/>
          <w:szCs w:val="28"/>
          <w:rtl/>
        </w:rPr>
      </w:pPr>
      <w:bookmarkStart w:id="6" w:name="LawTable_End"/>
      <w:bookmarkEnd w:id="6"/>
    </w:p>
    <w:p w14:paraId="028F4F6B" w14:textId="77777777" w:rsidR="0067678D" w:rsidRPr="0067678D" w:rsidRDefault="0067678D">
      <w:pPr>
        <w:spacing w:line="240" w:lineRule="auto"/>
        <w:rPr>
          <w:sz w:val="28"/>
          <w:szCs w:val="28"/>
          <w:rtl/>
        </w:rPr>
      </w:pPr>
    </w:p>
    <w:p w14:paraId="4EE66B9A" w14:textId="77777777" w:rsidR="003B7AA6" w:rsidRPr="003B7AA6" w:rsidRDefault="003B7AA6">
      <w:pPr>
        <w:spacing w:line="240" w:lineRule="auto"/>
        <w:rPr>
          <w:sz w:val="28"/>
          <w:szCs w:val="28"/>
          <w:rtl/>
        </w:rPr>
      </w:pPr>
    </w:p>
    <w:p w14:paraId="78BAC178" w14:textId="77777777" w:rsidR="003B7AA6" w:rsidRPr="003B7AA6" w:rsidRDefault="003B7AA6">
      <w:pPr>
        <w:spacing w:line="240" w:lineRule="auto"/>
        <w:rPr>
          <w:sz w:val="28"/>
          <w:szCs w:val="28"/>
          <w:rtl/>
        </w:rPr>
      </w:pPr>
    </w:p>
    <w:p w14:paraId="2F9D1739" w14:textId="77777777" w:rsidR="005833A2" w:rsidRPr="003B7AA6" w:rsidRDefault="005833A2">
      <w:pPr>
        <w:spacing w:line="240" w:lineRule="auto"/>
        <w:rPr>
          <w:rFonts w:hint="cs"/>
          <w:sz w:val="28"/>
          <w:szCs w:val="28"/>
          <w:rtl/>
        </w:rPr>
      </w:pPr>
    </w:p>
    <w:p w14:paraId="3890BEA6" w14:textId="77777777" w:rsidR="005833A2" w:rsidRDefault="005833A2">
      <w:pPr>
        <w:pStyle w:val="Heading5"/>
        <w:rPr>
          <w:rFonts w:hint="cs"/>
          <w:shadow w:val="0"/>
          <w:rtl/>
        </w:rPr>
      </w:pPr>
      <w:bookmarkStart w:id="7" w:name="סוג_מסמך"/>
      <w:bookmarkStart w:id="8" w:name="PsakDin"/>
      <w:bookmarkEnd w:id="0"/>
      <w:bookmarkEnd w:id="7"/>
      <w:r>
        <w:rPr>
          <w:rFonts w:hint="cs"/>
          <w:shadow w:val="0"/>
          <w:rtl/>
        </w:rPr>
        <w:t>הכרעת דין</w:t>
      </w:r>
    </w:p>
    <w:bookmarkEnd w:id="8"/>
    <w:p w14:paraId="23EEB116" w14:textId="77777777" w:rsidR="005833A2" w:rsidRDefault="005833A2">
      <w:pPr>
        <w:rPr>
          <w:rFonts w:hint="cs"/>
          <w:rtl/>
        </w:rPr>
      </w:pPr>
    </w:p>
    <w:p w14:paraId="170C571C" w14:textId="77777777" w:rsidR="005833A2" w:rsidRDefault="005833A2">
      <w:pPr>
        <w:rPr>
          <w:rFonts w:hint="cs"/>
          <w:sz w:val="28"/>
          <w:szCs w:val="28"/>
          <w:rtl/>
        </w:rPr>
      </w:pPr>
      <w:r>
        <w:rPr>
          <w:rFonts w:hint="cs"/>
          <w:sz w:val="28"/>
          <w:szCs w:val="28"/>
          <w:rtl/>
        </w:rPr>
        <w:t>אני מזכה את הנאשם.</w:t>
      </w:r>
    </w:p>
    <w:p w14:paraId="4F7696E7" w14:textId="77777777" w:rsidR="005833A2" w:rsidRDefault="005833A2">
      <w:pPr>
        <w:rPr>
          <w:rFonts w:hint="cs"/>
          <w:b/>
          <w:bCs/>
          <w:sz w:val="28"/>
          <w:szCs w:val="28"/>
          <w:u w:val="single"/>
          <w:rtl/>
        </w:rPr>
      </w:pPr>
    </w:p>
    <w:p w14:paraId="1387EB92" w14:textId="77777777" w:rsidR="005833A2" w:rsidRDefault="005833A2">
      <w:pPr>
        <w:rPr>
          <w:rFonts w:hint="cs"/>
          <w:sz w:val="28"/>
          <w:szCs w:val="28"/>
          <w:rtl/>
        </w:rPr>
      </w:pPr>
      <w:r>
        <w:rPr>
          <w:rFonts w:hint="cs"/>
          <w:b/>
          <w:bCs/>
          <w:sz w:val="28"/>
          <w:szCs w:val="28"/>
          <w:u w:val="single"/>
          <w:rtl/>
        </w:rPr>
        <w:t>רקע</w:t>
      </w:r>
      <w:r>
        <w:rPr>
          <w:rFonts w:hint="cs"/>
          <w:sz w:val="28"/>
          <w:szCs w:val="28"/>
          <w:rtl/>
        </w:rPr>
        <w:t xml:space="preserve"> </w:t>
      </w:r>
    </w:p>
    <w:p w14:paraId="6064F6BC" w14:textId="77777777" w:rsidR="005833A2" w:rsidRDefault="005833A2">
      <w:pPr>
        <w:pStyle w:val="BodyTextIndent2"/>
        <w:rPr>
          <w:rFonts w:cs="David" w:hint="cs"/>
          <w:sz w:val="28"/>
          <w:szCs w:val="28"/>
          <w:rtl/>
        </w:rPr>
      </w:pPr>
      <w:r>
        <w:rPr>
          <w:rFonts w:cs="David" w:hint="cs"/>
          <w:sz w:val="28"/>
          <w:szCs w:val="28"/>
          <w:rtl/>
        </w:rPr>
        <w:t>1.</w:t>
      </w:r>
      <w:r>
        <w:rPr>
          <w:rFonts w:cs="David" w:hint="cs"/>
          <w:sz w:val="28"/>
          <w:szCs w:val="28"/>
          <w:rtl/>
        </w:rPr>
        <w:tab/>
      </w:r>
      <w:bookmarkStart w:id="9" w:name="ABSTRACT_START"/>
      <w:bookmarkEnd w:id="9"/>
      <w:r>
        <w:rPr>
          <w:rFonts w:cs="David" w:hint="cs"/>
          <w:sz w:val="28"/>
          <w:szCs w:val="28"/>
          <w:rtl/>
        </w:rPr>
        <w:t xml:space="preserve">כתב האישום מייחס לנאשם ביצוע מעשה מגונה - עבירה לפי </w:t>
      </w:r>
      <w:hyperlink r:id="rId8" w:history="1">
        <w:r w:rsidR="0067678D" w:rsidRPr="0067678D">
          <w:rPr>
            <w:rFonts w:cs="David"/>
            <w:color w:val="0000FF"/>
            <w:sz w:val="28"/>
            <w:szCs w:val="28"/>
            <w:u w:val="single"/>
            <w:rtl/>
          </w:rPr>
          <w:t>סעיף 348 (ה)</w:t>
        </w:r>
      </w:hyperlink>
      <w:r>
        <w:rPr>
          <w:rFonts w:cs="David" w:hint="cs"/>
          <w:sz w:val="28"/>
          <w:szCs w:val="28"/>
          <w:rtl/>
        </w:rPr>
        <w:t xml:space="preserve"> </w:t>
      </w:r>
      <w:r>
        <w:rPr>
          <w:rFonts w:cs="David" w:hint="cs"/>
          <w:b/>
          <w:bCs/>
          <w:sz w:val="28"/>
          <w:szCs w:val="28"/>
          <w:rtl/>
        </w:rPr>
        <w:t>ל</w:t>
      </w:r>
      <w:hyperlink r:id="rId9" w:history="1">
        <w:r w:rsidR="003B7AA6" w:rsidRPr="003B7AA6">
          <w:rPr>
            <w:rStyle w:val="Hyperlink"/>
            <w:rFonts w:cs="David"/>
            <w:b/>
            <w:bCs/>
            <w:sz w:val="28"/>
            <w:szCs w:val="28"/>
            <w:rtl/>
          </w:rPr>
          <w:t>חוק העונשין</w:t>
        </w:r>
      </w:hyperlink>
      <w:r>
        <w:rPr>
          <w:rFonts w:cs="David" w:hint="cs"/>
          <w:b/>
          <w:bCs/>
          <w:sz w:val="28"/>
          <w:szCs w:val="28"/>
          <w:rtl/>
        </w:rPr>
        <w:t xml:space="preserve">, התשל"ז-1977 </w:t>
      </w:r>
      <w:bookmarkStart w:id="10" w:name="ABSTRACT_END"/>
      <w:bookmarkEnd w:id="10"/>
      <w:r>
        <w:rPr>
          <w:rFonts w:cs="David" w:hint="cs"/>
          <w:sz w:val="28"/>
          <w:szCs w:val="28"/>
          <w:rtl/>
        </w:rPr>
        <w:t>(להלן: "</w:t>
      </w:r>
      <w:r>
        <w:rPr>
          <w:rFonts w:cs="David" w:hint="cs"/>
          <w:b/>
          <w:bCs/>
          <w:sz w:val="28"/>
          <w:szCs w:val="28"/>
          <w:rtl/>
        </w:rPr>
        <w:t>חוק העונשין</w:t>
      </w:r>
      <w:r>
        <w:rPr>
          <w:rFonts w:cs="David" w:hint="cs"/>
          <w:sz w:val="28"/>
          <w:szCs w:val="28"/>
          <w:rtl/>
        </w:rPr>
        <w:t>").</w:t>
      </w:r>
    </w:p>
    <w:p w14:paraId="1C5A7B11" w14:textId="77777777" w:rsidR="005833A2" w:rsidRDefault="005833A2">
      <w:pPr>
        <w:pStyle w:val="BodyTextIndent2"/>
        <w:rPr>
          <w:rFonts w:cs="David" w:hint="cs"/>
          <w:sz w:val="28"/>
          <w:szCs w:val="28"/>
          <w:rtl/>
        </w:rPr>
      </w:pPr>
    </w:p>
    <w:p w14:paraId="562FFCD0" w14:textId="77777777" w:rsidR="005833A2" w:rsidRDefault="005833A2">
      <w:pPr>
        <w:pStyle w:val="BodyTextIndent2"/>
        <w:rPr>
          <w:rFonts w:cs="David" w:hint="cs"/>
          <w:sz w:val="28"/>
          <w:szCs w:val="28"/>
          <w:rtl/>
        </w:rPr>
      </w:pPr>
      <w:r>
        <w:rPr>
          <w:rFonts w:cs="David" w:hint="cs"/>
          <w:sz w:val="28"/>
          <w:szCs w:val="28"/>
          <w:rtl/>
        </w:rPr>
        <w:t>2.</w:t>
      </w:r>
      <w:r>
        <w:rPr>
          <w:rFonts w:cs="David" w:hint="cs"/>
          <w:sz w:val="28"/>
          <w:szCs w:val="28"/>
          <w:rtl/>
        </w:rPr>
        <w:tab/>
        <w:t xml:space="preserve">לפי המתואר בכתב האישום בתקופה שבין חודש פברואר לחודש אוגוסט 2005 עבדו הנאשם והמתלוננת במלון "מצודת דוד" בירושלים. המתלוננת עבדה במחלקת משק בית כמפקחת קומה והנאשם היה המנהל שלה. לפי כתב האישום בזמן שהנאשם והמתלוננת בדקו את ניקיונם של חדרי המלון </w:t>
      </w:r>
      <w:r>
        <w:rPr>
          <w:rFonts w:cs="David" w:hint="cs"/>
          <w:sz w:val="28"/>
          <w:szCs w:val="28"/>
          <w:rtl/>
        </w:rPr>
        <w:lastRenderedPageBreak/>
        <w:t>שבפיקוחה, ונמצאו בהם לבד, ביצע בה הנאשם מעשים מגונים בכך שנגע ברגליה, בין רגליה, באיבר מינה ובאחוריה. בחודש יולי 2005 נכנסו הנאשם והמתלוננת למחסן כדי להוציא כוסות ואז הוא חיבק אותה ונישק אותה על צווארה ובשפתיה, כל זאת בניגוד לרצונה (להלן: "</w:t>
      </w:r>
      <w:r>
        <w:rPr>
          <w:rFonts w:cs="David" w:hint="cs"/>
          <w:b/>
          <w:bCs/>
          <w:sz w:val="28"/>
          <w:szCs w:val="28"/>
          <w:rtl/>
        </w:rPr>
        <w:t>המתלוננת</w:t>
      </w:r>
      <w:r>
        <w:rPr>
          <w:rFonts w:cs="David" w:hint="cs"/>
          <w:sz w:val="28"/>
          <w:szCs w:val="28"/>
          <w:rtl/>
        </w:rPr>
        <w:t>").</w:t>
      </w:r>
    </w:p>
    <w:p w14:paraId="0A0295E7" w14:textId="77777777" w:rsidR="005833A2" w:rsidRDefault="005833A2">
      <w:pPr>
        <w:pStyle w:val="BodyTextIndent2"/>
        <w:ind w:left="0" w:right="720" w:firstLine="0"/>
        <w:rPr>
          <w:rFonts w:cs="David" w:hint="cs"/>
          <w:b/>
          <w:bCs/>
          <w:sz w:val="28"/>
          <w:szCs w:val="28"/>
          <w:u w:val="single"/>
          <w:rtl/>
        </w:rPr>
      </w:pPr>
    </w:p>
    <w:p w14:paraId="203D6655" w14:textId="77777777" w:rsidR="005833A2" w:rsidRDefault="005833A2">
      <w:pPr>
        <w:pStyle w:val="BodyTextIndent2"/>
        <w:ind w:left="0" w:right="720" w:firstLine="0"/>
        <w:rPr>
          <w:rFonts w:cs="David" w:hint="cs"/>
          <w:b/>
          <w:bCs/>
          <w:sz w:val="28"/>
          <w:szCs w:val="28"/>
          <w:u w:val="single"/>
          <w:rtl/>
        </w:rPr>
      </w:pPr>
      <w:r>
        <w:rPr>
          <w:rFonts w:cs="David" w:hint="cs"/>
          <w:b/>
          <w:bCs/>
          <w:sz w:val="28"/>
          <w:szCs w:val="28"/>
          <w:u w:val="single"/>
          <w:rtl/>
        </w:rPr>
        <w:t>פרשת התביעה</w:t>
      </w:r>
    </w:p>
    <w:p w14:paraId="6E8B932F" w14:textId="77777777" w:rsidR="005833A2" w:rsidRDefault="005833A2">
      <w:pPr>
        <w:pStyle w:val="BodyTextIndent2"/>
        <w:rPr>
          <w:rFonts w:cs="David" w:hint="cs"/>
          <w:sz w:val="28"/>
          <w:szCs w:val="28"/>
          <w:rtl/>
        </w:rPr>
      </w:pPr>
      <w:r>
        <w:rPr>
          <w:rFonts w:cs="David" w:hint="cs"/>
          <w:sz w:val="28"/>
          <w:szCs w:val="28"/>
          <w:rtl/>
        </w:rPr>
        <w:t>3.</w:t>
      </w:r>
      <w:r>
        <w:rPr>
          <w:rFonts w:cs="David" w:hint="cs"/>
          <w:sz w:val="28"/>
          <w:szCs w:val="28"/>
          <w:rtl/>
        </w:rPr>
        <w:tab/>
      </w:r>
      <w:r>
        <w:rPr>
          <w:rFonts w:cs="David" w:hint="cs"/>
          <w:b/>
          <w:bCs/>
          <w:sz w:val="28"/>
          <w:szCs w:val="28"/>
          <w:u w:val="single"/>
          <w:rtl/>
        </w:rPr>
        <w:t>עדת תביעה מס' 1 - המתלוננת,</w:t>
      </w:r>
      <w:r>
        <w:rPr>
          <w:rFonts w:cs="David" w:hint="cs"/>
          <w:b/>
          <w:bCs/>
          <w:sz w:val="28"/>
          <w:szCs w:val="28"/>
          <w:rtl/>
        </w:rPr>
        <w:t xml:space="preserve"> </w:t>
      </w:r>
      <w:r>
        <w:rPr>
          <w:rFonts w:cs="David" w:hint="cs"/>
          <w:sz w:val="28"/>
          <w:szCs w:val="28"/>
          <w:rtl/>
        </w:rPr>
        <w:t>העידה כדלקמן:</w:t>
      </w:r>
    </w:p>
    <w:p w14:paraId="7B9A56C6" w14:textId="77777777" w:rsidR="005833A2" w:rsidRDefault="005833A2">
      <w:pPr>
        <w:pStyle w:val="BodyTextIndent2"/>
        <w:ind w:firstLine="0"/>
        <w:rPr>
          <w:rFonts w:cs="David"/>
          <w:sz w:val="28"/>
          <w:szCs w:val="28"/>
        </w:rPr>
      </w:pPr>
      <w:r>
        <w:rPr>
          <w:rFonts w:cs="David" w:hint="cs"/>
          <w:sz w:val="28"/>
          <w:szCs w:val="28"/>
          <w:rtl/>
        </w:rPr>
        <w:t>א.</w:t>
      </w:r>
      <w:r>
        <w:rPr>
          <w:rFonts w:cs="David" w:hint="cs"/>
          <w:sz w:val="28"/>
          <w:szCs w:val="28"/>
          <w:rtl/>
        </w:rPr>
        <w:tab/>
        <w:t xml:space="preserve">היא עבדה כאחראית קומה במלון מצודת דוד. </w:t>
      </w:r>
    </w:p>
    <w:p w14:paraId="6AFFEEED" w14:textId="77777777" w:rsidR="005833A2" w:rsidRDefault="005833A2">
      <w:pPr>
        <w:pStyle w:val="BodyTextIndent2"/>
        <w:ind w:left="0" w:firstLine="720"/>
        <w:rPr>
          <w:rFonts w:cs="David" w:hint="cs"/>
          <w:sz w:val="28"/>
          <w:szCs w:val="28"/>
          <w:rtl/>
        </w:rPr>
      </w:pPr>
      <w:r>
        <w:rPr>
          <w:rFonts w:cs="David" w:hint="cs"/>
          <w:sz w:val="28"/>
          <w:szCs w:val="28"/>
          <w:rtl/>
        </w:rPr>
        <w:t>ב.</w:t>
      </w:r>
      <w:r>
        <w:rPr>
          <w:rFonts w:cs="David" w:hint="cs"/>
          <w:sz w:val="28"/>
          <w:szCs w:val="28"/>
          <w:rtl/>
        </w:rPr>
        <w:tab/>
        <w:t xml:space="preserve">הנאשם היה מנהל משק בית והיה "הבוס" שלה. </w:t>
      </w:r>
    </w:p>
    <w:p w14:paraId="777DE3D2" w14:textId="77777777" w:rsidR="005833A2" w:rsidRDefault="005833A2">
      <w:pPr>
        <w:pStyle w:val="BodyTextIndent2"/>
        <w:ind w:left="1440"/>
        <w:rPr>
          <w:rFonts w:cs="David" w:hint="cs"/>
          <w:sz w:val="28"/>
          <w:szCs w:val="28"/>
          <w:rtl/>
        </w:rPr>
      </w:pPr>
      <w:r>
        <w:rPr>
          <w:rFonts w:cs="David" w:hint="cs"/>
          <w:sz w:val="28"/>
          <w:szCs w:val="28"/>
          <w:rtl/>
        </w:rPr>
        <w:t>ג.</w:t>
      </w:r>
      <w:r>
        <w:rPr>
          <w:rFonts w:cs="David" w:hint="cs"/>
          <w:sz w:val="28"/>
          <w:szCs w:val="28"/>
          <w:rtl/>
        </w:rPr>
        <w:tab/>
        <w:t xml:space="preserve">תחילה עבדה באמצעות חברת כוח-אדם ולאחר תקופה מסויימת, כשהנהלת המלון הייתה שבעת רצון מעבודתה, התקבלה כעובדת של המלון. </w:t>
      </w:r>
    </w:p>
    <w:p w14:paraId="3399D485" w14:textId="77777777" w:rsidR="005833A2" w:rsidRDefault="005833A2">
      <w:pPr>
        <w:pStyle w:val="BodyTextIndent2"/>
        <w:ind w:left="1440"/>
        <w:rPr>
          <w:rFonts w:cs="David" w:hint="cs"/>
          <w:sz w:val="28"/>
          <w:szCs w:val="28"/>
          <w:rtl/>
        </w:rPr>
      </w:pPr>
      <w:r>
        <w:rPr>
          <w:rFonts w:cs="David" w:hint="cs"/>
          <w:sz w:val="28"/>
          <w:szCs w:val="28"/>
          <w:rtl/>
        </w:rPr>
        <w:t>ד.</w:t>
      </w:r>
      <w:r>
        <w:rPr>
          <w:rFonts w:cs="David" w:hint="cs"/>
          <w:sz w:val="28"/>
          <w:szCs w:val="28"/>
          <w:rtl/>
        </w:rPr>
        <w:tab/>
        <w:t xml:space="preserve">הנאשם חיזר אחריה והיא דחתה את חיזוריו. הוא תפס אותה במספר מקרים ושלח את ידיו לחזה שלה, לישבנה ולרגליה, כמתואר בכתב האישום. פעולות אלה נעשו כאשר הם היו ביחידות בחדרים שנוקו והיו באחריותה. </w:t>
      </w:r>
    </w:p>
    <w:p w14:paraId="2F7AB514" w14:textId="77777777" w:rsidR="005833A2" w:rsidRDefault="005833A2">
      <w:pPr>
        <w:pStyle w:val="BodyTextIndent2"/>
        <w:ind w:left="1440"/>
        <w:rPr>
          <w:rFonts w:cs="David"/>
          <w:sz w:val="28"/>
          <w:szCs w:val="28"/>
        </w:rPr>
      </w:pPr>
      <w:r>
        <w:rPr>
          <w:rFonts w:cs="David" w:hint="cs"/>
          <w:sz w:val="28"/>
          <w:szCs w:val="28"/>
          <w:rtl/>
        </w:rPr>
        <w:t>ה.</w:t>
      </w:r>
      <w:r>
        <w:rPr>
          <w:rFonts w:cs="David" w:hint="cs"/>
          <w:sz w:val="28"/>
          <w:szCs w:val="28"/>
          <w:rtl/>
        </w:rPr>
        <w:tab/>
        <w:t xml:space="preserve">בתחילה בחרה שלא להתלונן, אבל בשלב מאוחר יותר, פנתה לאחראית כוח-אדם הגב' רביטל וזאת הזמינה את הקב"ט איציק שהיה בכיר ממנה כדי שישמע את התלונה ונעשה בירור בינה לבין הנאשם. </w:t>
      </w:r>
    </w:p>
    <w:p w14:paraId="1181940A" w14:textId="77777777" w:rsidR="005833A2" w:rsidRDefault="005833A2">
      <w:pPr>
        <w:pStyle w:val="BodyTextIndent2"/>
        <w:ind w:firstLine="0"/>
        <w:rPr>
          <w:rFonts w:cs="David"/>
          <w:sz w:val="28"/>
          <w:szCs w:val="28"/>
        </w:rPr>
      </w:pPr>
      <w:r>
        <w:rPr>
          <w:rFonts w:cs="David" w:hint="cs"/>
          <w:sz w:val="28"/>
          <w:szCs w:val="28"/>
          <w:rtl/>
        </w:rPr>
        <w:t>ו.</w:t>
      </w:r>
      <w:r>
        <w:rPr>
          <w:rFonts w:cs="David" w:hint="cs"/>
          <w:sz w:val="28"/>
          <w:szCs w:val="28"/>
          <w:rtl/>
        </w:rPr>
        <w:tab/>
        <w:t xml:space="preserve">מדובר בעשרה מקרים בערך. </w:t>
      </w:r>
    </w:p>
    <w:p w14:paraId="3318F9F5" w14:textId="77777777" w:rsidR="005833A2" w:rsidRDefault="005833A2">
      <w:pPr>
        <w:pStyle w:val="BodyTextIndent2"/>
        <w:ind w:left="1440"/>
        <w:rPr>
          <w:rFonts w:cs="David"/>
          <w:sz w:val="28"/>
          <w:szCs w:val="28"/>
        </w:rPr>
      </w:pPr>
      <w:r>
        <w:rPr>
          <w:rFonts w:cs="David" w:hint="cs"/>
          <w:sz w:val="28"/>
          <w:szCs w:val="28"/>
          <w:rtl/>
        </w:rPr>
        <w:t>ז.</w:t>
      </w:r>
      <w:r>
        <w:rPr>
          <w:rFonts w:cs="David" w:hint="cs"/>
          <w:sz w:val="28"/>
          <w:szCs w:val="28"/>
          <w:rtl/>
        </w:rPr>
        <w:tab/>
        <w:t xml:space="preserve">היא אישרה שחששה מפני פיטורין ושאת התלונה הגישה לאחר שנודע לה על כך שהנאשם התלונן על איכות עבודתה. </w:t>
      </w:r>
    </w:p>
    <w:p w14:paraId="6039F9ED" w14:textId="77777777" w:rsidR="005833A2" w:rsidRDefault="005833A2">
      <w:pPr>
        <w:pStyle w:val="BodyTextIndent2"/>
        <w:ind w:left="1440"/>
        <w:rPr>
          <w:rFonts w:cs="David"/>
          <w:sz w:val="28"/>
          <w:szCs w:val="28"/>
        </w:rPr>
      </w:pPr>
      <w:r>
        <w:rPr>
          <w:rFonts w:cs="David" w:hint="cs"/>
          <w:sz w:val="28"/>
          <w:szCs w:val="28"/>
          <w:rtl/>
        </w:rPr>
        <w:t>ח.</w:t>
      </w:r>
      <w:r>
        <w:rPr>
          <w:rFonts w:cs="David" w:hint="cs"/>
          <w:sz w:val="28"/>
          <w:szCs w:val="28"/>
          <w:rtl/>
        </w:rPr>
        <w:tab/>
        <w:t xml:space="preserve">במלון שלום שם עבדה קודם לכן, הוטרדה מינית על ידי בעל המלון, ובשל כך עזבה את העבודה לאחר שהגיעה להסכם לפיו תקבל פיצויי פיטורים. עוד סיפרה שמשעוכב תשלום הפיצויים אמרה כי תתלונן במשטרה על הטרדה מינית נגד מנהל המלון ואז שולמו הפיצויים והיא לא התלוננה.  </w:t>
      </w:r>
    </w:p>
    <w:p w14:paraId="2B35F5B4" w14:textId="77777777" w:rsidR="005833A2" w:rsidRDefault="005833A2">
      <w:pPr>
        <w:pStyle w:val="BodyTextIndent2"/>
        <w:rPr>
          <w:rFonts w:cs="David"/>
          <w:sz w:val="28"/>
          <w:szCs w:val="28"/>
        </w:rPr>
      </w:pPr>
      <w:r>
        <w:rPr>
          <w:rFonts w:cs="David" w:hint="cs"/>
          <w:sz w:val="28"/>
          <w:szCs w:val="28"/>
          <w:rtl/>
        </w:rPr>
        <w:t>4.</w:t>
      </w:r>
      <w:r>
        <w:rPr>
          <w:rFonts w:cs="David" w:hint="cs"/>
          <w:sz w:val="28"/>
          <w:szCs w:val="28"/>
          <w:rtl/>
        </w:rPr>
        <w:tab/>
      </w:r>
      <w:r>
        <w:rPr>
          <w:rFonts w:cs="David" w:hint="cs"/>
          <w:b/>
          <w:bCs/>
          <w:sz w:val="28"/>
          <w:szCs w:val="28"/>
          <w:u w:val="single"/>
          <w:rtl/>
        </w:rPr>
        <w:t>עדת תביעה מס' 2, מנהלת משאבי אנוש במלון רביטל (להלן: "רביטל") העידה כדלקמן:</w:t>
      </w:r>
      <w:r>
        <w:rPr>
          <w:rFonts w:cs="David" w:hint="cs"/>
          <w:sz w:val="28"/>
          <w:szCs w:val="28"/>
          <w:rtl/>
        </w:rPr>
        <w:t xml:space="preserve"> </w:t>
      </w:r>
    </w:p>
    <w:p w14:paraId="501FD6DA" w14:textId="77777777" w:rsidR="005833A2" w:rsidRDefault="005833A2">
      <w:pPr>
        <w:pStyle w:val="BodyTextIndent2"/>
        <w:ind w:left="1440"/>
        <w:rPr>
          <w:rFonts w:cs="David"/>
          <w:sz w:val="28"/>
          <w:szCs w:val="28"/>
        </w:rPr>
      </w:pPr>
      <w:r>
        <w:rPr>
          <w:rFonts w:cs="David" w:hint="cs"/>
          <w:sz w:val="28"/>
          <w:szCs w:val="28"/>
          <w:rtl/>
        </w:rPr>
        <w:lastRenderedPageBreak/>
        <w:t>א.</w:t>
      </w:r>
      <w:r>
        <w:rPr>
          <w:rFonts w:cs="David" w:hint="cs"/>
          <w:sz w:val="28"/>
          <w:szCs w:val="28"/>
          <w:rtl/>
        </w:rPr>
        <w:tab/>
        <w:t xml:space="preserve">היא הייתה חדשה בתפקיד בעת הגשת התלונה ומטעם זה ביקשה מקודמה בתפקיד הקב"ט איציק להיות נוכח בפגישה. </w:t>
      </w:r>
    </w:p>
    <w:p w14:paraId="70824894" w14:textId="77777777" w:rsidR="005833A2" w:rsidRDefault="005833A2">
      <w:pPr>
        <w:pStyle w:val="BodyTextIndent2"/>
        <w:ind w:left="1440"/>
        <w:rPr>
          <w:rFonts w:cs="David" w:hint="cs"/>
          <w:sz w:val="28"/>
          <w:szCs w:val="28"/>
          <w:rtl/>
        </w:rPr>
      </w:pPr>
      <w:r>
        <w:rPr>
          <w:rFonts w:cs="David" w:hint="cs"/>
          <w:sz w:val="28"/>
          <w:szCs w:val="28"/>
          <w:rtl/>
        </w:rPr>
        <w:t>ב.</w:t>
      </w:r>
      <w:r>
        <w:rPr>
          <w:rFonts w:cs="David" w:hint="cs"/>
          <w:sz w:val="28"/>
          <w:szCs w:val="28"/>
          <w:rtl/>
        </w:rPr>
        <w:tab/>
        <w:t xml:space="preserve">הפגישה הייתה ביוזמת המתלוננת שסיפרה על התנהגותו של הנאשם כלפיה. </w:t>
      </w:r>
    </w:p>
    <w:p w14:paraId="5127385F" w14:textId="77777777" w:rsidR="005833A2" w:rsidRDefault="005833A2">
      <w:pPr>
        <w:pStyle w:val="BodyTextIndent2"/>
        <w:ind w:left="1440"/>
        <w:rPr>
          <w:rFonts w:cs="David" w:hint="cs"/>
          <w:sz w:val="28"/>
          <w:szCs w:val="28"/>
          <w:rtl/>
        </w:rPr>
      </w:pPr>
      <w:r>
        <w:rPr>
          <w:rFonts w:cs="David" w:hint="cs"/>
          <w:sz w:val="28"/>
          <w:szCs w:val="28"/>
          <w:rtl/>
        </w:rPr>
        <w:t>ג.</w:t>
      </w:r>
      <w:r>
        <w:rPr>
          <w:rFonts w:cs="David" w:hint="cs"/>
          <w:sz w:val="28"/>
          <w:szCs w:val="28"/>
          <w:rtl/>
        </w:rPr>
        <w:tab/>
        <w:t xml:space="preserve">היא אמרה למתלוננת שעליה להגיש תלונה במשטרה אם רצונה בכך. כמו כן אמרה לה שעליה לקבל את תגובת הנאשם. </w:t>
      </w:r>
    </w:p>
    <w:p w14:paraId="68AA6FD9" w14:textId="77777777" w:rsidR="005833A2" w:rsidRDefault="005833A2">
      <w:pPr>
        <w:pStyle w:val="BodyTextIndent2"/>
        <w:ind w:firstLine="0"/>
        <w:rPr>
          <w:rFonts w:cs="David" w:hint="cs"/>
          <w:sz w:val="28"/>
          <w:szCs w:val="28"/>
          <w:rtl/>
        </w:rPr>
      </w:pPr>
      <w:r>
        <w:rPr>
          <w:rFonts w:cs="David" w:hint="cs"/>
          <w:sz w:val="28"/>
          <w:szCs w:val="28"/>
          <w:rtl/>
        </w:rPr>
        <w:t>ד.</w:t>
      </w:r>
      <w:r>
        <w:rPr>
          <w:rFonts w:cs="David" w:hint="cs"/>
          <w:sz w:val="28"/>
          <w:szCs w:val="28"/>
          <w:rtl/>
        </w:rPr>
        <w:tab/>
        <w:t xml:space="preserve">בעת הבירור שנערך בנוכחות כולם, הכחיש הנאשם את המיוחס לו. </w:t>
      </w:r>
    </w:p>
    <w:p w14:paraId="6D91C1C7" w14:textId="77777777" w:rsidR="005833A2" w:rsidRDefault="005833A2">
      <w:pPr>
        <w:pStyle w:val="BodyTextIndent2"/>
        <w:ind w:left="1440"/>
        <w:rPr>
          <w:rFonts w:cs="David"/>
          <w:sz w:val="28"/>
          <w:szCs w:val="28"/>
        </w:rPr>
      </w:pPr>
      <w:r>
        <w:rPr>
          <w:rFonts w:cs="David" w:hint="cs"/>
          <w:sz w:val="28"/>
          <w:szCs w:val="28"/>
          <w:rtl/>
        </w:rPr>
        <w:t>ה.</w:t>
      </w:r>
      <w:r>
        <w:rPr>
          <w:rFonts w:cs="David" w:hint="cs"/>
          <w:sz w:val="28"/>
          <w:szCs w:val="28"/>
          <w:rtl/>
        </w:rPr>
        <w:tab/>
        <w:t xml:space="preserve">הנאשם והמתלוננת הסכימו להיבדק בפוליגרף. אבל כשאמר הנאשם שאם תימצא המתלוננת דוברת שקר ידרוש פיצוי כספי, חזרה בה מהסכמתה וסירבה להיבדק. כששמע הנאשם שהמתלוננת מתכוונת בכל מקרה להתלונן במשטרה, חזר בו מהסכמתו וסירב גם הוא להיבדק. </w:t>
      </w:r>
    </w:p>
    <w:p w14:paraId="0BC3E95B" w14:textId="77777777" w:rsidR="005833A2" w:rsidRDefault="005833A2">
      <w:pPr>
        <w:pStyle w:val="BodyTextIndent2"/>
        <w:ind w:left="1440"/>
        <w:rPr>
          <w:rFonts w:cs="David"/>
          <w:sz w:val="28"/>
          <w:szCs w:val="28"/>
        </w:rPr>
      </w:pPr>
      <w:r>
        <w:rPr>
          <w:rFonts w:cs="David" w:hint="cs"/>
          <w:sz w:val="28"/>
          <w:szCs w:val="28"/>
          <w:rtl/>
        </w:rPr>
        <w:t>ו.</w:t>
      </w:r>
      <w:r>
        <w:rPr>
          <w:rFonts w:cs="David" w:hint="cs"/>
          <w:sz w:val="28"/>
          <w:szCs w:val="28"/>
          <w:rtl/>
        </w:rPr>
        <w:tab/>
        <w:t>לאחר התלונה בדקה ומצאה שהיו תלונות על טיב עבודתה של המתלוננת.</w:t>
      </w:r>
    </w:p>
    <w:p w14:paraId="75DBF77C" w14:textId="77777777" w:rsidR="005833A2" w:rsidRDefault="005833A2">
      <w:pPr>
        <w:pStyle w:val="BodyTextIndent2"/>
        <w:ind w:left="0" w:right="720" w:firstLine="0"/>
        <w:rPr>
          <w:rFonts w:cs="David" w:hint="cs"/>
          <w:sz w:val="28"/>
          <w:szCs w:val="28"/>
          <w:rtl/>
        </w:rPr>
      </w:pPr>
    </w:p>
    <w:p w14:paraId="12B24F6E" w14:textId="77777777" w:rsidR="005833A2" w:rsidRDefault="005833A2">
      <w:pPr>
        <w:pStyle w:val="BodyTextIndent2"/>
        <w:ind w:left="0" w:firstLine="0"/>
        <w:rPr>
          <w:rFonts w:cs="David" w:hint="cs"/>
          <w:sz w:val="28"/>
          <w:szCs w:val="28"/>
          <w:rtl/>
        </w:rPr>
      </w:pPr>
      <w:r>
        <w:rPr>
          <w:rFonts w:cs="David" w:hint="cs"/>
          <w:sz w:val="28"/>
          <w:szCs w:val="28"/>
          <w:rtl/>
        </w:rPr>
        <w:t>5.</w:t>
      </w:r>
      <w:r>
        <w:rPr>
          <w:rFonts w:cs="David" w:hint="cs"/>
          <w:sz w:val="28"/>
          <w:szCs w:val="28"/>
          <w:rtl/>
        </w:rPr>
        <w:tab/>
      </w:r>
      <w:r>
        <w:rPr>
          <w:rFonts w:cs="David" w:hint="cs"/>
          <w:b/>
          <w:bCs/>
          <w:sz w:val="28"/>
          <w:szCs w:val="28"/>
          <w:u w:val="single"/>
          <w:rtl/>
        </w:rPr>
        <w:t xml:space="preserve">עד התביעה מס' 3, הקב"ט יצחק בן-ג'ויה </w:t>
      </w:r>
      <w:r>
        <w:rPr>
          <w:rFonts w:cs="David" w:hint="cs"/>
          <w:b/>
          <w:bCs/>
          <w:sz w:val="28"/>
          <w:szCs w:val="28"/>
          <w:rtl/>
        </w:rPr>
        <w:t>(</w:t>
      </w:r>
      <w:r>
        <w:rPr>
          <w:rFonts w:cs="David" w:hint="cs"/>
          <w:sz w:val="28"/>
          <w:szCs w:val="28"/>
          <w:rtl/>
        </w:rPr>
        <w:t>להלן</w:t>
      </w:r>
      <w:r>
        <w:rPr>
          <w:rFonts w:cs="David" w:hint="cs"/>
          <w:b/>
          <w:bCs/>
          <w:sz w:val="28"/>
          <w:szCs w:val="28"/>
          <w:rtl/>
        </w:rPr>
        <w:t>: "איציק") העיד כדלקמן</w:t>
      </w:r>
      <w:r>
        <w:rPr>
          <w:rFonts w:cs="David" w:hint="cs"/>
          <w:sz w:val="28"/>
          <w:szCs w:val="28"/>
          <w:rtl/>
        </w:rPr>
        <w:t xml:space="preserve">: </w:t>
      </w:r>
    </w:p>
    <w:p w14:paraId="5D9DDA58" w14:textId="77777777" w:rsidR="005833A2" w:rsidRDefault="005833A2">
      <w:pPr>
        <w:pStyle w:val="BodyTextIndent2"/>
        <w:ind w:firstLine="0"/>
        <w:rPr>
          <w:rFonts w:cs="David"/>
          <w:sz w:val="28"/>
          <w:szCs w:val="28"/>
        </w:rPr>
      </w:pPr>
      <w:r>
        <w:rPr>
          <w:rFonts w:cs="David" w:hint="cs"/>
          <w:sz w:val="28"/>
          <w:szCs w:val="28"/>
          <w:rtl/>
        </w:rPr>
        <w:t>א.</w:t>
      </w:r>
      <w:r>
        <w:rPr>
          <w:rFonts w:cs="David" w:hint="cs"/>
          <w:sz w:val="28"/>
          <w:szCs w:val="28"/>
          <w:rtl/>
        </w:rPr>
        <w:tab/>
        <w:t xml:space="preserve">הוא מכיר את הנאשם כ- 15 שנה. </w:t>
      </w:r>
    </w:p>
    <w:p w14:paraId="0BCE4254" w14:textId="77777777" w:rsidR="005833A2" w:rsidRDefault="005833A2">
      <w:pPr>
        <w:pStyle w:val="BodyTextIndent2"/>
        <w:ind w:left="1440"/>
        <w:rPr>
          <w:rFonts w:cs="David" w:hint="cs"/>
          <w:sz w:val="28"/>
          <w:szCs w:val="28"/>
          <w:rtl/>
        </w:rPr>
      </w:pPr>
      <w:r>
        <w:rPr>
          <w:rFonts w:cs="David" w:hint="cs"/>
          <w:sz w:val="28"/>
          <w:szCs w:val="28"/>
          <w:rtl/>
        </w:rPr>
        <w:t>ב.</w:t>
      </w:r>
      <w:r>
        <w:rPr>
          <w:rFonts w:cs="David" w:hint="cs"/>
          <w:sz w:val="28"/>
          <w:szCs w:val="28"/>
          <w:rtl/>
        </w:rPr>
        <w:tab/>
        <w:t xml:space="preserve">הוא אישר שהמתלוננת הייתה מוכנה לסיים את התלונה בפיטורי הנאשם ומשהוא סירב לכך החליטה לפנות למשטרה. </w:t>
      </w:r>
    </w:p>
    <w:p w14:paraId="02D35AA0" w14:textId="77777777" w:rsidR="005833A2" w:rsidRDefault="005833A2">
      <w:pPr>
        <w:pStyle w:val="BodyTextIndent2"/>
        <w:ind w:left="0" w:firstLine="720"/>
        <w:rPr>
          <w:rFonts w:cs="David" w:hint="cs"/>
          <w:sz w:val="28"/>
          <w:szCs w:val="28"/>
          <w:rtl/>
        </w:rPr>
      </w:pPr>
      <w:r>
        <w:rPr>
          <w:rFonts w:cs="David" w:hint="cs"/>
          <w:sz w:val="28"/>
          <w:szCs w:val="28"/>
          <w:rtl/>
        </w:rPr>
        <w:t>ג.</w:t>
      </w:r>
      <w:r>
        <w:rPr>
          <w:rFonts w:cs="David" w:hint="cs"/>
          <w:sz w:val="28"/>
          <w:szCs w:val="28"/>
          <w:rtl/>
        </w:rPr>
        <w:tab/>
        <w:t xml:space="preserve">הוא חזר על עדותה של רביטל בעניין בדיקת הפוליגרף. </w:t>
      </w:r>
    </w:p>
    <w:p w14:paraId="014851E5" w14:textId="77777777" w:rsidR="005833A2" w:rsidRDefault="005833A2">
      <w:pPr>
        <w:pStyle w:val="BodyTextIndent2"/>
        <w:ind w:left="0" w:right="720" w:firstLine="0"/>
        <w:rPr>
          <w:rFonts w:cs="David"/>
          <w:b/>
          <w:bCs/>
          <w:sz w:val="28"/>
          <w:szCs w:val="28"/>
        </w:rPr>
      </w:pPr>
    </w:p>
    <w:p w14:paraId="4E7A6049" w14:textId="77777777" w:rsidR="005833A2" w:rsidRDefault="005833A2">
      <w:pPr>
        <w:pStyle w:val="BodyTextIndent2"/>
        <w:ind w:left="0" w:right="720" w:firstLine="0"/>
        <w:rPr>
          <w:rFonts w:cs="David" w:hint="cs"/>
          <w:b/>
          <w:bCs/>
          <w:sz w:val="28"/>
          <w:szCs w:val="28"/>
          <w:rtl/>
        </w:rPr>
      </w:pPr>
    </w:p>
    <w:p w14:paraId="47CCB3CB" w14:textId="77777777" w:rsidR="005833A2" w:rsidRDefault="005833A2">
      <w:pPr>
        <w:pStyle w:val="BodyTextIndent2"/>
        <w:ind w:left="0" w:right="720" w:firstLine="0"/>
        <w:rPr>
          <w:rFonts w:cs="David" w:hint="cs"/>
          <w:b/>
          <w:bCs/>
          <w:sz w:val="28"/>
          <w:szCs w:val="28"/>
          <w:rtl/>
        </w:rPr>
      </w:pPr>
    </w:p>
    <w:p w14:paraId="131A5355" w14:textId="77777777" w:rsidR="005833A2" w:rsidRDefault="005833A2">
      <w:pPr>
        <w:pStyle w:val="BodyTextIndent2"/>
        <w:ind w:left="0" w:right="720" w:firstLine="0"/>
        <w:rPr>
          <w:rFonts w:cs="David" w:hint="cs"/>
          <w:b/>
          <w:bCs/>
          <w:sz w:val="28"/>
          <w:szCs w:val="28"/>
          <w:rtl/>
        </w:rPr>
      </w:pPr>
    </w:p>
    <w:p w14:paraId="73FB9C86" w14:textId="77777777" w:rsidR="005833A2" w:rsidRDefault="005833A2">
      <w:pPr>
        <w:pStyle w:val="BodyTextIndent2"/>
        <w:ind w:left="0" w:right="720" w:firstLine="0"/>
        <w:rPr>
          <w:rFonts w:cs="David" w:hint="cs"/>
          <w:b/>
          <w:bCs/>
          <w:sz w:val="28"/>
          <w:szCs w:val="28"/>
          <w:u w:val="single"/>
          <w:rtl/>
        </w:rPr>
      </w:pPr>
      <w:r>
        <w:rPr>
          <w:rFonts w:cs="David" w:hint="cs"/>
          <w:b/>
          <w:bCs/>
          <w:sz w:val="28"/>
          <w:szCs w:val="28"/>
          <w:u w:val="single"/>
          <w:rtl/>
        </w:rPr>
        <w:t>פרשת ההגנה</w:t>
      </w:r>
    </w:p>
    <w:p w14:paraId="16B0A6CF" w14:textId="77777777" w:rsidR="005833A2" w:rsidRDefault="005833A2">
      <w:pPr>
        <w:pStyle w:val="BodyTextIndent2"/>
        <w:rPr>
          <w:rFonts w:cs="David" w:hint="cs"/>
          <w:sz w:val="28"/>
          <w:szCs w:val="28"/>
          <w:u w:val="single"/>
          <w:rtl/>
        </w:rPr>
      </w:pPr>
      <w:r>
        <w:rPr>
          <w:rFonts w:cs="David" w:hint="cs"/>
          <w:sz w:val="28"/>
          <w:szCs w:val="28"/>
          <w:rtl/>
        </w:rPr>
        <w:t>6.</w:t>
      </w:r>
      <w:r>
        <w:rPr>
          <w:rFonts w:cs="David" w:hint="cs"/>
          <w:sz w:val="28"/>
          <w:szCs w:val="28"/>
          <w:rtl/>
        </w:rPr>
        <w:tab/>
      </w:r>
      <w:r>
        <w:rPr>
          <w:rFonts w:cs="David" w:hint="cs"/>
          <w:b/>
          <w:bCs/>
          <w:sz w:val="28"/>
          <w:szCs w:val="28"/>
          <w:u w:val="single"/>
          <w:rtl/>
        </w:rPr>
        <w:t>הנאשם</w:t>
      </w:r>
      <w:r>
        <w:rPr>
          <w:rFonts w:cs="David" w:hint="cs"/>
          <w:sz w:val="28"/>
          <w:szCs w:val="28"/>
          <w:rtl/>
        </w:rPr>
        <w:t xml:space="preserve"> - העיד כדלקמן:</w:t>
      </w:r>
    </w:p>
    <w:p w14:paraId="11FC1CDB" w14:textId="77777777" w:rsidR="005833A2" w:rsidRDefault="005833A2">
      <w:pPr>
        <w:pStyle w:val="BodyTextIndent2"/>
        <w:ind w:firstLine="0"/>
        <w:rPr>
          <w:rFonts w:cs="David"/>
          <w:sz w:val="28"/>
          <w:szCs w:val="28"/>
        </w:rPr>
      </w:pPr>
      <w:r>
        <w:rPr>
          <w:rFonts w:cs="David" w:hint="cs"/>
          <w:sz w:val="28"/>
          <w:szCs w:val="28"/>
          <w:rtl/>
        </w:rPr>
        <w:t>א.</w:t>
      </w:r>
      <w:r>
        <w:rPr>
          <w:rFonts w:cs="David" w:hint="cs"/>
          <w:sz w:val="28"/>
          <w:szCs w:val="28"/>
          <w:rtl/>
        </w:rPr>
        <w:tab/>
        <w:t xml:space="preserve">הכחיש את המיוחס לו מכל וכל. </w:t>
      </w:r>
    </w:p>
    <w:p w14:paraId="0FEBC63E" w14:textId="77777777" w:rsidR="005833A2" w:rsidRDefault="005833A2">
      <w:pPr>
        <w:pStyle w:val="BodyTextIndent2"/>
        <w:ind w:firstLine="0"/>
        <w:rPr>
          <w:rFonts w:cs="David" w:hint="cs"/>
          <w:sz w:val="28"/>
          <w:szCs w:val="28"/>
          <w:u w:val="single"/>
          <w:rtl/>
        </w:rPr>
      </w:pPr>
      <w:r>
        <w:rPr>
          <w:rFonts w:cs="David" w:hint="cs"/>
          <w:sz w:val="28"/>
          <w:szCs w:val="28"/>
          <w:rtl/>
        </w:rPr>
        <w:t>ב.</w:t>
      </w:r>
      <w:r>
        <w:rPr>
          <w:rFonts w:cs="David" w:hint="cs"/>
          <w:sz w:val="28"/>
          <w:szCs w:val="28"/>
          <w:rtl/>
        </w:rPr>
        <w:tab/>
        <w:t>הנאשמת בחרה להתלונן עליו כיוון שהוא התלונן על טיב עבודתה.</w:t>
      </w:r>
    </w:p>
    <w:p w14:paraId="6320F357" w14:textId="77777777" w:rsidR="005833A2" w:rsidRDefault="005833A2">
      <w:pPr>
        <w:pStyle w:val="BodyTextIndent2"/>
        <w:ind w:left="1440"/>
        <w:rPr>
          <w:rFonts w:cs="David"/>
          <w:sz w:val="28"/>
          <w:szCs w:val="28"/>
        </w:rPr>
      </w:pPr>
      <w:r>
        <w:rPr>
          <w:rFonts w:cs="David" w:hint="cs"/>
          <w:sz w:val="28"/>
          <w:szCs w:val="28"/>
          <w:rtl/>
        </w:rPr>
        <w:lastRenderedPageBreak/>
        <w:t>ג.</w:t>
      </w:r>
      <w:r>
        <w:rPr>
          <w:rFonts w:cs="David" w:hint="cs"/>
          <w:sz w:val="28"/>
          <w:szCs w:val="28"/>
          <w:rtl/>
        </w:rPr>
        <w:tab/>
        <w:t xml:space="preserve">הוא אישר כי המליץ לקבלה לעבוד ישירות במלון כיוון שבעת עבודתה באמצעות חברת כוח-אדם היה שבע רצון מרמת העבודה שהתדרדרה וירדה לאחר שעברה לעבוד ישירות במלון. </w:t>
      </w:r>
    </w:p>
    <w:p w14:paraId="02244101" w14:textId="77777777" w:rsidR="005833A2" w:rsidRDefault="005833A2">
      <w:pPr>
        <w:pStyle w:val="BodyTextIndent2"/>
        <w:ind w:left="1440"/>
        <w:rPr>
          <w:rFonts w:cs="David" w:hint="cs"/>
          <w:sz w:val="28"/>
          <w:szCs w:val="28"/>
          <w:u w:val="single"/>
          <w:rtl/>
        </w:rPr>
      </w:pPr>
    </w:p>
    <w:p w14:paraId="43DE6229" w14:textId="77777777" w:rsidR="005833A2" w:rsidRDefault="005833A2">
      <w:pPr>
        <w:pStyle w:val="BodyTextIndent2"/>
        <w:ind w:left="0" w:right="720" w:firstLine="0"/>
        <w:rPr>
          <w:rFonts w:cs="David" w:hint="cs"/>
          <w:b/>
          <w:bCs/>
          <w:sz w:val="28"/>
          <w:szCs w:val="28"/>
          <w:u w:val="single"/>
          <w:rtl/>
        </w:rPr>
      </w:pPr>
      <w:r>
        <w:rPr>
          <w:rFonts w:cs="David" w:hint="cs"/>
          <w:b/>
          <w:bCs/>
          <w:sz w:val="28"/>
          <w:szCs w:val="28"/>
          <w:u w:val="single"/>
          <w:rtl/>
        </w:rPr>
        <w:t>דיון</w:t>
      </w:r>
    </w:p>
    <w:p w14:paraId="45688B79" w14:textId="77777777" w:rsidR="005833A2" w:rsidRDefault="005833A2">
      <w:pPr>
        <w:pStyle w:val="BodyTextIndent2"/>
        <w:rPr>
          <w:rFonts w:cs="David" w:hint="cs"/>
          <w:sz w:val="28"/>
          <w:szCs w:val="28"/>
          <w:rtl/>
        </w:rPr>
      </w:pPr>
      <w:r>
        <w:rPr>
          <w:rFonts w:cs="David" w:hint="cs"/>
          <w:sz w:val="28"/>
          <w:szCs w:val="28"/>
          <w:rtl/>
        </w:rPr>
        <w:t>7.</w:t>
      </w:r>
      <w:r>
        <w:rPr>
          <w:rFonts w:cs="David" w:hint="cs"/>
          <w:sz w:val="28"/>
          <w:szCs w:val="28"/>
          <w:rtl/>
        </w:rPr>
        <w:tab/>
        <w:t xml:space="preserve">השאלה אם הצליחה המאשימה להוכיח במידה הנדרשת במשפט הפלילי שהנאשם עשה את המעשים המיוחסים לו. קרי, עשה מעשה מגונה במתלוננת. </w:t>
      </w:r>
    </w:p>
    <w:p w14:paraId="56BB83DC" w14:textId="77777777" w:rsidR="005833A2" w:rsidRDefault="005833A2">
      <w:pPr>
        <w:pStyle w:val="BodyTextIndent2"/>
        <w:rPr>
          <w:rFonts w:cs="David" w:hint="cs"/>
          <w:sz w:val="28"/>
          <w:szCs w:val="28"/>
          <w:rtl/>
        </w:rPr>
      </w:pPr>
    </w:p>
    <w:p w14:paraId="72BE8621" w14:textId="77777777" w:rsidR="005833A2" w:rsidRDefault="005833A2">
      <w:pPr>
        <w:pStyle w:val="BodyTextIndent2"/>
        <w:rPr>
          <w:rFonts w:cs="David" w:hint="cs"/>
          <w:sz w:val="28"/>
          <w:szCs w:val="28"/>
          <w:rtl/>
        </w:rPr>
      </w:pPr>
      <w:r>
        <w:rPr>
          <w:rFonts w:cs="David" w:hint="cs"/>
          <w:sz w:val="28"/>
          <w:szCs w:val="28"/>
          <w:rtl/>
        </w:rPr>
        <w:t>8.</w:t>
      </w:r>
      <w:r>
        <w:rPr>
          <w:rFonts w:cs="David" w:hint="cs"/>
          <w:sz w:val="28"/>
          <w:szCs w:val="28"/>
          <w:rtl/>
        </w:rPr>
        <w:tab/>
        <w:t xml:space="preserve">עדויות המתלוננת והנאשם הם עדויות של בעלי עניין ומטעם זה חובה להתייחס אליהן בזהירות ולחפש עדות חיצונית כדי לדעת את האמת. </w:t>
      </w:r>
    </w:p>
    <w:p w14:paraId="122C9FD2" w14:textId="77777777" w:rsidR="005833A2" w:rsidRDefault="005833A2">
      <w:pPr>
        <w:pStyle w:val="BodyTextIndent2"/>
        <w:rPr>
          <w:rFonts w:cs="David" w:hint="cs"/>
          <w:sz w:val="28"/>
          <w:szCs w:val="28"/>
          <w:rtl/>
        </w:rPr>
      </w:pPr>
    </w:p>
    <w:p w14:paraId="54FBEA45" w14:textId="77777777" w:rsidR="005833A2" w:rsidRDefault="005833A2">
      <w:pPr>
        <w:pStyle w:val="BodyTextIndent2"/>
        <w:rPr>
          <w:rFonts w:cs="David"/>
          <w:sz w:val="28"/>
          <w:szCs w:val="28"/>
        </w:rPr>
      </w:pPr>
      <w:r>
        <w:rPr>
          <w:rFonts w:cs="David" w:hint="cs"/>
          <w:sz w:val="28"/>
          <w:szCs w:val="28"/>
          <w:rtl/>
        </w:rPr>
        <w:t>9.</w:t>
      </w:r>
      <w:r>
        <w:rPr>
          <w:rFonts w:cs="David" w:hint="cs"/>
          <w:sz w:val="28"/>
          <w:szCs w:val="28"/>
          <w:rtl/>
        </w:rPr>
        <w:tab/>
        <w:t xml:space="preserve">לעדות המתלוננת בפניי על המעשים המגונים, אין תמיכה חיצונית כלשהי. </w:t>
      </w:r>
    </w:p>
    <w:p w14:paraId="5F572EA2" w14:textId="77777777" w:rsidR="005833A2" w:rsidRDefault="005833A2">
      <w:pPr>
        <w:pStyle w:val="BodyTextIndent2"/>
        <w:ind w:left="0" w:firstLine="0"/>
        <w:rPr>
          <w:rFonts w:cs="David"/>
          <w:sz w:val="28"/>
          <w:szCs w:val="28"/>
        </w:rPr>
      </w:pPr>
    </w:p>
    <w:p w14:paraId="2EA4E753" w14:textId="77777777" w:rsidR="005833A2" w:rsidRDefault="005833A2">
      <w:pPr>
        <w:pStyle w:val="BodyTextIndent2"/>
        <w:rPr>
          <w:rFonts w:cs="David" w:hint="cs"/>
          <w:sz w:val="28"/>
          <w:szCs w:val="28"/>
          <w:rtl/>
        </w:rPr>
      </w:pPr>
      <w:r>
        <w:rPr>
          <w:rFonts w:cs="David" w:hint="cs"/>
          <w:sz w:val="28"/>
          <w:szCs w:val="28"/>
          <w:rtl/>
        </w:rPr>
        <w:t>10.</w:t>
      </w:r>
      <w:r>
        <w:rPr>
          <w:rFonts w:cs="David" w:hint="cs"/>
          <w:sz w:val="28"/>
          <w:szCs w:val="28"/>
          <w:rtl/>
        </w:rPr>
        <w:tab/>
        <w:t>המתלוננת העידה בבית המשפט שהטרדותיו של הנאשם החלו בסמוך לאחר תחילת העבודה. עוד העידה שבאחד המקרים פגשה בחדרנית בצאתה מהסוויטה לאחר ההטרדה. החדרנית ראתה אותה ושאלה אותה מה קרה והיא אמרה לה, מה הוא ניסה לעשות בה (עמ' 8 ש' 10 ואילך). בהודעותיה במשטרה (נ/1 ו- נ/2) לא סיפרה על המפגש עם החדרנית ממילא החדרנית לא נחקרה ולא העידה בבית המשפט.</w:t>
      </w:r>
    </w:p>
    <w:p w14:paraId="074B3944" w14:textId="77777777" w:rsidR="005833A2" w:rsidRDefault="005833A2">
      <w:pPr>
        <w:pStyle w:val="BodyTextIndent2"/>
        <w:rPr>
          <w:rFonts w:cs="David" w:hint="cs"/>
          <w:sz w:val="28"/>
          <w:szCs w:val="28"/>
          <w:rtl/>
        </w:rPr>
      </w:pPr>
    </w:p>
    <w:p w14:paraId="6BE09E92" w14:textId="77777777" w:rsidR="005833A2" w:rsidRDefault="005833A2">
      <w:pPr>
        <w:pStyle w:val="BodyTextIndent2"/>
        <w:rPr>
          <w:rFonts w:cs="David"/>
          <w:sz w:val="28"/>
          <w:szCs w:val="28"/>
        </w:rPr>
      </w:pPr>
      <w:r>
        <w:rPr>
          <w:rFonts w:cs="David" w:hint="cs"/>
          <w:sz w:val="28"/>
          <w:szCs w:val="28"/>
          <w:rtl/>
        </w:rPr>
        <w:t>11.</w:t>
      </w:r>
      <w:r>
        <w:rPr>
          <w:rFonts w:cs="David" w:hint="cs"/>
          <w:sz w:val="28"/>
          <w:szCs w:val="28"/>
          <w:rtl/>
        </w:rPr>
        <w:tab/>
        <w:t xml:space="preserve">התלונה במשטרה הוגשה כחצי שנה בקירוב לאחר תחילת המעשים נשוא כתב האישום </w:t>
      </w:r>
      <w:r>
        <w:rPr>
          <w:rFonts w:cs="David" w:hint="cs"/>
          <w:b/>
          <w:bCs/>
          <w:sz w:val="28"/>
          <w:szCs w:val="28"/>
          <w:rtl/>
        </w:rPr>
        <w:t>ורק לאחר שחששה מפיטורין גבר.</w:t>
      </w:r>
      <w:r>
        <w:rPr>
          <w:rFonts w:cs="David" w:hint="cs"/>
          <w:sz w:val="28"/>
          <w:szCs w:val="28"/>
          <w:rtl/>
        </w:rPr>
        <w:t xml:space="preserve">  בנסיבות רגילות, ניתן היה אולי להצדיק את פער הזמנים במלכוד בו הייתה נתונה בשל החשש לאבד את מקור פרנסתה אם תתלונן. בעבירות אלה אומנם מותר להרשיע עפ"י עדות יחידה של בעל עניין אבל מדובר במקרה שנקי מספק סביר. בענייננו לא הובאה כל ראיה חיצונית לתמוך בגירסת המתלוננת. להיפך, החדרנית לא זומנה והוכח שבעבר במקרה אחר, כאשר לא שולמו לה פיצויי פיטורין, עורך הדין שלה, שאת שמו לא זכרה, אמר לבעל המלון שאם לא ישולמו הפיצויים תוגש תלונה במשטרה על הטרדה מינית ואז שולמו הפיצויים. כל אלה מטילים דופי מהותי בגירסת המאשימה, לכן אני קובע שנטל הראיה לא הורם ומזכה את הנאשם מהעבירה המיוחסת לו בכתב האישום.</w:t>
      </w:r>
    </w:p>
    <w:p w14:paraId="23304213" w14:textId="77777777" w:rsidR="005833A2" w:rsidRDefault="005833A2">
      <w:pPr>
        <w:pStyle w:val="BodyTextIndent2"/>
        <w:rPr>
          <w:rFonts w:cs="David" w:hint="cs"/>
          <w:sz w:val="28"/>
          <w:szCs w:val="28"/>
          <w:rtl/>
        </w:rPr>
      </w:pPr>
    </w:p>
    <w:p w14:paraId="0D639046" w14:textId="77777777" w:rsidR="005833A2" w:rsidRDefault="00AA0EA6">
      <w:pPr>
        <w:rPr>
          <w:rFonts w:hint="cs"/>
          <w:b/>
          <w:bCs/>
          <w:rtl/>
        </w:rPr>
      </w:pPr>
      <w:r>
        <w:rPr>
          <w:b/>
          <w:bCs/>
          <w:rtl/>
        </w:rPr>
        <w:t xml:space="preserve">ניתנה היום י' בחשון, תש"ע (28 באוקטובר 2009), שעה ‏21:51:53, במעמד המתייצבים. </w:t>
      </w:r>
      <w:r w:rsidR="005833A2">
        <w:rPr>
          <w:rFonts w:hint="cs"/>
          <w:b/>
          <w:bCs/>
          <w:rtl/>
        </w:rPr>
        <w:t>ערעור תוך 45 יום לבית המשפט המחוזי.</w:t>
      </w:r>
    </w:p>
    <w:p w14:paraId="3FA277D7" w14:textId="77777777" w:rsidR="00AA0EA6" w:rsidRPr="00AA0EA6" w:rsidRDefault="00AA0EA6">
      <w:pPr>
        <w:rPr>
          <w:rFonts w:hint="cs"/>
          <w:b/>
          <w:bCs/>
          <w:color w:val="FFFFFF"/>
          <w:sz w:val="2"/>
          <w:szCs w:val="2"/>
          <w:rtl/>
        </w:rPr>
      </w:pPr>
    </w:p>
    <w:p w14:paraId="56DC459A" w14:textId="77777777" w:rsidR="00AA0EA6" w:rsidRPr="00AA0EA6" w:rsidRDefault="00AA0EA6">
      <w:pPr>
        <w:rPr>
          <w:rFonts w:hint="cs"/>
          <w:b/>
          <w:bCs/>
          <w:color w:val="FFFFFF"/>
          <w:sz w:val="2"/>
          <w:szCs w:val="2"/>
          <w:rtl/>
        </w:rPr>
      </w:pPr>
      <w:r w:rsidRPr="00AA0EA6">
        <w:rPr>
          <w:b/>
          <w:bCs/>
          <w:color w:val="FFFFFF"/>
          <w:sz w:val="2"/>
          <w:szCs w:val="2"/>
          <w:rtl/>
        </w:rPr>
        <w:t>5129371</w:t>
      </w:r>
    </w:p>
    <w:p w14:paraId="5B66FE42" w14:textId="77777777" w:rsidR="005833A2" w:rsidRDefault="00AA0EA6">
      <w:pPr>
        <w:rPr>
          <w:rFonts w:hint="cs"/>
          <w:b/>
          <w:bCs/>
          <w:rtl/>
        </w:rPr>
      </w:pPr>
      <w:r w:rsidRPr="00AA0EA6">
        <w:rPr>
          <w:b/>
          <w:bCs/>
          <w:color w:val="FFFFFF"/>
          <w:sz w:val="2"/>
          <w:szCs w:val="2"/>
          <w:rtl/>
        </w:rPr>
        <w:t>54678313</w:t>
      </w:r>
    </w:p>
    <w:p w14:paraId="19351799" w14:textId="77777777" w:rsidR="00AA0EA6" w:rsidRPr="00AA0EA6" w:rsidRDefault="00AA0EA6" w:rsidP="00AA0EA6">
      <w:pPr>
        <w:keepNext/>
        <w:jc w:val="left"/>
        <w:rPr>
          <w:rFonts w:ascii="David" w:hAnsi="David" w:hint="cs"/>
          <w:color w:val="000000"/>
          <w:sz w:val="22"/>
          <w:szCs w:val="22"/>
          <w:rtl/>
        </w:rPr>
      </w:pPr>
    </w:p>
    <w:p w14:paraId="24D71875" w14:textId="77777777" w:rsidR="008B4F91" w:rsidRPr="008B4F91" w:rsidRDefault="008B4F91">
      <w:pPr>
        <w:rPr>
          <w:rFonts w:hint="cs"/>
          <w:b/>
          <w:bCs/>
          <w:color w:val="FFFFFF"/>
          <w:sz w:val="2"/>
          <w:szCs w:val="2"/>
          <w:rtl/>
        </w:rPr>
      </w:pPr>
    </w:p>
    <w:p w14:paraId="6AD20C1B" w14:textId="77777777" w:rsidR="008B4F91" w:rsidRPr="008B4F91" w:rsidRDefault="008B4F91">
      <w:pPr>
        <w:rPr>
          <w:b/>
          <w:bCs/>
          <w:color w:val="FFFFFF"/>
          <w:sz w:val="2"/>
          <w:szCs w:val="2"/>
          <w:rtl/>
        </w:rPr>
      </w:pPr>
      <w:r w:rsidRPr="008B4F91">
        <w:rPr>
          <w:b/>
          <w:bCs/>
          <w:color w:val="FFFFFF"/>
          <w:sz w:val="2"/>
          <w:szCs w:val="2"/>
          <w:rtl/>
        </w:rPr>
        <w:t>5129371</w:t>
      </w:r>
    </w:p>
    <w:p w14:paraId="17274C37" w14:textId="77777777" w:rsidR="008B4F91" w:rsidRPr="008B4F91" w:rsidRDefault="008B4F91" w:rsidP="008B4F91">
      <w:pPr>
        <w:keepNext/>
        <w:jc w:val="left"/>
        <w:rPr>
          <w:rFonts w:ascii="David" w:hAnsi="David"/>
          <w:color w:val="000000"/>
          <w:sz w:val="22"/>
          <w:szCs w:val="22"/>
          <w:rtl/>
        </w:rPr>
      </w:pPr>
    </w:p>
    <w:p w14:paraId="59A39CBE" w14:textId="77777777" w:rsidR="008B4F91" w:rsidRPr="008B4F91" w:rsidRDefault="008B4F91" w:rsidP="008B4F91">
      <w:pPr>
        <w:keepNext/>
        <w:jc w:val="left"/>
        <w:rPr>
          <w:rFonts w:ascii="David" w:hAnsi="David"/>
          <w:color w:val="000000"/>
          <w:sz w:val="22"/>
          <w:szCs w:val="22"/>
          <w:rtl/>
        </w:rPr>
      </w:pPr>
      <w:r w:rsidRPr="008B4F91">
        <w:rPr>
          <w:rFonts w:ascii="David" w:hAnsi="David"/>
          <w:color w:val="000000"/>
          <w:sz w:val="22"/>
          <w:szCs w:val="22"/>
          <w:rtl/>
        </w:rPr>
        <w:t>יחזקאל ברקלי 54678313-6136/08</w:t>
      </w:r>
    </w:p>
    <w:p w14:paraId="74C0F8CA" w14:textId="77777777" w:rsidR="005833A2" w:rsidRDefault="008B4F91">
      <w:pPr>
        <w:rPr>
          <w:rFonts w:hint="cs"/>
          <w:b/>
          <w:bCs/>
          <w:color w:val="000080"/>
          <w:rtl/>
        </w:rPr>
      </w:pPr>
      <w:r w:rsidRPr="008B4F91">
        <w:rPr>
          <w:b/>
          <w:bCs/>
          <w:color w:val="FFFFFF"/>
          <w:sz w:val="2"/>
          <w:szCs w:val="2"/>
          <w:rtl/>
        </w:rPr>
        <w:t>54678313</w:t>
      </w:r>
    </w:p>
    <w:tbl>
      <w:tblPr>
        <w:bidiVisual/>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6"/>
      </w:tblGrid>
      <w:tr w:rsidR="005833A2" w14:paraId="11215054" w14:textId="77777777">
        <w:tc>
          <w:tcPr>
            <w:tcW w:w="2376" w:type="dxa"/>
            <w:tcBorders>
              <w:top w:val="single" w:sz="4" w:space="0" w:color="auto"/>
              <w:left w:val="nil"/>
              <w:bottom w:val="nil"/>
              <w:right w:val="nil"/>
            </w:tcBorders>
          </w:tcPr>
          <w:p w14:paraId="2A15606F" w14:textId="77777777" w:rsidR="005833A2" w:rsidRDefault="005833A2">
            <w:pPr>
              <w:rPr>
                <w:b/>
                <w:bCs/>
              </w:rPr>
            </w:pPr>
            <w:r>
              <w:rPr>
                <w:rFonts w:hint="cs"/>
                <w:b/>
                <w:bCs/>
                <w:rtl/>
              </w:rPr>
              <w:t>יחזקאל ברקלי, שופט</w:t>
            </w:r>
          </w:p>
        </w:tc>
      </w:tr>
    </w:tbl>
    <w:p w14:paraId="46135D5D" w14:textId="77777777" w:rsidR="005833A2" w:rsidRDefault="005833A2">
      <w:pPr>
        <w:rPr>
          <w:rFonts w:hint="cs"/>
          <w:b/>
          <w:bCs/>
          <w:rtl/>
        </w:rPr>
      </w:pPr>
    </w:p>
    <w:p w14:paraId="6FF1911F" w14:textId="77777777" w:rsidR="005833A2" w:rsidRDefault="005833A2">
      <w:pPr>
        <w:rPr>
          <w:b/>
          <w:bCs/>
        </w:rPr>
      </w:pPr>
    </w:p>
    <w:p w14:paraId="21595863" w14:textId="77777777" w:rsidR="005833A2" w:rsidRDefault="005833A2"/>
    <w:p w14:paraId="7BA086D5" w14:textId="77777777" w:rsidR="00AA0EA6" w:rsidRPr="00AA0EA6" w:rsidRDefault="005833A2" w:rsidP="00AA0EA6">
      <w:pPr>
        <w:jc w:val="left"/>
        <w:rPr>
          <w:rFonts w:hint="cs"/>
          <w:color w:val="000000"/>
          <w:rtl/>
        </w:rPr>
      </w:pPr>
      <w:r>
        <w:rPr>
          <w:rFonts w:hint="cs"/>
          <w:rtl/>
        </w:rPr>
        <w:t>006136/08פ  130 מ.ב.</w:t>
      </w:r>
    </w:p>
    <w:p w14:paraId="58619469" w14:textId="77777777" w:rsidR="00AA0EA6" w:rsidRDefault="00AA0EA6" w:rsidP="00AA0EA6">
      <w:pPr>
        <w:jc w:val="left"/>
        <w:rPr>
          <w:rtl/>
        </w:rPr>
      </w:pPr>
      <w:r w:rsidRPr="00AA0EA6">
        <w:rPr>
          <w:color w:val="000000"/>
          <w:rtl/>
        </w:rPr>
        <w:t>נוסח מסמך זה כפוף לשינויי ניסוח ועריכה</w:t>
      </w:r>
    </w:p>
    <w:p w14:paraId="328763E0" w14:textId="77777777" w:rsidR="00AA0EA6" w:rsidRDefault="00AA0EA6" w:rsidP="00AA0EA6">
      <w:pPr>
        <w:jc w:val="left"/>
        <w:rPr>
          <w:rtl/>
        </w:rPr>
      </w:pPr>
    </w:p>
    <w:p w14:paraId="0F0F5927" w14:textId="77777777" w:rsidR="00AA0EA6" w:rsidRDefault="00AA0EA6" w:rsidP="00AA0EA6">
      <w:pPr>
        <w:jc w:val="center"/>
        <w:rPr>
          <w:color w:val="0000FF"/>
          <w:szCs w:val="24"/>
          <w:u w:val="single"/>
          <w:rtl/>
        </w:rPr>
      </w:pPr>
      <w:r w:rsidRPr="00945E6A">
        <w:rPr>
          <w:color w:val="000000"/>
          <w:szCs w:val="24"/>
          <w:rtl/>
        </w:rPr>
        <w:t>הודעה למנויים על עריכה ושינויים במסמכי פסיקה, חקיקה ועוד באתר נבו - הקש כאן</w:t>
      </w:r>
    </w:p>
    <w:sectPr w:rsidR="00AA0EA6" w:rsidSect="008B4F91">
      <w:headerReference w:type="even" r:id="rId10"/>
      <w:headerReference w:type="default" r:id="rId11"/>
      <w:footerReference w:type="even" r:id="rId12"/>
      <w:footerReference w:type="default" r:id="rId1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A63F" w14:textId="77777777" w:rsidR="00B7120A" w:rsidRDefault="00B7120A">
      <w:r>
        <w:separator/>
      </w:r>
    </w:p>
  </w:endnote>
  <w:endnote w:type="continuationSeparator" w:id="0">
    <w:p w14:paraId="45997939" w14:textId="77777777" w:rsidR="00B7120A" w:rsidRDefault="00B7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A8030" w14:textId="77777777" w:rsidR="00184BC1" w:rsidRDefault="00184BC1" w:rsidP="008B4F91">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1FB4BA69" w14:textId="77777777" w:rsidR="00184BC1" w:rsidRDefault="00184BC1" w:rsidP="008B4F91">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7360031E" w14:textId="77777777" w:rsidR="00184BC1" w:rsidRPr="008B4F91" w:rsidRDefault="00184BC1" w:rsidP="008B4F91">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3B7AA6">
      <w:rPr>
        <w:rFonts w:cs="Times New Roman"/>
        <w:noProof/>
        <w:color w:val="000000"/>
        <w:sz w:val="14"/>
        <w:szCs w:val="14"/>
      </w:rPr>
      <w:t>Z:\00000000000000000000000000000000000-2016---------------\HAKIKA-KIDUD-2016\2009\Shalom\word\outdoc-nohyper\OutDoc-Makor\s08006136-126.doc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7BAD" w14:textId="77777777" w:rsidR="00184BC1" w:rsidRDefault="00184BC1" w:rsidP="008B4F91">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DA7EE8">
      <w:rPr>
        <w:rFonts w:ascii="FrankRuehl" w:hAnsi="FrankRuehl" w:cs="FrankRuehl"/>
        <w:noProof/>
        <w:sz w:val="24"/>
        <w:rtl/>
      </w:rPr>
      <w:t>1</w:t>
    </w:r>
    <w:r>
      <w:rPr>
        <w:rFonts w:ascii="FrankRuehl" w:hAnsi="FrankRuehl" w:cs="FrankRuehl"/>
        <w:sz w:val="24"/>
        <w:rtl/>
      </w:rPr>
      <w:fldChar w:fldCharType="end"/>
    </w:r>
  </w:p>
  <w:p w14:paraId="245A7F81" w14:textId="77777777" w:rsidR="00184BC1" w:rsidRDefault="00184BC1" w:rsidP="008B4F91">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3EDA41AB" w14:textId="77777777" w:rsidR="00184BC1" w:rsidRPr="008B4F91" w:rsidRDefault="00184BC1" w:rsidP="008B4F91">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3B7AA6">
      <w:rPr>
        <w:rFonts w:cs="Times New Roman"/>
        <w:noProof/>
        <w:color w:val="000000"/>
        <w:sz w:val="14"/>
        <w:szCs w:val="14"/>
      </w:rPr>
      <w:t>Z:\00000000000000000000000000000000000-2016---------------\HAKIKA-KIDUD-2016\2009\Shalom\word\outdoc-nohyper\OutDoc-Makor\s08006136-126.doc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D94D" w14:textId="77777777" w:rsidR="00B7120A" w:rsidRDefault="00B7120A">
      <w:r>
        <w:separator/>
      </w:r>
    </w:p>
  </w:footnote>
  <w:footnote w:type="continuationSeparator" w:id="0">
    <w:p w14:paraId="1E783624" w14:textId="77777777" w:rsidR="00B7120A" w:rsidRDefault="00B71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4C01" w14:textId="77777777" w:rsidR="00184BC1" w:rsidRPr="008B4F91" w:rsidRDefault="00184BC1" w:rsidP="008B4F91">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6136/08 </w:t>
    </w:r>
    <w:r>
      <w:rPr>
        <w:rFonts w:ascii="David" w:hAnsi="David"/>
        <w:color w:val="000000"/>
        <w:sz w:val="22"/>
        <w:szCs w:val="22"/>
        <w:rtl/>
      </w:rPr>
      <w:tab/>
      <w:t xml:space="preserve"> מדינת ישראל נ' חאלאווני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EFAE9" w14:textId="77777777" w:rsidR="00184BC1" w:rsidRPr="008B4F91" w:rsidRDefault="00184BC1" w:rsidP="008B4F91">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6136/08 </w:t>
    </w:r>
    <w:r>
      <w:rPr>
        <w:rFonts w:ascii="David" w:hAnsi="David"/>
        <w:color w:val="000000"/>
        <w:sz w:val="22"/>
        <w:szCs w:val="22"/>
        <w:rtl/>
      </w:rPr>
      <w:tab/>
      <w:t xml:space="preserve"> מדינת ישראל נ' חאלאווני סאלח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5833A2"/>
    <w:rsid w:val="00095480"/>
    <w:rsid w:val="00172E77"/>
    <w:rsid w:val="00184BC1"/>
    <w:rsid w:val="003B7AA6"/>
    <w:rsid w:val="00582654"/>
    <w:rsid w:val="005833A2"/>
    <w:rsid w:val="0067678D"/>
    <w:rsid w:val="006B197A"/>
    <w:rsid w:val="007B332C"/>
    <w:rsid w:val="008B4F91"/>
    <w:rsid w:val="00945E6A"/>
    <w:rsid w:val="00AA0EA6"/>
    <w:rsid w:val="00B7120A"/>
    <w:rsid w:val="00D02462"/>
    <w:rsid w:val="00DA7E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D7C65B0"/>
  <w15:chartTrackingRefBased/>
  <w15:docId w15:val="{779B8200-305D-435D-B125-BFB9640A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rPr>
  </w:style>
  <w:style w:type="paragraph" w:styleId="Heading5">
    <w:name w:val="heading 5"/>
    <w:basedOn w:val="Normal"/>
    <w:next w:val="Normal"/>
    <w:qFormat/>
    <w:pPr>
      <w:keepNext/>
      <w:jc w:val="center"/>
      <w:outlineLvl w:val="4"/>
    </w:pPr>
    <w:rPr>
      <w:b/>
      <w:bCs/>
      <w:shadow/>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2">
    <w:name w:val="Body Text Indent 2"/>
    <w:basedOn w:val="Normal"/>
    <w:pPr>
      <w:ind w:left="720" w:hanging="720"/>
    </w:pPr>
    <w:rPr>
      <w:rFonts w:cs="Times New Roman"/>
      <w:sz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sz w:val="28"/>
      <w:szCs w:val="28"/>
    </w:rPr>
  </w:style>
  <w:style w:type="character" w:styleId="PageNumber">
    <w:name w:val="page number"/>
    <w:rPr>
      <w:rFonts w:cs="David"/>
    </w:rPr>
  </w:style>
  <w:style w:type="character" w:styleId="Hyperlink">
    <w:name w:val="Hyperlink"/>
    <w:rsid w:val="00AA0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e"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4386</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5145</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http://www.nevo.co.il/law/70301/348.e</vt:lpwstr>
      </vt:variant>
      <vt:variant>
        <vt:lpwstr/>
      </vt:variant>
      <vt:variant>
        <vt:i4>5177438</vt:i4>
      </vt:variant>
      <vt:variant>
        <vt:i4>3</vt:i4>
      </vt:variant>
      <vt:variant>
        <vt:i4>0</vt:i4>
      </vt:variant>
      <vt:variant>
        <vt:i4>5</vt:i4>
      </vt:variant>
      <vt:variant>
        <vt:lpwstr>http://www.nevo.co.il/law/70301/348.e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2009-10-28T10:00:00Z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6136</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חאלאווני סאלח</vt:lpwstr>
  </property>
  <property fmtid="{D5CDD505-2E9C-101B-9397-08002B2CF9AE}" pid="9" name="LAWYER">
    <vt:lpwstr>דפנה רומן</vt:lpwstr>
  </property>
  <property fmtid="{D5CDD505-2E9C-101B-9397-08002B2CF9AE}" pid="10" name="JUDGE">
    <vt:lpwstr>יחזקאל ברקלי</vt:lpwstr>
  </property>
  <property fmtid="{D5CDD505-2E9C-101B-9397-08002B2CF9AE}" pid="11" name="CITY">
    <vt:lpwstr>י-ם</vt:lpwstr>
  </property>
  <property fmtid="{D5CDD505-2E9C-101B-9397-08002B2CF9AE}" pid="12" name="DATE">
    <vt:lpwstr>20091028</vt:lpwstr>
  </property>
  <property fmtid="{D5CDD505-2E9C-101B-9397-08002B2CF9AE}" pid="13" name="TYPE_N_DATE">
    <vt:lpwstr>38020091028</vt:lpwstr>
  </property>
  <property fmtid="{D5CDD505-2E9C-101B-9397-08002B2CF9AE}" pid="14" name="WORDNUMPAGES">
    <vt:lpwstr>5</vt:lpwstr>
  </property>
  <property fmtid="{D5CDD505-2E9C-101B-9397-08002B2CF9AE}" pid="15" name="TYPE_ABS_DATE">
    <vt:lpwstr>380020091028</vt:lpwstr>
  </property>
  <property fmtid="{D5CDD505-2E9C-101B-9397-08002B2CF9AE}" pid="16" name="RemarkFileName">
    <vt:lpwstr>shalom s08006136 126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LAWLISTTMP1">
    <vt:lpwstr>70301/348.e</vt:lpwstr>
  </property>
</Properties>
</file>