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45CD3" w14:textId="77777777" w:rsidR="00AD0809" w:rsidRDefault="00AD0809">
      <w:pPr>
        <w:pStyle w:val="a9"/>
        <w:spacing w:after="60"/>
      </w:pPr>
      <w:r>
        <w:rPr>
          <w:rtl/>
        </w:rPr>
        <w:t>תיק פלילי  94 / 1196</w:t>
      </w:r>
      <w:r>
        <w:t xml:space="preserve"> </w:t>
      </w:r>
    </w:p>
    <w:p w14:paraId="0F8A08E9" w14:textId="77777777" w:rsidR="00AD0809" w:rsidRDefault="00AD0809">
      <w:pPr>
        <w:pStyle w:val="-1"/>
        <w:rPr>
          <w:rtl/>
        </w:rPr>
      </w:pPr>
      <w:bookmarkStart w:id="0" w:name="RESPONDERS"/>
      <w:r>
        <w:rPr>
          <w:rtl/>
        </w:rPr>
        <w:t>מדינת ישראל</w:t>
      </w:r>
    </w:p>
    <w:bookmarkEnd w:id="0"/>
    <w:p w14:paraId="3D8488AB" w14:textId="77777777" w:rsidR="00AD0809" w:rsidRDefault="00AD0809">
      <w:pPr>
        <w:pStyle w:val="-1"/>
        <w:rPr>
          <w:rtl/>
        </w:rPr>
      </w:pPr>
      <w:r>
        <w:rPr>
          <w:rtl/>
        </w:rPr>
        <w:t>נגד</w:t>
      </w:r>
    </w:p>
    <w:p w14:paraId="207BE08A" w14:textId="77777777" w:rsidR="00AD0809" w:rsidRDefault="00AD0809">
      <w:pPr>
        <w:pStyle w:val="-1"/>
        <w:spacing w:after="0"/>
        <w:rPr>
          <w:rtl/>
        </w:rPr>
      </w:pPr>
      <w:r>
        <w:rPr>
          <w:rFonts w:cs="Miriam"/>
          <w:szCs w:val="20"/>
          <w:rtl/>
        </w:rPr>
        <w:pict w14:anchorId="3ABA436E">
          <v:group id="_x0000_s1026" style="position:absolute;left:0;text-align:left;margin-left:354.4pt;margin-top:25.5pt;width:14.25pt;height:408.3pt;z-index:251653632;mso-position-vertical-relative:margin" coordsize="20000,20000" o:allowincell="f">
            <v:rect id="_x0000_s1027" style="position:absolute;width:20000;height:698" filled="f" stroked="f" strokeweight=".25pt">
              <v:textbox inset="1pt,1pt,1pt,1pt">
                <w:txbxContent>
                  <w:p w14:paraId="46ACB8B9" w14:textId="77777777" w:rsidR="006565E0" w:rsidRDefault="006565E0">
                    <w:pPr>
                      <w:pStyle w:val="a"/>
                      <w:rPr>
                        <w:rtl/>
                      </w:rPr>
                    </w:pPr>
                    <w:r>
                      <w:rPr>
                        <w:rFonts w:cs="Miriam"/>
                        <w:szCs w:val="29"/>
                        <w:rtl/>
                      </w:rPr>
                      <w:t>א</w:t>
                    </w:r>
                  </w:p>
                </w:txbxContent>
              </v:textbox>
            </v:rect>
            <v:rect id="_x0000_s1028" style="position:absolute;top:3262;width:20000;height:698" filled="f" stroked="f">
              <v:textbox inset="1pt,1pt,1pt,1pt">
                <w:txbxContent>
                  <w:p w14:paraId="4AAA7F28" w14:textId="77777777" w:rsidR="006565E0" w:rsidRDefault="006565E0">
                    <w:pPr>
                      <w:pStyle w:val="a"/>
                      <w:rPr>
                        <w:rtl/>
                      </w:rPr>
                    </w:pPr>
                    <w:r>
                      <w:rPr>
                        <w:rFonts w:cs="Miriam"/>
                        <w:szCs w:val="29"/>
                        <w:rtl/>
                      </w:rPr>
                      <w:t>ב</w:t>
                    </w:r>
                  </w:p>
                </w:txbxContent>
              </v:textbox>
            </v:rect>
            <v:rect id="_x0000_s1029" style="position:absolute;top:6458;width:20000;height:698" filled="f" stroked="f">
              <v:textbox inset="1pt,1pt,1pt,1pt">
                <w:txbxContent>
                  <w:p w14:paraId="7EA6F18A" w14:textId="77777777" w:rsidR="006565E0" w:rsidRDefault="006565E0">
                    <w:pPr>
                      <w:pStyle w:val="a"/>
                      <w:rPr>
                        <w:rtl/>
                      </w:rPr>
                    </w:pPr>
                    <w:r>
                      <w:rPr>
                        <w:rFonts w:cs="Miriam"/>
                        <w:szCs w:val="28"/>
                        <w:rtl/>
                      </w:rPr>
                      <w:t>ג</w:t>
                    </w:r>
                  </w:p>
                </w:txbxContent>
              </v:textbox>
            </v:rect>
            <v:rect id="_x0000_s1030" style="position:absolute;top:9652;width:20000;height:698" filled="f" stroked="f">
              <v:textbox inset="1pt,1pt,1pt,1pt">
                <w:txbxContent>
                  <w:p w14:paraId="78018EC7" w14:textId="77777777" w:rsidR="006565E0" w:rsidRDefault="006565E0">
                    <w:pPr>
                      <w:pStyle w:val="a"/>
                      <w:rPr>
                        <w:rtl/>
                      </w:rPr>
                    </w:pPr>
                    <w:r>
                      <w:rPr>
                        <w:rFonts w:cs="Miriam"/>
                        <w:szCs w:val="28"/>
                        <w:rtl/>
                      </w:rPr>
                      <w:t>ד</w:t>
                    </w:r>
                  </w:p>
                </w:txbxContent>
              </v:textbox>
            </v:rect>
            <v:rect id="_x0000_s1031" style="position:absolute;top:12846;width:20000;height:698" filled="f" stroked="f">
              <v:textbox inset="1pt,1pt,1pt,1pt">
                <w:txbxContent>
                  <w:p w14:paraId="23565F93" w14:textId="77777777" w:rsidR="006565E0" w:rsidRDefault="006565E0">
                    <w:pPr>
                      <w:pStyle w:val="a"/>
                      <w:rPr>
                        <w:rtl/>
                      </w:rPr>
                    </w:pPr>
                    <w:r>
                      <w:rPr>
                        <w:rFonts w:cs="Miriam"/>
                        <w:szCs w:val="28"/>
                        <w:rtl/>
                      </w:rPr>
                      <w:t>ה</w:t>
                    </w:r>
                  </w:p>
                </w:txbxContent>
              </v:textbox>
            </v:rect>
            <v:rect id="_x0000_s1032" style="position:absolute;top:16108;width:20000;height:698" filled="f" stroked="f">
              <v:textbox inset="1pt,1pt,1pt,1pt">
                <w:txbxContent>
                  <w:p w14:paraId="07D6734E" w14:textId="77777777" w:rsidR="006565E0" w:rsidRDefault="006565E0">
                    <w:pPr>
                      <w:pStyle w:val="a"/>
                      <w:rPr>
                        <w:rtl/>
                      </w:rPr>
                    </w:pPr>
                    <w:r>
                      <w:rPr>
                        <w:rFonts w:cs="Miriam"/>
                        <w:szCs w:val="28"/>
                        <w:rtl/>
                      </w:rPr>
                      <w:t>ו</w:t>
                    </w:r>
                  </w:p>
                </w:txbxContent>
              </v:textbox>
            </v:rect>
            <v:rect id="_x0000_s1033" style="position:absolute;top:19302;width:20000;height:698" filled="f" stroked="f">
              <v:textbox inset="1pt,1pt,1pt,1pt">
                <w:txbxContent>
                  <w:p w14:paraId="56831BF2" w14:textId="77777777" w:rsidR="006565E0" w:rsidRDefault="006565E0">
                    <w:pPr>
                      <w:pStyle w:val="a"/>
                      <w:rPr>
                        <w:rtl/>
                      </w:rPr>
                    </w:pPr>
                    <w:r>
                      <w:rPr>
                        <w:rFonts w:cs="Miriam"/>
                        <w:szCs w:val="28"/>
                        <w:rtl/>
                      </w:rPr>
                      <w:t>ז</w:t>
                    </w:r>
                  </w:p>
                </w:txbxContent>
              </v:textbox>
            </v:rect>
            <w10:wrap anchory="margin"/>
          </v:group>
        </w:pict>
      </w:r>
      <w:r>
        <w:rPr>
          <w:rtl/>
        </w:rPr>
        <w:t>אשר קליין</w:t>
      </w:r>
    </w:p>
    <w:p w14:paraId="4B61CE7F" w14:textId="77777777" w:rsidR="00AD0809" w:rsidRDefault="00AD0809">
      <w:pPr>
        <w:pStyle w:val="-10"/>
        <w:spacing w:before="360"/>
        <w:rPr>
          <w:rtl/>
        </w:rPr>
      </w:pPr>
      <w:r>
        <w:rPr>
          <w:rtl/>
        </w:rPr>
        <w:t>בבית</w:t>
      </w:r>
      <w:r>
        <w:rPr>
          <w:position w:val="4"/>
          <w:rtl/>
        </w:rPr>
        <w:t>-</w:t>
      </w:r>
      <w:r>
        <w:rPr>
          <w:rtl/>
        </w:rPr>
        <w:t>משפט השלום בפתח</w:t>
      </w:r>
      <w:r>
        <w:rPr>
          <w:position w:val="4"/>
          <w:sz w:val="18"/>
          <w:rtl/>
        </w:rPr>
        <w:t>-</w:t>
      </w:r>
      <w:r>
        <w:rPr>
          <w:rtl/>
        </w:rPr>
        <w:t>תקוה</w:t>
      </w:r>
    </w:p>
    <w:p w14:paraId="023BB91B" w14:textId="77777777" w:rsidR="00AD0809" w:rsidRDefault="00AD0809">
      <w:pPr>
        <w:pStyle w:val="-10"/>
        <w:rPr>
          <w:rFonts w:cs="Miriam"/>
          <w:i/>
          <w:szCs w:val="19"/>
          <w:rtl/>
        </w:rPr>
      </w:pPr>
      <w:r>
        <w:rPr>
          <w:i/>
          <w:rtl/>
        </w:rPr>
        <w:t>[2.2.1999]</w:t>
      </w:r>
    </w:p>
    <w:p w14:paraId="4838E18D" w14:textId="77777777" w:rsidR="00AD0809" w:rsidRDefault="00AD0809">
      <w:pPr>
        <w:pStyle w:val="a"/>
        <w:spacing w:after="360"/>
        <w:ind w:firstLine="0"/>
        <w:jc w:val="center"/>
        <w:rPr>
          <w:spacing w:val="20"/>
          <w:rtl/>
        </w:rPr>
      </w:pPr>
      <w:r>
        <w:rPr>
          <w:rtl/>
        </w:rPr>
        <w:t xml:space="preserve">לפני השופטת </w:t>
      </w:r>
      <w:r>
        <w:rPr>
          <w:spacing w:val="20"/>
          <w:rtl/>
        </w:rPr>
        <w:t>נ' אהד</w:t>
      </w:r>
    </w:p>
    <w:p w14:paraId="4931C686" w14:textId="77777777" w:rsidR="00AD0809" w:rsidRDefault="00AD0809">
      <w:pPr>
        <w:pStyle w:val="a3"/>
        <w:spacing w:line="250" w:lineRule="exact"/>
        <w:ind w:firstLine="0"/>
        <w:rPr>
          <w:rtl/>
        </w:rPr>
      </w:pPr>
      <w:r>
        <w:rPr>
          <w:rtl/>
        </w:rPr>
        <w:t>כתב</w:t>
      </w:r>
      <w:r>
        <w:rPr>
          <w:position w:val="3"/>
          <w:rtl/>
        </w:rPr>
        <w:t>-</w:t>
      </w:r>
      <w:r>
        <w:rPr>
          <w:rtl/>
        </w:rPr>
        <w:t>האישום מייחס לנאשם עבירות של ביצוע מעשים מגונים תוך ניצול מעמדו ומרותו המקצועיים. התלונה כנגדו הוגשה חמש שנים לאחר שהחלה ההתעללות המינית במתלוננת.</w:t>
      </w:r>
    </w:p>
    <w:p w14:paraId="1599ED88" w14:textId="77777777" w:rsidR="00AD0809" w:rsidRDefault="00AD0809">
      <w:pPr>
        <w:pStyle w:val="0"/>
        <w:spacing w:before="120" w:line="250" w:lineRule="exact"/>
        <w:rPr>
          <w:rtl/>
        </w:rPr>
      </w:pPr>
      <w:r>
        <w:rPr>
          <w:rtl/>
        </w:rPr>
        <w:t>בית</w:t>
      </w:r>
      <w:r>
        <w:rPr>
          <w:position w:val="3"/>
          <w:rtl/>
        </w:rPr>
        <w:t>-</w:t>
      </w:r>
      <w:r>
        <w:rPr>
          <w:rtl/>
        </w:rPr>
        <w:t>משפט השלום פסק</w:t>
      </w:r>
      <w:r>
        <w:rPr>
          <w:sz w:val="24"/>
          <w:szCs w:val="24"/>
          <w:rtl/>
        </w:rPr>
        <w:t>:</w:t>
      </w:r>
      <w:r>
        <w:rPr>
          <w:color w:val="FFFFFF"/>
          <w:sz w:val="4"/>
          <w:szCs w:val="4"/>
          <w:rtl/>
        </w:rPr>
        <w:t>נ</w:t>
      </w:r>
    </w:p>
    <w:p w14:paraId="4D3A2EA1" w14:textId="77777777" w:rsidR="00AD0809" w:rsidRDefault="00AD0809">
      <w:pPr>
        <w:pStyle w:val="0"/>
        <w:spacing w:line="250" w:lineRule="exact"/>
        <w:rPr>
          <w:rtl/>
        </w:rPr>
      </w:pPr>
      <w:r>
        <w:rPr>
          <w:rFonts w:cs="Miriam"/>
          <w:szCs w:val="20"/>
          <w:rtl/>
        </w:rPr>
        <w:pict w14:anchorId="16B9ACF4">
          <v:group id="_x0000_s1090" style="position:absolute;left:0;text-align:left;margin-left:348.7pt;margin-top:25.5pt;width:17.45pt;height:412.25pt;z-index:251661824;mso-position-vertical-relative:margin" coordsize="20000,20010" o:allowincell="f">
            <v:rect id="_x0000_s1091" style="position:absolute;width:20000;height:699" filled="f" stroked="f" strokeweight=".25pt">
              <v:textbox inset="1pt,1pt,1pt,1pt">
                <w:txbxContent>
                  <w:p w14:paraId="223D04A7" w14:textId="77777777" w:rsidR="006565E0" w:rsidRDefault="006565E0">
                    <w:pPr>
                      <w:rPr>
                        <w:rtl/>
                      </w:rPr>
                    </w:pPr>
                    <w:r>
                      <w:rPr>
                        <w:rFonts w:cs="Miriam"/>
                        <w:szCs w:val="28"/>
                        <w:rtl/>
                      </w:rPr>
                      <w:t>א</w:t>
                    </w:r>
                  </w:p>
                </w:txbxContent>
              </v:textbox>
            </v:rect>
            <v:rect id="_x0000_s1092" style="position:absolute;top:3264;width:20000;height:699" filled="f" stroked="f">
              <v:textbox inset="1pt,1pt,1pt,1pt">
                <w:txbxContent>
                  <w:p w14:paraId="7B561213" w14:textId="77777777" w:rsidR="006565E0" w:rsidRDefault="006565E0">
                    <w:pPr>
                      <w:rPr>
                        <w:rtl/>
                      </w:rPr>
                    </w:pPr>
                    <w:r>
                      <w:rPr>
                        <w:rFonts w:cs="Miriam"/>
                        <w:szCs w:val="28"/>
                        <w:rtl/>
                      </w:rPr>
                      <w:t>ב</w:t>
                    </w:r>
                  </w:p>
                </w:txbxContent>
              </v:textbox>
            </v:rect>
            <v:rect id="_x0000_s1093" style="position:absolute;top:6463;width:20000;height:699" filled="f" stroked="f">
              <v:textbox inset="1pt,1pt,1pt,1pt">
                <w:txbxContent>
                  <w:p w14:paraId="1AA48C06" w14:textId="77777777" w:rsidR="006565E0" w:rsidRDefault="006565E0">
                    <w:pPr>
                      <w:rPr>
                        <w:rtl/>
                      </w:rPr>
                    </w:pPr>
                    <w:r>
                      <w:rPr>
                        <w:rFonts w:cs="Miriam"/>
                        <w:szCs w:val="28"/>
                        <w:rtl/>
                      </w:rPr>
                      <w:t>ג</w:t>
                    </w:r>
                  </w:p>
                </w:txbxContent>
              </v:textbox>
            </v:rect>
            <v:rect id="_x0000_s1094" style="position:absolute;top:9657;width:20000;height:699" filled="f" stroked="f">
              <v:textbox inset="1pt,1pt,1pt,1pt">
                <w:txbxContent>
                  <w:p w14:paraId="4ED05A66" w14:textId="77777777" w:rsidR="006565E0" w:rsidRDefault="006565E0">
                    <w:pPr>
                      <w:rPr>
                        <w:rtl/>
                      </w:rPr>
                    </w:pPr>
                    <w:r>
                      <w:rPr>
                        <w:rFonts w:cs="Miriam"/>
                        <w:szCs w:val="28"/>
                        <w:rtl/>
                      </w:rPr>
                      <w:t>ד</w:t>
                    </w:r>
                  </w:p>
                </w:txbxContent>
              </v:textbox>
            </v:rect>
            <v:rect id="_x0000_s1095" style="position:absolute;top:12853;width:20000;height:699" filled="f" stroked="f">
              <v:textbox inset="1pt,1pt,1pt,1pt">
                <w:txbxContent>
                  <w:p w14:paraId="7ED7A031" w14:textId="77777777" w:rsidR="006565E0" w:rsidRDefault="006565E0">
                    <w:pPr>
                      <w:rPr>
                        <w:rtl/>
                      </w:rPr>
                    </w:pPr>
                    <w:r>
                      <w:rPr>
                        <w:rFonts w:cs="Miriam"/>
                        <w:szCs w:val="28"/>
                        <w:rtl/>
                      </w:rPr>
                      <w:t>ה</w:t>
                    </w:r>
                  </w:p>
                </w:txbxContent>
              </v:textbox>
            </v:rect>
            <v:rect id="_x0000_s1096" style="position:absolute;top:16117;width:20000;height:699" filled="f" stroked="f">
              <v:textbox inset="1pt,1pt,1pt,1pt">
                <w:txbxContent>
                  <w:p w14:paraId="1E2CF8B4" w14:textId="77777777" w:rsidR="006565E0" w:rsidRDefault="006565E0">
                    <w:pPr>
                      <w:rPr>
                        <w:rtl/>
                      </w:rPr>
                    </w:pPr>
                    <w:r>
                      <w:rPr>
                        <w:rFonts w:cs="Miriam"/>
                        <w:szCs w:val="28"/>
                        <w:rtl/>
                      </w:rPr>
                      <w:t>ו</w:t>
                    </w:r>
                  </w:p>
                </w:txbxContent>
              </v:textbox>
            </v:rect>
            <v:rect id="_x0000_s1097" style="position:absolute;top:19311;width:20000;height:699" filled="f" stroked="f">
              <v:textbox inset="1pt,1pt,1pt,1pt">
                <w:txbxContent>
                  <w:p w14:paraId="49975E09" w14:textId="77777777" w:rsidR="006565E0" w:rsidRDefault="006565E0">
                    <w:pPr>
                      <w:rPr>
                        <w:rtl/>
                      </w:rPr>
                    </w:pPr>
                    <w:r>
                      <w:rPr>
                        <w:rFonts w:cs="Miriam"/>
                        <w:szCs w:val="28"/>
                        <w:rtl/>
                      </w:rPr>
                      <w:t>ז</w:t>
                    </w:r>
                  </w:p>
                </w:txbxContent>
              </v:textbox>
            </v:rect>
            <w10:wrap anchory="margin"/>
          </v:group>
        </w:pict>
      </w:r>
      <w:r>
        <w:rPr>
          <w:rtl/>
        </w:rPr>
        <w:t>א.</w:t>
      </w:r>
      <w:r>
        <w:rPr>
          <w:rtl/>
        </w:rPr>
        <w:tab/>
        <w:t>יש לדחות את הטענה שלפיה שתיקת המתלוננת במשך חמש שנים מהווה הסכמה מצדה. גם העובדה כי לא אמרה "לא" אינה מלמדת על הסכמה (526ב – ג).</w:t>
      </w:r>
    </w:p>
    <w:p w14:paraId="4C1BC77B" w14:textId="77777777" w:rsidR="00AD0809" w:rsidRDefault="00AD0809">
      <w:pPr>
        <w:pStyle w:val="0"/>
        <w:spacing w:line="250" w:lineRule="exact"/>
        <w:rPr>
          <w:rtl/>
        </w:rPr>
      </w:pPr>
      <w:r>
        <w:rPr>
          <w:rtl/>
        </w:rPr>
        <w:t>ב.</w:t>
      </w:r>
      <w:r>
        <w:rPr>
          <w:rtl/>
        </w:rPr>
        <w:tab/>
        <w:t>בנסיבות העניין, הנאשם ניצל את מרותו המקצועית, את חולשתה של המתלוננת בשל אופייה וביצע בה מעשים מגונים בניגוד לרצונה. לפיכך, יש להרשיעו בביצוע העבירות המיוחסות לו לפי סעיף 348ה ל</w:t>
      </w:r>
      <w:hyperlink r:id="rId6" w:history="1">
        <w:r w:rsidR="00F13DD2" w:rsidRPr="00F13DD2">
          <w:rPr>
            <w:rStyle w:val="Hyperlink"/>
            <w:rtl/>
          </w:rPr>
          <w:t>חוק העונשין</w:t>
        </w:r>
      </w:hyperlink>
      <w:r>
        <w:rPr>
          <w:rtl/>
        </w:rPr>
        <w:t xml:space="preserve"> (528ו – ז).</w:t>
      </w:r>
    </w:p>
    <w:p w14:paraId="60C09039" w14:textId="77777777" w:rsidR="00AD0809" w:rsidRDefault="00AD0809">
      <w:pPr>
        <w:pStyle w:val="a5"/>
        <w:spacing w:before="200"/>
        <w:rPr>
          <w:rtl/>
        </w:rPr>
      </w:pPr>
      <w:r>
        <w:rPr>
          <w:rtl/>
        </w:rPr>
        <w:t>חקיקה ראשית שאוזכרה</w:t>
      </w:r>
      <w:r>
        <w:rPr>
          <w:sz w:val="24"/>
          <w:rtl/>
        </w:rPr>
        <w:t>:</w:t>
      </w:r>
      <w:r>
        <w:rPr>
          <w:color w:val="FFFFFF"/>
          <w:sz w:val="4"/>
          <w:szCs w:val="4"/>
          <w:rtl/>
        </w:rPr>
        <w:t>ב</w:t>
      </w:r>
    </w:p>
    <w:p w14:paraId="5669D30A" w14:textId="77777777" w:rsidR="00AD0809" w:rsidRDefault="00AD0809">
      <w:pPr>
        <w:pStyle w:val="a5"/>
        <w:rPr>
          <w:rtl/>
        </w:rPr>
      </w:pPr>
      <w:r>
        <w:rPr>
          <w:rtl/>
        </w:rPr>
        <w:t xml:space="preserve">– </w:t>
      </w:r>
      <w:hyperlink r:id="rId7" w:history="1">
        <w:r w:rsidR="00F13DD2" w:rsidRPr="00F13DD2">
          <w:rPr>
            <w:rStyle w:val="Hyperlink"/>
            <w:rtl/>
          </w:rPr>
          <w:t>חוק העונשין</w:t>
        </w:r>
      </w:hyperlink>
      <w:r>
        <w:rPr>
          <w:rtl/>
        </w:rPr>
        <w:t xml:space="preserve">, תשל"ז1977-, </w:t>
      </w:r>
      <w:hyperlink r:id="rId8" w:history="1">
        <w:r w:rsidR="00823D0E" w:rsidRPr="00823D0E">
          <w:rPr>
            <w:color w:val="0000FF"/>
            <w:u w:val="single"/>
            <w:rtl/>
          </w:rPr>
          <w:t>סעיפים 347(א)(1)</w:t>
        </w:r>
      </w:hyperlink>
      <w:r>
        <w:rPr>
          <w:rtl/>
        </w:rPr>
        <w:t xml:space="preserve">, </w:t>
      </w:r>
      <w:hyperlink r:id="rId9" w:history="1">
        <w:r w:rsidR="00823D0E" w:rsidRPr="00823D0E">
          <w:rPr>
            <w:color w:val="0000FF"/>
            <w:u w:val="single"/>
            <w:rtl/>
          </w:rPr>
          <w:t>348ה</w:t>
        </w:r>
      </w:hyperlink>
      <w:r>
        <w:rPr>
          <w:rtl/>
        </w:rPr>
        <w:t>.</w:t>
      </w:r>
    </w:p>
    <w:p w14:paraId="34D21BE6" w14:textId="77777777" w:rsidR="00AD0809" w:rsidRDefault="00AD0809">
      <w:pPr>
        <w:pStyle w:val="a"/>
        <w:spacing w:before="240" w:after="240"/>
        <w:ind w:firstLine="0"/>
        <w:rPr>
          <w:rtl/>
        </w:rPr>
      </w:pPr>
      <w:r>
        <w:rPr>
          <w:rtl/>
        </w:rPr>
        <w:t xml:space="preserve">הנאשם הואשם בעבירה של מעשה מגונה לפי </w:t>
      </w:r>
      <w:hyperlink r:id="rId10" w:history="1">
        <w:r w:rsidR="00823D0E" w:rsidRPr="00823D0E">
          <w:rPr>
            <w:color w:val="0000FF"/>
            <w:u w:val="single"/>
            <w:rtl/>
          </w:rPr>
          <w:t>סעיף 348ה</w:t>
        </w:r>
      </w:hyperlink>
      <w:r>
        <w:rPr>
          <w:rtl/>
        </w:rPr>
        <w:t xml:space="preserve"> ל</w:t>
      </w:r>
      <w:hyperlink r:id="rId11" w:history="1">
        <w:r w:rsidR="00F13DD2" w:rsidRPr="00F13DD2">
          <w:rPr>
            <w:rStyle w:val="Hyperlink"/>
            <w:rtl/>
          </w:rPr>
          <w:t>חוק העונשין</w:t>
        </w:r>
      </w:hyperlink>
      <w:r>
        <w:rPr>
          <w:rtl/>
        </w:rPr>
        <w:t xml:space="preserve">, תשל"ז1977-, ומעשה סדום לפי </w:t>
      </w:r>
      <w:hyperlink r:id="rId12" w:history="1">
        <w:r w:rsidR="00823D0E" w:rsidRPr="00823D0E">
          <w:rPr>
            <w:color w:val="0000FF"/>
            <w:u w:val="single"/>
            <w:rtl/>
          </w:rPr>
          <w:t>סעיף 347(א)(1)</w:t>
        </w:r>
      </w:hyperlink>
      <w:r>
        <w:rPr>
          <w:rtl/>
        </w:rPr>
        <w:t xml:space="preserve"> לחוק. </w:t>
      </w:r>
      <w:r>
        <w:rPr>
          <w:rFonts w:cs="Miriam"/>
          <w:szCs w:val="19"/>
          <w:rtl/>
        </w:rPr>
        <w:t>הנאשם הורשע בעבירה לפי סעיף 348ה וזוכה מן האשם בעבירה 347(א)(1) מחמת הספק</w:t>
      </w:r>
      <w:r>
        <w:rPr>
          <w:rtl/>
        </w:rPr>
        <w:t>.</w:t>
      </w:r>
    </w:p>
    <w:p w14:paraId="7B85044B" w14:textId="77777777" w:rsidR="00AD0809" w:rsidRDefault="00AD0809">
      <w:pPr>
        <w:pStyle w:val="a"/>
        <w:spacing w:before="240" w:after="60"/>
        <w:ind w:firstLine="0"/>
        <w:rPr>
          <w:rtl/>
        </w:rPr>
      </w:pPr>
      <w:r>
        <w:rPr>
          <w:rtl/>
        </w:rPr>
        <w:t xml:space="preserve">עופרה רובינפלד, עוזרת ראשית לפרקליט מחוז מרכז – בשם המאשימה; </w:t>
      </w:r>
    </w:p>
    <w:p w14:paraId="3902A4DC" w14:textId="77777777" w:rsidR="00AD0809" w:rsidRDefault="00AD0809">
      <w:pPr>
        <w:pStyle w:val="a"/>
        <w:spacing w:after="0"/>
        <w:ind w:firstLine="0"/>
        <w:rPr>
          <w:rtl/>
        </w:rPr>
      </w:pPr>
      <w:r>
        <w:rPr>
          <w:rtl/>
        </w:rPr>
        <w:t>דרור מקרין – בשם הנאשם.</w:t>
      </w:r>
    </w:p>
    <w:p w14:paraId="357B7040" w14:textId="77777777" w:rsidR="00823D0E" w:rsidRDefault="00823D0E" w:rsidP="00823D0E">
      <w:pPr>
        <w:pStyle w:val="a"/>
        <w:spacing w:before="240" w:after="240"/>
        <w:ind w:firstLine="0"/>
        <w:jc w:val="center"/>
        <w:rPr>
          <w:spacing w:val="20"/>
          <w:szCs w:val="28"/>
          <w:rtl/>
        </w:rPr>
      </w:pPr>
      <w:bookmarkStart w:id="1" w:name="LawTable"/>
      <w:bookmarkEnd w:id="1"/>
    </w:p>
    <w:p w14:paraId="5B8E2968" w14:textId="77777777" w:rsidR="00823D0E" w:rsidRPr="00823D0E" w:rsidRDefault="00823D0E" w:rsidP="00823D0E">
      <w:pPr>
        <w:pStyle w:val="a"/>
        <w:spacing w:before="240" w:after="120" w:line="240" w:lineRule="exact"/>
        <w:ind w:left="283" w:hanging="283"/>
        <w:rPr>
          <w:rFonts w:ascii="FrankRuehl" w:hAnsi="FrankRuehl"/>
          <w:sz w:val="24"/>
          <w:rtl/>
        </w:rPr>
      </w:pPr>
    </w:p>
    <w:p w14:paraId="77D752AB" w14:textId="77777777" w:rsidR="00823D0E" w:rsidRPr="00823D0E" w:rsidRDefault="00823D0E" w:rsidP="00823D0E">
      <w:pPr>
        <w:pStyle w:val="a"/>
        <w:spacing w:before="240" w:after="120" w:line="240" w:lineRule="exact"/>
        <w:ind w:left="283" w:hanging="283"/>
        <w:rPr>
          <w:rFonts w:ascii="FrankRuehl" w:hAnsi="FrankRuehl"/>
          <w:sz w:val="24"/>
          <w:rtl/>
        </w:rPr>
      </w:pPr>
      <w:r w:rsidRPr="00823D0E">
        <w:rPr>
          <w:rFonts w:ascii="FrankRuehl" w:hAnsi="FrankRuehl"/>
          <w:sz w:val="24"/>
          <w:rtl/>
        </w:rPr>
        <w:t xml:space="preserve">חקיקה שאוזכרה: </w:t>
      </w:r>
    </w:p>
    <w:p w14:paraId="1A8B6CCC" w14:textId="77777777" w:rsidR="00823D0E" w:rsidRPr="00823D0E" w:rsidRDefault="00823D0E" w:rsidP="00823D0E">
      <w:pPr>
        <w:pStyle w:val="a"/>
        <w:spacing w:before="240" w:after="120" w:line="240" w:lineRule="exact"/>
        <w:ind w:left="283" w:hanging="283"/>
        <w:rPr>
          <w:rFonts w:ascii="FrankRuehl" w:hAnsi="FrankRuehl"/>
          <w:sz w:val="24"/>
          <w:rtl/>
        </w:rPr>
      </w:pPr>
      <w:hyperlink r:id="rId13" w:history="1">
        <w:r w:rsidRPr="00823D0E">
          <w:rPr>
            <w:rFonts w:ascii="FrankRuehl" w:hAnsi="FrankRuehl"/>
            <w:color w:val="0000FF"/>
            <w:sz w:val="24"/>
            <w:u w:val="single"/>
            <w:rtl/>
          </w:rPr>
          <w:t>חוק העונשין, תשל"ז-1977</w:t>
        </w:r>
      </w:hyperlink>
      <w:r w:rsidRPr="00823D0E">
        <w:rPr>
          <w:rFonts w:ascii="FrankRuehl" w:hAnsi="FrankRuehl"/>
          <w:sz w:val="24"/>
          <w:rtl/>
        </w:rPr>
        <w:t xml:space="preserve">: סע'  </w:t>
      </w:r>
      <w:hyperlink r:id="rId14" w:history="1">
        <w:r w:rsidRPr="00823D0E">
          <w:rPr>
            <w:rFonts w:ascii="FrankRuehl" w:hAnsi="FrankRuehl"/>
            <w:color w:val="0000FF"/>
            <w:sz w:val="24"/>
            <w:u w:val="single"/>
            <w:rtl/>
          </w:rPr>
          <w:t>347(א)(1)</w:t>
        </w:r>
      </w:hyperlink>
      <w:r w:rsidRPr="00823D0E">
        <w:rPr>
          <w:rFonts w:ascii="FrankRuehl" w:hAnsi="FrankRuehl"/>
          <w:sz w:val="24"/>
          <w:rtl/>
        </w:rPr>
        <w:t xml:space="preserve">, </w:t>
      </w:r>
      <w:hyperlink r:id="rId15" w:history="1">
        <w:r w:rsidRPr="00823D0E">
          <w:rPr>
            <w:rFonts w:ascii="FrankRuehl" w:hAnsi="FrankRuehl"/>
            <w:color w:val="0000FF"/>
            <w:sz w:val="24"/>
            <w:u w:val="single"/>
            <w:rtl/>
          </w:rPr>
          <w:t>348ה</w:t>
        </w:r>
      </w:hyperlink>
    </w:p>
    <w:p w14:paraId="71D99F8E" w14:textId="77777777" w:rsidR="00823D0E" w:rsidRPr="00823D0E" w:rsidRDefault="00823D0E" w:rsidP="00823D0E">
      <w:pPr>
        <w:pStyle w:val="a"/>
        <w:spacing w:before="240" w:after="120" w:line="240" w:lineRule="exact"/>
        <w:ind w:left="283" w:hanging="283"/>
        <w:rPr>
          <w:rFonts w:ascii="FrankRuehl" w:hAnsi="FrankRuehl"/>
          <w:sz w:val="24"/>
          <w:rtl/>
        </w:rPr>
      </w:pPr>
    </w:p>
    <w:p w14:paraId="44CAF56F" w14:textId="77777777" w:rsidR="00823D0E" w:rsidRPr="00823D0E" w:rsidRDefault="00823D0E" w:rsidP="00823D0E">
      <w:pPr>
        <w:pStyle w:val="a"/>
        <w:spacing w:before="240" w:after="240"/>
        <w:ind w:firstLine="0"/>
        <w:jc w:val="center"/>
        <w:rPr>
          <w:spacing w:val="20"/>
          <w:szCs w:val="28"/>
          <w:rtl/>
        </w:rPr>
      </w:pPr>
      <w:bookmarkStart w:id="2" w:name="LawTable_End"/>
      <w:bookmarkEnd w:id="2"/>
    </w:p>
    <w:p w14:paraId="39367E10" w14:textId="77777777" w:rsidR="00823D0E" w:rsidRPr="00823D0E" w:rsidRDefault="00823D0E" w:rsidP="00823D0E">
      <w:pPr>
        <w:pStyle w:val="a"/>
        <w:spacing w:before="240" w:after="240"/>
        <w:ind w:firstLine="0"/>
        <w:jc w:val="center"/>
        <w:rPr>
          <w:spacing w:val="20"/>
          <w:szCs w:val="28"/>
          <w:rtl/>
        </w:rPr>
      </w:pPr>
    </w:p>
    <w:p w14:paraId="7A8F0460" w14:textId="77777777" w:rsidR="00F13DD2" w:rsidRPr="00F13DD2" w:rsidRDefault="00AD0809" w:rsidP="00823D0E">
      <w:pPr>
        <w:pStyle w:val="a"/>
        <w:spacing w:before="240" w:after="240"/>
        <w:ind w:firstLine="0"/>
        <w:jc w:val="center"/>
        <w:rPr>
          <w:rFonts w:ascii="FrankRuehl" w:hAnsi="FrankRuehl"/>
          <w:sz w:val="24"/>
          <w:rtl/>
        </w:rPr>
      </w:pPr>
      <w:r w:rsidRPr="00823D0E">
        <w:rPr>
          <w:spacing w:val="20"/>
          <w:szCs w:val="28"/>
          <w:rtl/>
        </w:rPr>
        <w:br w:type="page"/>
      </w:r>
    </w:p>
    <w:p w14:paraId="5BA7CB89" w14:textId="77777777" w:rsidR="00F13DD2" w:rsidRPr="00F13DD2" w:rsidRDefault="00F13DD2">
      <w:pPr>
        <w:pStyle w:val="a"/>
        <w:spacing w:before="240" w:after="240"/>
        <w:ind w:firstLine="0"/>
        <w:jc w:val="center"/>
        <w:rPr>
          <w:spacing w:val="20"/>
          <w:szCs w:val="28"/>
          <w:rtl/>
        </w:rPr>
      </w:pPr>
    </w:p>
    <w:p w14:paraId="4F383FEE" w14:textId="77777777" w:rsidR="00F13DD2" w:rsidRPr="00F13DD2" w:rsidRDefault="00F13DD2">
      <w:pPr>
        <w:pStyle w:val="a"/>
        <w:spacing w:before="240" w:after="240"/>
        <w:ind w:firstLine="0"/>
        <w:jc w:val="center"/>
        <w:rPr>
          <w:spacing w:val="20"/>
          <w:szCs w:val="28"/>
          <w:rtl/>
        </w:rPr>
      </w:pPr>
    </w:p>
    <w:p w14:paraId="3BF95C49" w14:textId="77777777" w:rsidR="00AD0809" w:rsidRPr="00F13DD2" w:rsidRDefault="00AD0809">
      <w:pPr>
        <w:pStyle w:val="a"/>
        <w:spacing w:before="240" w:after="240"/>
        <w:ind w:firstLine="0"/>
        <w:jc w:val="center"/>
        <w:rPr>
          <w:spacing w:val="20"/>
          <w:szCs w:val="28"/>
          <w:rtl/>
        </w:rPr>
      </w:pPr>
    </w:p>
    <w:p w14:paraId="685639A7" w14:textId="77777777" w:rsidR="00AD0809" w:rsidRDefault="00AD0809">
      <w:pPr>
        <w:pStyle w:val="a"/>
        <w:jc w:val="center"/>
        <w:rPr>
          <w:bCs/>
          <w:spacing w:val="20"/>
          <w:szCs w:val="28"/>
          <w:rtl/>
        </w:rPr>
      </w:pPr>
      <w:bookmarkStart w:id="3" w:name="PsakDin"/>
      <w:r>
        <w:rPr>
          <w:bCs/>
          <w:spacing w:val="20"/>
          <w:szCs w:val="28"/>
          <w:rtl/>
        </w:rPr>
        <w:t>הכרעת-דין</w:t>
      </w:r>
    </w:p>
    <w:bookmarkEnd w:id="3"/>
    <w:p w14:paraId="4EEEB367" w14:textId="77777777" w:rsidR="00AD0809" w:rsidRDefault="00AD0809">
      <w:pPr>
        <w:pStyle w:val="a"/>
        <w:rPr>
          <w:rtl/>
        </w:rPr>
      </w:pPr>
    </w:p>
    <w:p w14:paraId="36655A4C" w14:textId="77777777" w:rsidR="00AD0809" w:rsidRDefault="00AD0809">
      <w:pPr>
        <w:pStyle w:val="a"/>
        <w:rPr>
          <w:rtl/>
        </w:rPr>
      </w:pPr>
      <w:bookmarkStart w:id="4" w:name="ABSTRACT_START"/>
      <w:bookmarkEnd w:id="4"/>
      <w:r>
        <w:rPr>
          <w:rtl/>
        </w:rPr>
        <w:t xml:space="preserve">התביעה הכללית מייחסת לנאשם עבירה של מעשה מגונה, </w:t>
      </w:r>
      <w:hyperlink r:id="rId16" w:history="1">
        <w:r w:rsidR="00823D0E" w:rsidRPr="00823D0E">
          <w:rPr>
            <w:color w:val="0000FF"/>
            <w:u w:val="single"/>
            <w:rtl/>
          </w:rPr>
          <w:t>סעיף 348ה</w:t>
        </w:r>
      </w:hyperlink>
      <w:r>
        <w:rPr>
          <w:rtl/>
        </w:rPr>
        <w:t xml:space="preserve"> ל</w:t>
      </w:r>
      <w:hyperlink r:id="rId17" w:history="1">
        <w:r w:rsidR="00F13DD2" w:rsidRPr="00F13DD2">
          <w:rPr>
            <w:rStyle w:val="Hyperlink"/>
            <w:rtl/>
          </w:rPr>
          <w:t>חוק העונשין</w:t>
        </w:r>
      </w:hyperlink>
      <w:r>
        <w:rPr>
          <w:rtl/>
        </w:rPr>
        <w:t xml:space="preserve">, תשל"ז1977-, ומעשה סדום – </w:t>
      </w:r>
      <w:hyperlink r:id="rId18" w:history="1">
        <w:r w:rsidR="00823D0E" w:rsidRPr="00823D0E">
          <w:rPr>
            <w:color w:val="0000FF"/>
            <w:u w:val="single"/>
            <w:rtl/>
          </w:rPr>
          <w:t>סעיף 347(א)(1)</w:t>
        </w:r>
      </w:hyperlink>
      <w:r>
        <w:rPr>
          <w:rtl/>
        </w:rPr>
        <w:t xml:space="preserve"> לחוק.</w:t>
      </w:r>
      <w:bookmarkStart w:id="5" w:name="ABSTRACT_END"/>
      <w:bookmarkEnd w:id="5"/>
    </w:p>
    <w:p w14:paraId="6945F451" w14:textId="77777777" w:rsidR="00AD0809" w:rsidRDefault="00AD0809">
      <w:pPr>
        <w:pStyle w:val="a"/>
        <w:rPr>
          <w:rtl/>
        </w:rPr>
      </w:pPr>
      <w:r>
        <w:rPr>
          <w:sz w:val="24"/>
          <w:rtl/>
        </w:rPr>
        <w:t>ע</w:t>
      </w:r>
      <w:r>
        <w:rPr>
          <w:rtl/>
        </w:rPr>
        <w:t>ל</w:t>
      </w:r>
      <w:r>
        <w:rPr>
          <w:position w:val="4"/>
          <w:rtl/>
        </w:rPr>
        <w:t>-</w:t>
      </w:r>
      <w:r>
        <w:rPr>
          <w:rtl/>
        </w:rPr>
        <w:t>פי עובדות כתב</w:t>
      </w:r>
      <w:r>
        <w:rPr>
          <w:position w:val="4"/>
          <w:rtl/>
        </w:rPr>
        <w:t>-</w:t>
      </w:r>
      <w:r>
        <w:rPr>
          <w:rtl/>
        </w:rPr>
        <w:t>האישום, שימש הנאשם כמנהל כוח אדם, המנהל האדמיניסטרטיבי, ומנהל בפועל של מחלקת הסבון, ומחלקת מילוי בקבוקים במפעל "טית</w:t>
      </w:r>
      <w:r>
        <w:rPr>
          <w:position w:val="4"/>
          <w:rtl/>
        </w:rPr>
        <w:t>-</w:t>
      </w:r>
      <w:r>
        <w:rPr>
          <w:rtl/>
        </w:rPr>
        <w:t>בית" בפתח</w:t>
      </w:r>
      <w:r>
        <w:rPr>
          <w:position w:val="4"/>
          <w:rtl/>
        </w:rPr>
        <w:t>-</w:t>
      </w:r>
      <w:r>
        <w:rPr>
          <w:rtl/>
        </w:rPr>
        <w:t>תקוה (להלן – המפעל).</w:t>
      </w:r>
    </w:p>
    <w:p w14:paraId="3BBAB80B" w14:textId="77777777" w:rsidR="00AD0809" w:rsidRDefault="00AD0809">
      <w:pPr>
        <w:pStyle w:val="a"/>
        <w:rPr>
          <w:rtl/>
        </w:rPr>
      </w:pPr>
      <w:r>
        <w:rPr>
          <w:rtl/>
        </w:rPr>
        <w:t>המתלוננת החלה לעבוד במפעל בשנת 1987 כפועלת יצור, במחלקות שנוהלו על</w:t>
      </w:r>
      <w:r>
        <w:rPr>
          <w:position w:val="4"/>
          <w:rtl/>
        </w:rPr>
        <w:t>-</w:t>
      </w:r>
      <w:r>
        <w:rPr>
          <w:rtl/>
        </w:rPr>
        <w:t>ידי הנאשם.</w:t>
      </w:r>
    </w:p>
    <w:p w14:paraId="05335810" w14:textId="77777777" w:rsidR="00AD0809" w:rsidRDefault="00AD0809">
      <w:pPr>
        <w:pStyle w:val="a"/>
        <w:rPr>
          <w:rtl/>
        </w:rPr>
      </w:pPr>
      <w:r>
        <w:rPr>
          <w:rtl/>
        </w:rPr>
        <w:t>בין השנים 1987 ל1993</w:t>
      </w:r>
      <w:r>
        <w:rPr>
          <w:position w:val="4"/>
          <w:sz w:val="18"/>
          <w:rtl/>
        </w:rPr>
        <w:t>-</w:t>
      </w:r>
      <w:r>
        <w:rPr>
          <w:rtl/>
        </w:rPr>
        <w:t xml:space="preserve"> במועדים שונים, בלתי ידועים לתביעה, בהזדמנויות רבות, ביצע הנאשם במתלוננת מעשים מגונים באופן שנהג לגעת בגופה, ובישבנה בעת שערך סיורי ביקורת שגרתיים, הלך אחריה לחדר ההלבשה, הניח ידיו על שדיה, שלח אותה לעבוד במקומות מבודדים כמו מרתף המפעל, ובעודה שם, בא ונגע בחלקי גופה השונים, החדיר איבר מינו לפיה, הזמינה לחדרו ונגע בה, והכל ללא הסכמתה, בניגוד לרצ</w:t>
      </w:r>
      <w:bookmarkStart w:id="6" w:name="TOP_CASE_NUMBER"/>
      <w:r>
        <w:rPr>
          <w:rFonts w:cs="Miriam"/>
          <w:szCs w:val="20"/>
          <w:rtl/>
        </w:rPr>
        <w:pict w14:anchorId="6C2CC5E2">
          <v:group id="_x0000_s1034" style="position:absolute;left:0;text-align:left;margin-left:-36.85pt;margin-top:25.5pt;width:14.25pt;height:408.3pt;z-index:251654656;mso-position-horizontal-relative:text;mso-position-vertical-relative:margin" coordsize="20000,20000" o:allowincell="f">
            <v:rect id="_x0000_s1035" style="position:absolute;width:20000;height:698" filled="f" stroked="f" strokeweight=".25pt">
              <v:textbox inset="1pt,1pt,1pt,1pt">
                <w:txbxContent>
                  <w:p w14:paraId="33CB4733" w14:textId="77777777" w:rsidR="006565E0" w:rsidRDefault="006565E0">
                    <w:pPr>
                      <w:rPr>
                        <w:rtl/>
                      </w:rPr>
                    </w:pPr>
                    <w:r>
                      <w:rPr>
                        <w:rFonts w:cs="Miriam"/>
                        <w:szCs w:val="28"/>
                        <w:rtl/>
                      </w:rPr>
                      <w:t>א</w:t>
                    </w:r>
                  </w:p>
                </w:txbxContent>
              </v:textbox>
            </v:rect>
            <v:rect id="_x0000_s1036" style="position:absolute;top:3262;width:20000;height:698" filled="f" stroked="f">
              <v:textbox inset="1pt,1pt,1pt,1pt">
                <w:txbxContent>
                  <w:p w14:paraId="32C512A4" w14:textId="77777777" w:rsidR="006565E0" w:rsidRDefault="006565E0">
                    <w:pPr>
                      <w:rPr>
                        <w:rtl/>
                      </w:rPr>
                    </w:pPr>
                    <w:r>
                      <w:rPr>
                        <w:rFonts w:cs="Miriam"/>
                        <w:szCs w:val="28"/>
                        <w:rtl/>
                      </w:rPr>
                      <w:t>ב</w:t>
                    </w:r>
                  </w:p>
                </w:txbxContent>
              </v:textbox>
            </v:rect>
            <v:rect id="_x0000_s1037" style="position:absolute;top:6458;width:20000;height:698" filled="f" stroked="f">
              <v:textbox inset="1pt,1pt,1pt,1pt">
                <w:txbxContent>
                  <w:p w14:paraId="4DE30150" w14:textId="77777777" w:rsidR="006565E0" w:rsidRDefault="006565E0">
                    <w:pPr>
                      <w:rPr>
                        <w:rtl/>
                      </w:rPr>
                    </w:pPr>
                    <w:r>
                      <w:rPr>
                        <w:rFonts w:cs="Miriam"/>
                        <w:szCs w:val="28"/>
                        <w:rtl/>
                      </w:rPr>
                      <w:t>ג</w:t>
                    </w:r>
                  </w:p>
                </w:txbxContent>
              </v:textbox>
            </v:rect>
            <v:rect id="_x0000_s1038" style="position:absolute;top:9652;width:20000;height:698" filled="f" stroked="f">
              <v:textbox inset="1pt,1pt,1pt,1pt">
                <w:txbxContent>
                  <w:p w14:paraId="1F96263E" w14:textId="77777777" w:rsidR="006565E0" w:rsidRDefault="006565E0">
                    <w:pPr>
                      <w:rPr>
                        <w:rtl/>
                      </w:rPr>
                    </w:pPr>
                    <w:r>
                      <w:rPr>
                        <w:rFonts w:cs="Miriam"/>
                        <w:szCs w:val="28"/>
                        <w:rtl/>
                      </w:rPr>
                      <w:t>ד</w:t>
                    </w:r>
                  </w:p>
                </w:txbxContent>
              </v:textbox>
            </v:rect>
            <v:rect id="_x0000_s1039" style="position:absolute;top:12846;width:20000;height:698" filled="f" stroked="f">
              <v:textbox inset="1pt,1pt,1pt,1pt">
                <w:txbxContent>
                  <w:p w14:paraId="369BCE94" w14:textId="77777777" w:rsidR="006565E0" w:rsidRDefault="006565E0">
                    <w:pPr>
                      <w:rPr>
                        <w:rtl/>
                      </w:rPr>
                    </w:pPr>
                    <w:r>
                      <w:rPr>
                        <w:rFonts w:cs="Miriam"/>
                        <w:szCs w:val="28"/>
                        <w:rtl/>
                      </w:rPr>
                      <w:t>ה</w:t>
                    </w:r>
                  </w:p>
                </w:txbxContent>
              </v:textbox>
            </v:rect>
            <v:rect id="_x0000_s1040" style="position:absolute;top:16108;width:20000;height:698" filled="f" stroked="f">
              <v:textbox inset="1pt,1pt,1pt,1pt">
                <w:txbxContent>
                  <w:p w14:paraId="41D4062E" w14:textId="77777777" w:rsidR="006565E0" w:rsidRDefault="006565E0">
                    <w:pPr>
                      <w:rPr>
                        <w:rtl/>
                      </w:rPr>
                    </w:pPr>
                    <w:r>
                      <w:rPr>
                        <w:rFonts w:cs="Miriam"/>
                        <w:szCs w:val="28"/>
                        <w:rtl/>
                      </w:rPr>
                      <w:t>ו</w:t>
                    </w:r>
                  </w:p>
                </w:txbxContent>
              </v:textbox>
            </v:rect>
            <v:rect id="_x0000_s1041" style="position:absolute;top:19302;width:20000;height:698" filled="f" stroked="f">
              <v:textbox inset="1pt,1pt,1pt,1pt">
                <w:txbxContent>
                  <w:p w14:paraId="12FDFCAA" w14:textId="77777777" w:rsidR="006565E0" w:rsidRDefault="006565E0">
                    <w:pPr>
                      <w:rPr>
                        <w:rtl/>
                      </w:rPr>
                    </w:pPr>
                    <w:r>
                      <w:rPr>
                        <w:rFonts w:cs="Miriam"/>
                        <w:szCs w:val="28"/>
                        <w:rtl/>
                      </w:rPr>
                      <w:t>ז</w:t>
                    </w:r>
                  </w:p>
                </w:txbxContent>
              </v:textbox>
            </v:rect>
            <w10:wrap anchory="margin"/>
          </v:group>
        </w:pict>
      </w:r>
      <w:bookmarkEnd w:id="6"/>
      <w:r>
        <w:rPr>
          <w:rtl/>
        </w:rPr>
        <w:t>ונה, תוך ניצול מעמדו ופחד המתלוננת שהוא עשוי לגרום לפיטוריה.</w:t>
      </w:r>
    </w:p>
    <w:p w14:paraId="1DC61E07" w14:textId="77777777" w:rsidR="00AD0809" w:rsidRDefault="00AD0809">
      <w:pPr>
        <w:pStyle w:val="a"/>
        <w:rPr>
          <w:rtl/>
        </w:rPr>
      </w:pPr>
      <w:r>
        <w:rPr>
          <w:rtl/>
        </w:rPr>
        <w:t>הנאשם כפר בעבירות המיוחסות לו, וטען כי הוא חף מפשע.</w:t>
      </w:r>
    </w:p>
    <w:p w14:paraId="547ABF91" w14:textId="77777777" w:rsidR="00AD0809" w:rsidRDefault="00AD0809">
      <w:pPr>
        <w:pStyle w:val="a"/>
        <w:rPr>
          <w:rtl/>
        </w:rPr>
      </w:pPr>
      <w:r>
        <w:rPr>
          <w:rtl/>
        </w:rPr>
        <w:t>בישיבת בית</w:t>
      </w:r>
      <w:r>
        <w:rPr>
          <w:position w:val="4"/>
          <w:sz w:val="18"/>
          <w:rtl/>
        </w:rPr>
        <w:t>-</w:t>
      </w:r>
      <w:r>
        <w:rPr>
          <w:rtl/>
        </w:rPr>
        <w:t>המשפט מיום 16.1.1995, בתשובה לכתב</w:t>
      </w:r>
      <w:r>
        <w:rPr>
          <w:position w:val="4"/>
          <w:sz w:val="18"/>
          <w:rtl/>
        </w:rPr>
        <w:t>-</w:t>
      </w:r>
      <w:r>
        <w:rPr>
          <w:rtl/>
        </w:rPr>
        <w:t>האישום, אמר בא</w:t>
      </w:r>
      <w:r>
        <w:rPr>
          <w:position w:val="4"/>
          <w:rtl/>
        </w:rPr>
        <w:t>-</w:t>
      </w:r>
      <w:r>
        <w:rPr>
          <w:rtl/>
        </w:rPr>
        <w:t>כוח הנאשם בין היתר</w:t>
      </w:r>
      <w:r>
        <w:rPr>
          <w:sz w:val="24"/>
          <w:rtl/>
        </w:rPr>
        <w:t>:</w:t>
      </w:r>
      <w:r>
        <w:rPr>
          <w:color w:val="FFFFFF"/>
          <w:sz w:val="4"/>
          <w:szCs w:val="4"/>
          <w:rtl/>
        </w:rPr>
        <w:t>ו</w:t>
      </w:r>
    </w:p>
    <w:p w14:paraId="04141364" w14:textId="77777777" w:rsidR="00AD0809" w:rsidRDefault="00AD0809">
      <w:pPr>
        <w:pStyle w:val="a8"/>
        <w:spacing w:after="120"/>
        <w:rPr>
          <w:rtl/>
        </w:rPr>
      </w:pPr>
      <w:r>
        <w:rPr>
          <w:rtl/>
        </w:rPr>
        <w:t>"אני רוצה לטעון טענה משפטית, כדי שבית המשפט יהיה ער לכך במהלך הדיון, גם לפי גירסת המתלוננת, לטענתנו, אין עבירה כי היא לא אמרה לו לא, ומעולם לא איים עליה. גם לפי עדותה היא לא אמרה לגירסתה לא. אני טוען שלפי גירסתה שלה, היא לא אמרה לו לא, אם היא פחדה בלבד, היא לא נתנה לו להבין חיצונית שהוא יבין שהיא פוחדת.</w:t>
      </w:r>
    </w:p>
    <w:p w14:paraId="1138A485" w14:textId="77777777" w:rsidR="00AD0809" w:rsidRDefault="00AD0809">
      <w:pPr>
        <w:pStyle w:val="a8"/>
        <w:rPr>
          <w:rtl/>
        </w:rPr>
      </w:pPr>
      <w:r>
        <w:rPr>
          <w:rtl/>
        </w:rPr>
        <w:t>הקליינט שלי מכחיש מכל וכל, אבל נניח שזה היה, היא לא נתנה לו להבין שהיא לא רוצה".</w:t>
      </w:r>
    </w:p>
    <w:p w14:paraId="450C36D7" w14:textId="77777777" w:rsidR="00AD0809" w:rsidRDefault="00AD0809">
      <w:pPr>
        <w:pStyle w:val="a"/>
        <w:rPr>
          <w:rtl/>
        </w:rPr>
      </w:pPr>
      <w:r>
        <w:rPr>
          <w:rtl/>
        </w:rPr>
        <w:lastRenderedPageBreak/>
        <w:t>באת</w:t>
      </w:r>
      <w:r>
        <w:rPr>
          <w:position w:val="4"/>
          <w:rtl/>
        </w:rPr>
        <w:t>-</w:t>
      </w:r>
      <w:r>
        <w:rPr>
          <w:rtl/>
        </w:rPr>
        <w:t>כוח התובעת התייחסה לטענה החלופית מעבר לכפירה, כטענה בה הנאשם מציין הסכמה מצד המתלוננת.</w:t>
      </w:r>
    </w:p>
    <w:p w14:paraId="00A0BC9D" w14:textId="77777777" w:rsidR="00AD0809" w:rsidRDefault="00AD0809">
      <w:pPr>
        <w:pStyle w:val="a"/>
        <w:rPr>
          <w:rtl/>
        </w:rPr>
      </w:pPr>
      <w:r>
        <w:rPr>
          <w:rtl/>
        </w:rPr>
        <w:t>בא</w:t>
      </w:r>
      <w:r>
        <w:rPr>
          <w:position w:val="4"/>
          <w:rtl/>
        </w:rPr>
        <w:t>-</w:t>
      </w:r>
      <w:r>
        <w:rPr>
          <w:rtl/>
        </w:rPr>
        <w:t>כוח הנאשם בסיכומיו מתייחס לטענות התובעת בסיכומיה, ועל</w:t>
      </w:r>
      <w:r>
        <w:rPr>
          <w:position w:val="4"/>
          <w:rtl/>
        </w:rPr>
        <w:t>-</w:t>
      </w:r>
      <w:r>
        <w:rPr>
          <w:rtl/>
        </w:rPr>
        <w:t>פי דבריו, טענתו "החלופית" הובנה לא נכון, שכן טענתו היא טענה משפטית שלפי גירסת המתלוננת, לא גירסת הנאשם, היכן חוסר הסכמה כאשר שתקה 5 שנים?</w:t>
      </w:r>
    </w:p>
    <w:p w14:paraId="317072BB" w14:textId="77777777" w:rsidR="00AD0809" w:rsidRDefault="00AD0809">
      <w:pPr>
        <w:pStyle w:val="a"/>
        <w:rPr>
          <w:rtl/>
        </w:rPr>
      </w:pPr>
      <w:r>
        <w:rPr>
          <w:rtl/>
        </w:rPr>
        <w:t>אף אני הבנתי טענה זו כטענה משפטית ולא כטענה עובדתית.</w:t>
      </w:r>
    </w:p>
    <w:p w14:paraId="41EE4368" w14:textId="77777777" w:rsidR="00AD0809" w:rsidRDefault="00AD0809">
      <w:pPr>
        <w:pStyle w:val="a"/>
        <w:rPr>
          <w:rtl/>
        </w:rPr>
      </w:pPr>
      <w:r>
        <w:rPr>
          <w:rtl/>
        </w:rPr>
        <w:t>עדת התביעה העיקרית היא המתלוננת, עדותה משתרעת על פני למעלה מ50</w:t>
      </w:r>
      <w:r>
        <w:rPr>
          <w:position w:val="4"/>
          <w:sz w:val="18"/>
          <w:rtl/>
        </w:rPr>
        <w:t>-</w:t>
      </w:r>
      <w:r>
        <w:rPr>
          <w:rtl/>
        </w:rPr>
        <w:t xml:space="preserve"> עמודי פרוטוקול.</w:t>
      </w:r>
    </w:p>
    <w:p w14:paraId="6C9CB918" w14:textId="77777777" w:rsidR="00AD0809" w:rsidRDefault="00AD0809">
      <w:pPr>
        <w:pStyle w:val="a"/>
        <w:rPr>
          <w:rtl/>
        </w:rPr>
      </w:pPr>
      <w:r>
        <w:rPr>
          <w:rtl/>
        </w:rPr>
        <w:t>במהלך עדותה התרשמתי כי מדובר באישה פסיבית, צייתנית, לא יודעת לעמוד על שלה. בשל אופייה זה, שימשה המתלוננת "מטרה נוחה" לנאשם לביצוע מעשים בה.</w:t>
      </w:r>
    </w:p>
    <w:p w14:paraId="5375BAD0" w14:textId="77777777" w:rsidR="00AD0809" w:rsidRDefault="00AD0809">
      <w:pPr>
        <w:pStyle w:val="a"/>
        <w:rPr>
          <w:rtl/>
        </w:rPr>
      </w:pPr>
      <w:r>
        <w:rPr>
          <w:rtl/>
        </w:rPr>
        <w:t>לאחר ששמעתי חוות</w:t>
      </w:r>
      <w:r>
        <w:rPr>
          <w:position w:val="4"/>
          <w:sz w:val="18"/>
          <w:rtl/>
        </w:rPr>
        <w:t>-</w:t>
      </w:r>
      <w:r>
        <w:rPr>
          <w:rtl/>
        </w:rPr>
        <w:t>דעתו של עד התביעה ד"ר אלי רונן – פסיכיאטר, ועדת התביעה גב' עדנה מנשרי – עובדת סוציאלית, על אישיותה של המתלוננת, הוברר לי כי לא טעיתי בהערכתי.</w:t>
      </w:r>
    </w:p>
    <w:p w14:paraId="668CA962" w14:textId="77777777" w:rsidR="00AD0809" w:rsidRDefault="00AD0809">
      <w:pPr>
        <w:pStyle w:val="a"/>
        <w:rPr>
          <w:rtl/>
        </w:rPr>
      </w:pPr>
      <w:r>
        <w:rPr>
          <w:rtl/>
        </w:rPr>
        <w:t>התלונה הוגשה חמש שנים לאחר שהחלה ההתעללות המינית במתלוננת.</w:t>
      </w:r>
    </w:p>
    <w:p w14:paraId="3D4AFD0D" w14:textId="77777777" w:rsidR="00AD0809" w:rsidRDefault="00AD0809">
      <w:pPr>
        <w:pStyle w:val="a"/>
        <w:rPr>
          <w:rtl/>
        </w:rPr>
      </w:pPr>
      <w:r>
        <w:rPr>
          <w:rtl/>
        </w:rPr>
        <w:t>עדותה ארוכה, מפורטת, כוללת פרטים בגין מקרים רבים ושונים של אירועים, ועיינתי שוב ושוב בעדותה של המתלוננת, ובעדויות האחרות המצטרפות לעדותה.</w:t>
      </w:r>
    </w:p>
    <w:p w14:paraId="00DABD82" w14:textId="77777777" w:rsidR="00AD0809" w:rsidRDefault="00AD0809">
      <w:pPr>
        <w:pStyle w:val="a"/>
        <w:rPr>
          <w:rtl/>
        </w:rPr>
      </w:pPr>
      <w:r>
        <w:rPr>
          <w:rtl/>
        </w:rPr>
        <w:t>מצויה עדותו של יוסי ללנה, עד תביעה. אדם זה עבד בין השנים 1991-1985 במפעל כנציג חברת "ויטקו".</w:t>
      </w:r>
    </w:p>
    <w:p w14:paraId="62A4D946" w14:textId="77777777" w:rsidR="00AD0809" w:rsidRDefault="00AD0809">
      <w:pPr>
        <w:pStyle w:val="a"/>
        <w:rPr>
          <w:rtl/>
        </w:rPr>
      </w:pPr>
      <w:r>
        <w:rPr>
          <w:rtl/>
        </w:rPr>
        <w:t>בתוקף תפקידו פיקח על ענייני ייצור סבונים עבור "ויטקו".</w:t>
      </w:r>
    </w:p>
    <w:p w14:paraId="69304358" w14:textId="77777777" w:rsidR="00AD0809" w:rsidRDefault="00AD0809">
      <w:pPr>
        <w:pStyle w:val="a"/>
        <w:rPr>
          <w:rtl/>
        </w:rPr>
      </w:pPr>
      <w:r>
        <w:rPr>
          <w:rtl/>
        </w:rPr>
        <w:t>מדי בוקר היה הנאשם מספק לעד זה 5-4 עובדים מהמפעל, ועליהם הייתה נמנית גם המתלוננת.</w:t>
      </w:r>
    </w:p>
    <w:p w14:paraId="7B94885E" w14:textId="77777777" w:rsidR="00AD0809" w:rsidRDefault="00AD0809">
      <w:pPr>
        <w:pStyle w:val="a"/>
        <w:rPr>
          <w:rtl/>
        </w:rPr>
      </w:pPr>
      <w:r>
        <w:rPr>
          <w:rtl/>
        </w:rPr>
        <w:t>על</w:t>
      </w:r>
      <w:r>
        <w:rPr>
          <w:position w:val="4"/>
          <w:rtl/>
        </w:rPr>
        <w:t>-</w:t>
      </w:r>
      <w:r>
        <w:rPr>
          <w:rtl/>
        </w:rPr>
        <w:t>פי עדותו, הרבה הנאשם להימצא במקום, ולא לצורך העבודה, כלשונו בעמ' 8 לפרוטוקול</w:t>
      </w:r>
      <w:r>
        <w:rPr>
          <w:sz w:val="24"/>
          <w:rtl/>
        </w:rPr>
        <w:t>:</w:t>
      </w:r>
      <w:r>
        <w:rPr>
          <w:color w:val="FFFFFF"/>
          <w:sz w:val="4"/>
          <w:szCs w:val="4"/>
          <w:rtl/>
        </w:rPr>
        <w:t>נ</w:t>
      </w:r>
    </w:p>
    <w:p w14:paraId="0C407297" w14:textId="77777777" w:rsidR="00AD0809" w:rsidRDefault="00AD0809">
      <w:pPr>
        <w:pStyle w:val="a8"/>
        <w:rPr>
          <w:rtl/>
        </w:rPr>
      </w:pPr>
      <w:r>
        <w:rPr>
          <w:rtl/>
        </w:rPr>
        <w:t>"איפה שמלכה היתה עובדת קליין היה שם, מתוך 5 שעות רצופות קליין היה שם 5 שעות".</w:t>
      </w:r>
    </w:p>
    <w:p w14:paraId="1F78C8D3" w14:textId="77777777" w:rsidR="00AD0809" w:rsidRDefault="00AD0809">
      <w:pPr>
        <w:pStyle w:val="a"/>
        <w:rPr>
          <w:rtl/>
        </w:rPr>
      </w:pPr>
      <w:r>
        <w:rPr>
          <w:rtl/>
        </w:rPr>
        <w:t>המתלוננת עצמה העידה כי הנאשם נמצא לידה שעות ארוכות ורבות במהלך יום העבודה.</w:t>
      </w:r>
    </w:p>
    <w:p w14:paraId="77BD0271" w14:textId="77777777" w:rsidR="00AD0809" w:rsidRDefault="00AD0809">
      <w:pPr>
        <w:pStyle w:val="a"/>
        <w:rPr>
          <w:rtl/>
        </w:rPr>
      </w:pPr>
      <w:r>
        <w:rPr>
          <w:rtl/>
        </w:rPr>
        <w:t>העד ארקדי רודובסקי, עובד במפעל גם היום – בת8/, עדותו במשטרה, ציין בזו הלשון</w:t>
      </w:r>
      <w:r>
        <w:rPr>
          <w:sz w:val="24"/>
          <w:rtl/>
        </w:rPr>
        <w:t>:</w:t>
      </w:r>
      <w:r>
        <w:rPr>
          <w:color w:val="FFFFFF"/>
          <w:sz w:val="4"/>
          <w:szCs w:val="4"/>
          <w:rtl/>
        </w:rPr>
        <w:t>ב</w:t>
      </w:r>
    </w:p>
    <w:p w14:paraId="2913A74F" w14:textId="77777777" w:rsidR="00AD0809" w:rsidRDefault="00AD0809">
      <w:pPr>
        <w:pStyle w:val="a8"/>
        <w:rPr>
          <w:rtl/>
        </w:rPr>
      </w:pPr>
      <w:r>
        <w:rPr>
          <w:rtl/>
        </w:rPr>
        <w:t>"מלכה שאלה אותי למה אני לא רוצה אותה במחלקה שלי, ואני אמרתי למלכה שזה לא בכלל שהיא לא פועלת טובה, אלא בגלל שאני לא רוצה שאשר קליין יסתובב במקום ה</w:t>
      </w:r>
      <w:r>
        <w:rPr>
          <w:rFonts w:cs="Miriam"/>
          <w:szCs w:val="20"/>
          <w:rtl/>
        </w:rPr>
        <w:pict w14:anchorId="0CB0669E">
          <v:group id="_x0000_s1042" style="position:absolute;left:0;text-align:left;margin-left:348.7pt;margin-top:25.5pt;width:17.45pt;height:412.25pt;z-index:251655680;mso-position-horizontal-relative:text;mso-position-vertical-relative:margin" coordsize="20000,20010" o:allowincell="f">
            <v:rect id="_x0000_s1043" style="position:absolute;width:20000;height:699" filled="f" stroked="f" strokeweight=".25pt">
              <v:textbox inset="1pt,1pt,1pt,1pt">
                <w:txbxContent>
                  <w:p w14:paraId="12330ED1" w14:textId="77777777" w:rsidR="006565E0" w:rsidRDefault="006565E0">
                    <w:pPr>
                      <w:rPr>
                        <w:rtl/>
                      </w:rPr>
                    </w:pPr>
                    <w:r>
                      <w:rPr>
                        <w:rFonts w:cs="Miriam"/>
                        <w:szCs w:val="28"/>
                        <w:rtl/>
                      </w:rPr>
                      <w:t>א</w:t>
                    </w:r>
                  </w:p>
                </w:txbxContent>
              </v:textbox>
            </v:rect>
            <v:rect id="_x0000_s1044" style="position:absolute;top:3264;width:20000;height:699" filled="f" stroked="f">
              <v:textbox inset="1pt,1pt,1pt,1pt">
                <w:txbxContent>
                  <w:p w14:paraId="739CA98C" w14:textId="77777777" w:rsidR="006565E0" w:rsidRDefault="006565E0">
                    <w:pPr>
                      <w:rPr>
                        <w:rtl/>
                      </w:rPr>
                    </w:pPr>
                    <w:r>
                      <w:rPr>
                        <w:rFonts w:cs="Miriam"/>
                        <w:szCs w:val="28"/>
                        <w:rtl/>
                      </w:rPr>
                      <w:t>ב</w:t>
                    </w:r>
                  </w:p>
                </w:txbxContent>
              </v:textbox>
            </v:rect>
            <v:rect id="_x0000_s1045" style="position:absolute;top:6463;width:20000;height:699" filled="f" stroked="f">
              <v:textbox inset="1pt,1pt,1pt,1pt">
                <w:txbxContent>
                  <w:p w14:paraId="074C991D" w14:textId="77777777" w:rsidR="006565E0" w:rsidRDefault="006565E0">
                    <w:pPr>
                      <w:rPr>
                        <w:rtl/>
                      </w:rPr>
                    </w:pPr>
                    <w:r>
                      <w:rPr>
                        <w:rFonts w:cs="Miriam"/>
                        <w:szCs w:val="28"/>
                        <w:rtl/>
                      </w:rPr>
                      <w:t>ג</w:t>
                    </w:r>
                  </w:p>
                </w:txbxContent>
              </v:textbox>
            </v:rect>
            <v:rect id="_x0000_s1046" style="position:absolute;top:9657;width:20000;height:699" filled="f" stroked="f">
              <v:textbox inset="1pt,1pt,1pt,1pt">
                <w:txbxContent>
                  <w:p w14:paraId="69C3435E" w14:textId="77777777" w:rsidR="006565E0" w:rsidRDefault="006565E0">
                    <w:pPr>
                      <w:rPr>
                        <w:rtl/>
                      </w:rPr>
                    </w:pPr>
                    <w:r>
                      <w:rPr>
                        <w:rFonts w:cs="Miriam"/>
                        <w:szCs w:val="28"/>
                        <w:rtl/>
                      </w:rPr>
                      <w:t>ד</w:t>
                    </w:r>
                  </w:p>
                </w:txbxContent>
              </v:textbox>
            </v:rect>
            <v:rect id="_x0000_s1047" style="position:absolute;top:12853;width:20000;height:699" filled="f" stroked="f">
              <v:textbox inset="1pt,1pt,1pt,1pt">
                <w:txbxContent>
                  <w:p w14:paraId="27835850" w14:textId="77777777" w:rsidR="006565E0" w:rsidRDefault="006565E0">
                    <w:pPr>
                      <w:rPr>
                        <w:rtl/>
                      </w:rPr>
                    </w:pPr>
                    <w:r>
                      <w:rPr>
                        <w:rFonts w:cs="Miriam"/>
                        <w:szCs w:val="28"/>
                        <w:rtl/>
                      </w:rPr>
                      <w:t>ה</w:t>
                    </w:r>
                  </w:p>
                </w:txbxContent>
              </v:textbox>
            </v:rect>
            <v:rect id="_x0000_s1048" style="position:absolute;top:16117;width:20000;height:699" filled="f" stroked="f">
              <v:textbox inset="1pt,1pt,1pt,1pt">
                <w:txbxContent>
                  <w:p w14:paraId="43AABACC" w14:textId="77777777" w:rsidR="006565E0" w:rsidRDefault="006565E0">
                    <w:pPr>
                      <w:rPr>
                        <w:rtl/>
                      </w:rPr>
                    </w:pPr>
                    <w:r>
                      <w:rPr>
                        <w:rFonts w:cs="Miriam"/>
                        <w:szCs w:val="28"/>
                        <w:rtl/>
                      </w:rPr>
                      <w:t>ו</w:t>
                    </w:r>
                  </w:p>
                </w:txbxContent>
              </v:textbox>
            </v:rect>
            <v:rect id="_x0000_s1049" style="position:absolute;top:19311;width:20000;height:699" filled="f" stroked="f">
              <v:textbox inset="1pt,1pt,1pt,1pt">
                <w:txbxContent>
                  <w:p w14:paraId="60A40903" w14:textId="77777777" w:rsidR="006565E0" w:rsidRDefault="006565E0">
                    <w:pPr>
                      <w:rPr>
                        <w:rtl/>
                      </w:rPr>
                    </w:pPr>
                    <w:r>
                      <w:rPr>
                        <w:rFonts w:cs="Miriam"/>
                        <w:szCs w:val="28"/>
                        <w:rtl/>
                      </w:rPr>
                      <w:t>ז</w:t>
                    </w:r>
                  </w:p>
                </w:txbxContent>
              </v:textbox>
            </v:rect>
            <w10:wrap anchory="margin"/>
          </v:group>
        </w:pict>
      </w:r>
      <w:r>
        <w:rPr>
          <w:rtl/>
        </w:rPr>
        <w:t>רבה".</w:t>
      </w:r>
    </w:p>
    <w:p w14:paraId="720637B8" w14:textId="77777777" w:rsidR="00AD0809" w:rsidRDefault="00AD0809">
      <w:pPr>
        <w:pStyle w:val="a"/>
        <w:rPr>
          <w:rtl/>
        </w:rPr>
      </w:pPr>
      <w:r>
        <w:rPr>
          <w:rtl/>
        </w:rPr>
        <w:t>על תוכן זה העד חוזר בהמשך ת8/. למשל בעמ' 2</w:t>
      </w:r>
      <w:r>
        <w:rPr>
          <w:sz w:val="24"/>
          <w:rtl/>
        </w:rPr>
        <w:t>:</w:t>
      </w:r>
      <w:r>
        <w:rPr>
          <w:color w:val="FFFFFF"/>
          <w:sz w:val="4"/>
          <w:szCs w:val="4"/>
          <w:rtl/>
        </w:rPr>
        <w:t>ו</w:t>
      </w:r>
    </w:p>
    <w:p w14:paraId="73948C9F" w14:textId="77777777" w:rsidR="00AD0809" w:rsidRDefault="00AD0809">
      <w:pPr>
        <w:pStyle w:val="a8"/>
        <w:rPr>
          <w:rtl/>
        </w:rPr>
      </w:pPr>
      <w:r>
        <w:rPr>
          <w:rtl/>
        </w:rPr>
        <w:t>"קליין בא הרבה למחלקה, כאילו לדבר איתי, אבל היה לי ברור שהוא בא בכלל שמלכה נמצאת שם".</w:t>
      </w:r>
    </w:p>
    <w:p w14:paraId="24E3967E" w14:textId="77777777" w:rsidR="00AD0809" w:rsidRDefault="00AD0809">
      <w:pPr>
        <w:pStyle w:val="a"/>
        <w:rPr>
          <w:rtl/>
        </w:rPr>
      </w:pPr>
      <w:r>
        <w:rPr>
          <w:rtl/>
        </w:rPr>
        <w:t>אי</w:t>
      </w:r>
      <w:r>
        <w:rPr>
          <w:position w:val="4"/>
          <w:sz w:val="18"/>
          <w:rtl/>
        </w:rPr>
        <w:t>-</w:t>
      </w:r>
      <w:r>
        <w:rPr>
          <w:rtl/>
        </w:rPr>
        <w:t>הנוחות של העד על הדוכן הייתה ניכרת וברורה.</w:t>
      </w:r>
    </w:p>
    <w:p w14:paraId="4A111473" w14:textId="77777777" w:rsidR="00AD0809" w:rsidRDefault="00AD0809">
      <w:pPr>
        <w:pStyle w:val="a"/>
        <w:rPr>
          <w:rtl/>
        </w:rPr>
      </w:pPr>
      <w:r>
        <w:rPr>
          <w:rtl/>
        </w:rPr>
        <w:t>מכאן אני קובעת כי המתלוננת העידה אמת כשאמרה שמרבית שעות היום, בכל מקום שעבדה במפעל הנאשם היה לידה.</w:t>
      </w:r>
    </w:p>
    <w:p w14:paraId="0C4A4DDB" w14:textId="77777777" w:rsidR="00AD0809" w:rsidRDefault="00AD0809">
      <w:pPr>
        <w:pStyle w:val="a"/>
        <w:rPr>
          <w:rtl/>
        </w:rPr>
      </w:pPr>
      <w:r>
        <w:rPr>
          <w:rtl/>
        </w:rPr>
        <w:t>המתלוננת העידה על מעשים שעשה בה הנאשם בעת שעבדה במחלקת הסבון, כאשר באי</w:t>
      </w:r>
      <w:r>
        <w:rPr>
          <w:position w:val="4"/>
          <w:rtl/>
        </w:rPr>
        <w:t>-</w:t>
      </w:r>
      <w:r>
        <w:rPr>
          <w:rtl/>
        </w:rPr>
        <w:t>כוח הצדדים מכנים זאת "תרגיל הסבון".</w:t>
      </w:r>
    </w:p>
    <w:p w14:paraId="19998861" w14:textId="77777777" w:rsidR="00AD0809" w:rsidRDefault="00AD0809">
      <w:pPr>
        <w:pStyle w:val="a"/>
        <w:rPr>
          <w:rtl/>
        </w:rPr>
      </w:pPr>
      <w:r>
        <w:rPr>
          <w:rtl/>
        </w:rPr>
        <w:t>על</w:t>
      </w:r>
      <w:r>
        <w:rPr>
          <w:position w:val="4"/>
          <w:rtl/>
        </w:rPr>
        <w:t>-</w:t>
      </w:r>
      <w:r>
        <w:rPr>
          <w:rtl/>
        </w:rPr>
        <w:t>פי עדותה, הנאשם "הפיל סבונים" מהסרט הנע, כביכול לא בכוונה, ואז היה מתכופף לאסוף הסבונים מבין רגלי המתלוננת, תוך שהוא ממשש את רגליה.</w:t>
      </w:r>
    </w:p>
    <w:p w14:paraId="32119F18" w14:textId="77777777" w:rsidR="00AD0809" w:rsidRDefault="00AD0809">
      <w:pPr>
        <w:pStyle w:val="a"/>
        <w:rPr>
          <w:rtl/>
        </w:rPr>
      </w:pPr>
      <w:r>
        <w:rPr>
          <w:rtl/>
        </w:rPr>
        <w:t>העד יוסי ללנה, אף הוא מעיד על "תרגיל הסבון".</w:t>
      </w:r>
    </w:p>
    <w:p w14:paraId="69113BD9" w14:textId="77777777" w:rsidR="00AD0809" w:rsidRDefault="00AD0809">
      <w:pPr>
        <w:pStyle w:val="a"/>
        <w:rPr>
          <w:rtl/>
        </w:rPr>
      </w:pPr>
      <w:r>
        <w:rPr>
          <w:rtl/>
        </w:rPr>
        <w:t>בעמ' 6 לפרוטוקול מיום 17.11.1996 כלשונו</w:t>
      </w:r>
      <w:r>
        <w:rPr>
          <w:sz w:val="24"/>
          <w:rtl/>
        </w:rPr>
        <w:t>:</w:t>
      </w:r>
      <w:r>
        <w:rPr>
          <w:color w:val="FFFFFF"/>
          <w:sz w:val="4"/>
          <w:szCs w:val="4"/>
          <w:rtl/>
        </w:rPr>
        <w:t>נ</w:t>
      </w:r>
    </w:p>
    <w:p w14:paraId="5531F5C2" w14:textId="77777777" w:rsidR="00AD0809" w:rsidRDefault="00AD0809">
      <w:pPr>
        <w:pStyle w:val="a8"/>
        <w:rPr>
          <w:rtl/>
        </w:rPr>
      </w:pPr>
      <w:r>
        <w:rPr>
          <w:rtl/>
        </w:rPr>
        <w:t>"מר קליין היה עושה תרגיל שלא היה ברור לי, אבל לאחר הפעם הראשונה שזה היה ידעתי מה הולך להיות כאן, הסרט נע במהירות של 80-70 לדקה, קליין  היה עומד לידה (המתלוננת), ומתחיל לבדוק את הסבונים, לפתוח את הקופסא, לראות אם הסבון פגום… מר קליין היה מוציא קופסא או שניים בסרט הנע, בתחנה של מלכה, ואז הוא היה עוצר אותה, רק אותה, לא את הקו ולא את האנשים, ולא את זה שלפניה, והסבון ממשיך לרוץ על השולחן העגול ומתמלא, והוא היה בא להראות לי שהסבון פגום, ואז אני הייתי צריך לעצור את הסרט, בינתיים השולחן של מלכה התמלא, זה לוקח 10 – 15 שניות לנקות את התבנית וממשיכים לעבוד, וכשהשולחן מלא הסבונים מתחילים ליפול על הרצפה, אז מלכה היתה רוצה לרדת לאסוף אותם, הוא היה אומר לה</w:t>
      </w:r>
      <w:r>
        <w:rPr>
          <w:sz w:val="24"/>
          <w:rtl/>
        </w:rPr>
        <w:t>:</w:t>
      </w:r>
      <w:r>
        <w:rPr>
          <w:color w:val="FFFFFF"/>
          <w:sz w:val="4"/>
          <w:szCs w:val="4"/>
          <w:rtl/>
        </w:rPr>
        <w:t>ב</w:t>
      </w:r>
      <w:r>
        <w:rPr>
          <w:rtl/>
        </w:rPr>
        <w:t xml:space="preserve"> 'תמשיכי אני אאסוף אותם', </w:t>
      </w:r>
      <w:r>
        <w:rPr>
          <w:rFonts w:cs="Miriam"/>
          <w:szCs w:val="19"/>
          <w:rtl/>
        </w:rPr>
        <w:t>היה יורד על הרצפה והוא היה מחפש את הרגליים שלה ולא את הסבונים, ואני חוזר ואומר את זה ראיתי, שהוא נגע לה ברגליים, והיא קמה ומתרחקת, במקום לקחת את הסבונים הוא היה תופס לה את הרגליים</w:t>
      </w:r>
      <w:r>
        <w:rPr>
          <w:rtl/>
        </w:rPr>
        <w:t>".</w:t>
      </w:r>
    </w:p>
    <w:p w14:paraId="78ADEBF7" w14:textId="77777777" w:rsidR="00AD0809" w:rsidRDefault="00AD0809">
      <w:pPr>
        <w:pStyle w:val="a"/>
        <w:rPr>
          <w:rtl/>
        </w:rPr>
      </w:pPr>
      <w:r>
        <w:rPr>
          <w:rtl/>
        </w:rPr>
        <w:t>אני מאמינה למתלוננת כי אמרה אמת בהעידה על אירוע הסבון.</w:t>
      </w:r>
    </w:p>
    <w:p w14:paraId="4342506D" w14:textId="77777777" w:rsidR="00AD0809" w:rsidRDefault="00AD0809">
      <w:pPr>
        <w:pStyle w:val="a"/>
        <w:rPr>
          <w:rtl/>
        </w:rPr>
      </w:pPr>
      <w:r>
        <w:rPr>
          <w:rtl/>
        </w:rPr>
        <w:t>יש לציין כי "תרגיל הסבון" לא היה חד</w:t>
      </w:r>
      <w:r>
        <w:rPr>
          <w:position w:val="4"/>
          <w:sz w:val="18"/>
          <w:rtl/>
        </w:rPr>
        <w:t>-</w:t>
      </w:r>
      <w:r>
        <w:rPr>
          <w:rtl/>
        </w:rPr>
        <w:t>פעמי.</w:t>
      </w:r>
    </w:p>
    <w:p w14:paraId="62143C70" w14:textId="77777777" w:rsidR="00AD0809" w:rsidRDefault="00AD0809">
      <w:pPr>
        <w:pStyle w:val="a"/>
        <w:rPr>
          <w:rtl/>
        </w:rPr>
      </w:pPr>
      <w:r>
        <w:rPr>
          <w:rFonts w:cs="Miriam"/>
          <w:szCs w:val="20"/>
          <w:rtl/>
        </w:rPr>
        <w:pict w14:anchorId="665D6415">
          <v:group id="_x0000_s1050" style="position:absolute;left:0;text-align:left;margin-left:-36.85pt;margin-top:25.5pt;width:14.25pt;height:408.3pt;z-index:251656704;mso-position-vertical-relative:margin" coordsize="20000,20000" o:allowincell="f">
            <v:rect id="_x0000_s1051" style="position:absolute;width:20000;height:698" filled="f" stroked="f" strokeweight=".25pt">
              <v:textbox inset="1pt,1pt,1pt,1pt">
                <w:txbxContent>
                  <w:p w14:paraId="1F40B525" w14:textId="77777777" w:rsidR="006565E0" w:rsidRDefault="006565E0">
                    <w:pPr>
                      <w:rPr>
                        <w:rtl/>
                      </w:rPr>
                    </w:pPr>
                    <w:r>
                      <w:rPr>
                        <w:rFonts w:cs="Miriam"/>
                        <w:szCs w:val="28"/>
                        <w:rtl/>
                      </w:rPr>
                      <w:t>א</w:t>
                    </w:r>
                  </w:p>
                </w:txbxContent>
              </v:textbox>
            </v:rect>
            <v:rect id="_x0000_s1052" style="position:absolute;top:3262;width:20000;height:698" filled="f" stroked="f">
              <v:textbox inset="1pt,1pt,1pt,1pt">
                <w:txbxContent>
                  <w:p w14:paraId="0513F6C4" w14:textId="77777777" w:rsidR="006565E0" w:rsidRDefault="006565E0">
                    <w:pPr>
                      <w:rPr>
                        <w:rtl/>
                      </w:rPr>
                    </w:pPr>
                    <w:r>
                      <w:rPr>
                        <w:rFonts w:cs="Miriam"/>
                        <w:szCs w:val="28"/>
                        <w:rtl/>
                      </w:rPr>
                      <w:t>ב</w:t>
                    </w:r>
                  </w:p>
                </w:txbxContent>
              </v:textbox>
            </v:rect>
            <v:rect id="_x0000_s1053" style="position:absolute;top:6458;width:20000;height:698" filled="f" stroked="f">
              <v:textbox inset="1pt,1pt,1pt,1pt">
                <w:txbxContent>
                  <w:p w14:paraId="79D8E6BA" w14:textId="77777777" w:rsidR="006565E0" w:rsidRDefault="006565E0">
                    <w:pPr>
                      <w:rPr>
                        <w:rtl/>
                      </w:rPr>
                    </w:pPr>
                    <w:r>
                      <w:rPr>
                        <w:rFonts w:cs="Miriam"/>
                        <w:szCs w:val="28"/>
                        <w:rtl/>
                      </w:rPr>
                      <w:t>ג</w:t>
                    </w:r>
                  </w:p>
                </w:txbxContent>
              </v:textbox>
            </v:rect>
            <v:rect id="_x0000_s1054" style="position:absolute;top:9652;width:20000;height:698" filled="f" stroked="f">
              <v:textbox inset="1pt,1pt,1pt,1pt">
                <w:txbxContent>
                  <w:p w14:paraId="70242317" w14:textId="77777777" w:rsidR="006565E0" w:rsidRDefault="006565E0">
                    <w:pPr>
                      <w:rPr>
                        <w:rtl/>
                      </w:rPr>
                    </w:pPr>
                    <w:r>
                      <w:rPr>
                        <w:rFonts w:cs="Miriam"/>
                        <w:szCs w:val="28"/>
                        <w:rtl/>
                      </w:rPr>
                      <w:t>ד</w:t>
                    </w:r>
                  </w:p>
                </w:txbxContent>
              </v:textbox>
            </v:rect>
            <v:rect id="_x0000_s1055" style="position:absolute;top:12846;width:20000;height:698" filled="f" stroked="f">
              <v:textbox inset="1pt,1pt,1pt,1pt">
                <w:txbxContent>
                  <w:p w14:paraId="3544670B" w14:textId="77777777" w:rsidR="006565E0" w:rsidRDefault="006565E0">
                    <w:pPr>
                      <w:rPr>
                        <w:rtl/>
                      </w:rPr>
                    </w:pPr>
                    <w:r>
                      <w:rPr>
                        <w:rFonts w:cs="Miriam"/>
                        <w:szCs w:val="28"/>
                        <w:rtl/>
                      </w:rPr>
                      <w:t>ה</w:t>
                    </w:r>
                  </w:p>
                </w:txbxContent>
              </v:textbox>
            </v:rect>
            <v:rect id="_x0000_s1056" style="position:absolute;top:16108;width:20000;height:698" filled="f" stroked="f">
              <v:textbox inset="1pt,1pt,1pt,1pt">
                <w:txbxContent>
                  <w:p w14:paraId="40FF9171" w14:textId="77777777" w:rsidR="006565E0" w:rsidRDefault="006565E0">
                    <w:pPr>
                      <w:rPr>
                        <w:rtl/>
                      </w:rPr>
                    </w:pPr>
                    <w:r>
                      <w:rPr>
                        <w:rFonts w:cs="Miriam"/>
                        <w:szCs w:val="28"/>
                        <w:rtl/>
                      </w:rPr>
                      <w:t>ו</w:t>
                    </w:r>
                  </w:p>
                </w:txbxContent>
              </v:textbox>
            </v:rect>
            <v:rect id="_x0000_s1057" style="position:absolute;top:19302;width:20000;height:698" filled="f" stroked="f">
              <v:textbox inset="1pt,1pt,1pt,1pt">
                <w:txbxContent>
                  <w:p w14:paraId="4646DEEC" w14:textId="77777777" w:rsidR="006565E0" w:rsidRDefault="006565E0">
                    <w:pPr>
                      <w:rPr>
                        <w:rtl/>
                      </w:rPr>
                    </w:pPr>
                    <w:r>
                      <w:rPr>
                        <w:rFonts w:cs="Miriam"/>
                        <w:szCs w:val="28"/>
                        <w:rtl/>
                      </w:rPr>
                      <w:t>ז</w:t>
                    </w:r>
                  </w:p>
                </w:txbxContent>
              </v:textbox>
            </v:rect>
            <w10:wrap anchory="margin"/>
          </v:group>
        </w:pict>
      </w:r>
      <w:r>
        <w:rPr>
          <w:rtl/>
        </w:rPr>
        <w:t>המתלוננת העידה כי הנאשם הרבה להזמין אותה אל חדרו, ושם היה נוגע בשדיים, פותח לה חולצה.</w:t>
      </w:r>
    </w:p>
    <w:p w14:paraId="3D5F8288" w14:textId="77777777" w:rsidR="00AD0809" w:rsidRDefault="00AD0809">
      <w:pPr>
        <w:pStyle w:val="a"/>
        <w:rPr>
          <w:rtl/>
        </w:rPr>
      </w:pPr>
      <w:r>
        <w:rPr>
          <w:rtl/>
        </w:rPr>
        <w:t>יוסי ללנה העיד בקטע זה, כי לא פעם קיבל טלפון מהנאשם, אשר ביקש לשלוח אליו את מלכה, מלכה הייתה נשלחת, כעבור דקות הייתה חוזרת בוכה, ומספרת ליוסי ללנה כי הנאשם משך לה בחולצה, פתח לה את החולצה.</w:t>
      </w:r>
    </w:p>
    <w:p w14:paraId="141F8030" w14:textId="77777777" w:rsidR="00AD0809" w:rsidRDefault="00AD0809">
      <w:pPr>
        <w:pStyle w:val="a"/>
        <w:rPr>
          <w:rtl/>
        </w:rPr>
      </w:pPr>
      <w:r>
        <w:rPr>
          <w:rtl/>
        </w:rPr>
        <w:t>יוסי ללנה העיד כי פעם ראה את הנאשם במשרדו עם המתלוננת, וידיו על השוקיים שלה, וגם לכך אני מאמינה.</w:t>
      </w:r>
    </w:p>
    <w:p w14:paraId="178570AE" w14:textId="77777777" w:rsidR="00AD0809" w:rsidRDefault="00AD0809">
      <w:pPr>
        <w:pStyle w:val="a"/>
        <w:rPr>
          <w:rtl/>
        </w:rPr>
      </w:pPr>
      <w:r>
        <w:rPr>
          <w:rtl/>
        </w:rPr>
        <w:t>אני גם מאמינה למתלוננת כשהעידה כי במשך עשרות פעמים, ידו של הנאשם הייתה מחליקה על גופה ועל ישבנה.</w:t>
      </w:r>
    </w:p>
    <w:p w14:paraId="7540825F" w14:textId="77777777" w:rsidR="00AD0809" w:rsidRDefault="00AD0809">
      <w:pPr>
        <w:pStyle w:val="a"/>
        <w:rPr>
          <w:rtl/>
        </w:rPr>
      </w:pPr>
      <w:r>
        <w:rPr>
          <w:rFonts w:cs="Miriam"/>
          <w:szCs w:val="20"/>
          <w:rtl/>
        </w:rPr>
        <w:pict w14:anchorId="27D56BAC">
          <v:group id="_x0000_s1058" style="position:absolute;left:0;text-align:left;margin-left:348.7pt;margin-top:25.5pt;width:17.45pt;height:412.25pt;z-index:251657728;mso-position-vertical-relative:margin" coordsize="20000,20010" o:allowincell="f">
            <v:rect id="_x0000_s1059" style="position:absolute;width:20000;height:699" filled="f" stroked="f" strokeweight=".25pt">
              <v:textbox inset="1pt,1pt,1pt,1pt">
                <w:txbxContent>
                  <w:p w14:paraId="465536D3" w14:textId="77777777" w:rsidR="006565E0" w:rsidRDefault="006565E0">
                    <w:pPr>
                      <w:rPr>
                        <w:rtl/>
                      </w:rPr>
                    </w:pPr>
                    <w:r>
                      <w:rPr>
                        <w:rFonts w:cs="Miriam"/>
                        <w:szCs w:val="28"/>
                        <w:rtl/>
                      </w:rPr>
                      <w:t>א</w:t>
                    </w:r>
                  </w:p>
                </w:txbxContent>
              </v:textbox>
            </v:rect>
            <v:rect id="_x0000_s1060" style="position:absolute;top:3264;width:20000;height:699" filled="f" stroked="f">
              <v:textbox inset="1pt,1pt,1pt,1pt">
                <w:txbxContent>
                  <w:p w14:paraId="7DCEA91C" w14:textId="77777777" w:rsidR="006565E0" w:rsidRDefault="006565E0">
                    <w:pPr>
                      <w:rPr>
                        <w:rtl/>
                      </w:rPr>
                    </w:pPr>
                    <w:r>
                      <w:rPr>
                        <w:rFonts w:cs="Miriam"/>
                        <w:szCs w:val="28"/>
                        <w:rtl/>
                      </w:rPr>
                      <w:t>ב</w:t>
                    </w:r>
                  </w:p>
                </w:txbxContent>
              </v:textbox>
            </v:rect>
            <v:rect id="_x0000_s1061" style="position:absolute;top:6463;width:20000;height:699" filled="f" stroked="f">
              <v:textbox inset="1pt,1pt,1pt,1pt">
                <w:txbxContent>
                  <w:p w14:paraId="6CC5C71A" w14:textId="77777777" w:rsidR="006565E0" w:rsidRDefault="006565E0">
                    <w:pPr>
                      <w:rPr>
                        <w:rtl/>
                      </w:rPr>
                    </w:pPr>
                    <w:r>
                      <w:rPr>
                        <w:rFonts w:cs="Miriam"/>
                        <w:szCs w:val="28"/>
                        <w:rtl/>
                      </w:rPr>
                      <w:t>ג</w:t>
                    </w:r>
                  </w:p>
                </w:txbxContent>
              </v:textbox>
            </v:rect>
            <v:rect id="_x0000_s1062" style="position:absolute;top:9657;width:20000;height:699" filled="f" stroked="f">
              <v:textbox inset="1pt,1pt,1pt,1pt">
                <w:txbxContent>
                  <w:p w14:paraId="55502F80" w14:textId="77777777" w:rsidR="006565E0" w:rsidRDefault="006565E0">
                    <w:pPr>
                      <w:rPr>
                        <w:rtl/>
                      </w:rPr>
                    </w:pPr>
                    <w:r>
                      <w:rPr>
                        <w:rFonts w:cs="Miriam"/>
                        <w:szCs w:val="28"/>
                        <w:rtl/>
                      </w:rPr>
                      <w:t>ד</w:t>
                    </w:r>
                  </w:p>
                </w:txbxContent>
              </v:textbox>
            </v:rect>
            <v:rect id="_x0000_s1063" style="position:absolute;top:12853;width:20000;height:699" filled="f" stroked="f">
              <v:textbox inset="1pt,1pt,1pt,1pt">
                <w:txbxContent>
                  <w:p w14:paraId="788E9383" w14:textId="77777777" w:rsidR="006565E0" w:rsidRDefault="006565E0">
                    <w:pPr>
                      <w:rPr>
                        <w:rtl/>
                      </w:rPr>
                    </w:pPr>
                    <w:r>
                      <w:rPr>
                        <w:rFonts w:cs="Miriam"/>
                        <w:szCs w:val="28"/>
                        <w:rtl/>
                      </w:rPr>
                      <w:t>ה</w:t>
                    </w:r>
                  </w:p>
                </w:txbxContent>
              </v:textbox>
            </v:rect>
            <v:rect id="_x0000_s1064" style="position:absolute;top:16117;width:20000;height:699" filled="f" stroked="f">
              <v:textbox inset="1pt,1pt,1pt,1pt">
                <w:txbxContent>
                  <w:p w14:paraId="65DCEE72" w14:textId="77777777" w:rsidR="006565E0" w:rsidRDefault="006565E0">
                    <w:pPr>
                      <w:rPr>
                        <w:rtl/>
                      </w:rPr>
                    </w:pPr>
                    <w:r>
                      <w:rPr>
                        <w:rFonts w:cs="Miriam"/>
                        <w:szCs w:val="28"/>
                        <w:rtl/>
                      </w:rPr>
                      <w:t>ו</w:t>
                    </w:r>
                  </w:p>
                </w:txbxContent>
              </v:textbox>
            </v:rect>
            <v:rect id="_x0000_s1065" style="position:absolute;top:19311;width:20000;height:699" filled="f" stroked="f">
              <v:textbox inset="1pt,1pt,1pt,1pt">
                <w:txbxContent>
                  <w:p w14:paraId="11ADFCFB" w14:textId="77777777" w:rsidR="006565E0" w:rsidRDefault="006565E0">
                    <w:pPr>
                      <w:rPr>
                        <w:rtl/>
                      </w:rPr>
                    </w:pPr>
                    <w:r>
                      <w:rPr>
                        <w:rFonts w:cs="Miriam"/>
                        <w:szCs w:val="28"/>
                        <w:rtl/>
                      </w:rPr>
                      <w:t>ז</w:t>
                    </w:r>
                  </w:p>
                </w:txbxContent>
              </v:textbox>
            </v:rect>
            <w10:wrap anchory="margin"/>
          </v:group>
        </w:pict>
      </w:r>
      <w:r>
        <w:rPr>
          <w:rtl/>
        </w:rPr>
        <w:t>ואני מאמינה שהנאשם עשה זאת לעיני כל, וגם משהגיעה למשרדו נהג "לשלוח ידיים" אל המתלוננת.</w:t>
      </w:r>
    </w:p>
    <w:p w14:paraId="46D67B6F" w14:textId="77777777" w:rsidR="00AD0809" w:rsidRDefault="00AD0809">
      <w:pPr>
        <w:pStyle w:val="a"/>
        <w:rPr>
          <w:rtl/>
        </w:rPr>
      </w:pPr>
      <w:r>
        <w:rPr>
          <w:rtl/>
        </w:rPr>
        <w:t>העובדה כי ניתן היה להיכנס למשרד, והדלת הפתוחה לא הפריעה לנאשם, כפי שלא הפריע לו לעמוד לידה שעות ארוכות במהלך היום, כפי שלא הפריעה לו נוכחות האנשים כדי להחליק את ידו על ישבנה של המתלוננת, וכפי שנהג באירועי הסבון בנוכחות עובדים אחרים.</w:t>
      </w:r>
    </w:p>
    <w:p w14:paraId="2D4A3428" w14:textId="77777777" w:rsidR="00AD0809" w:rsidRDefault="00AD0809">
      <w:pPr>
        <w:pStyle w:val="a"/>
        <w:rPr>
          <w:rtl/>
        </w:rPr>
      </w:pPr>
      <w:r>
        <w:rPr>
          <w:rtl/>
        </w:rPr>
        <w:t>תלונת המתלוננת היא לאחר 5 שנים. על</w:t>
      </w:r>
      <w:r>
        <w:rPr>
          <w:position w:val="4"/>
          <w:rtl/>
        </w:rPr>
        <w:t>-</w:t>
      </w:r>
      <w:r>
        <w:rPr>
          <w:rtl/>
        </w:rPr>
        <w:t>פי העדויות התלונה לא הגיעה ביוזמתה של המתלוננת, אלא שהמתלוננת לאורך השנים, שלא הסכימה עם התנהגותו של הנאשם, שלא הייתה מסוגלת להעמידו על מקומו בשל אישיותה, הייתה נתונה ללחצים פנימיים קשים מאוד, אשר פרצו החוצה בעת שנתה.</w:t>
      </w:r>
    </w:p>
    <w:p w14:paraId="12BFAC6A" w14:textId="77777777" w:rsidR="00AD0809" w:rsidRDefault="00AD0809">
      <w:pPr>
        <w:pStyle w:val="a"/>
        <w:rPr>
          <w:rtl/>
        </w:rPr>
      </w:pPr>
      <w:r>
        <w:rPr>
          <w:rtl/>
        </w:rPr>
        <w:t>ורק לאחר שבעלה שמע אותה מדברת בשנתה, ולחץ עליה לספר מה מציק לה, סיפרה את הסיפור ולאחר ששמע, בעלה זה שיזם את התלונה.</w:t>
      </w:r>
    </w:p>
    <w:p w14:paraId="5E4615BA" w14:textId="77777777" w:rsidR="00AD0809" w:rsidRDefault="00AD0809">
      <w:pPr>
        <w:pStyle w:val="a"/>
        <w:rPr>
          <w:rtl/>
        </w:rPr>
      </w:pPr>
      <w:r>
        <w:rPr>
          <w:rtl/>
        </w:rPr>
        <w:t>לאחר הגשת התלונה, התפרקה המתלוננת ועל כך שומעים מהעובדת הסוציאלית, ומד"ר אלי רונן.</w:t>
      </w:r>
    </w:p>
    <w:p w14:paraId="41BC7BC1" w14:textId="77777777" w:rsidR="00AD0809" w:rsidRDefault="00AD0809">
      <w:pPr>
        <w:pStyle w:val="a"/>
        <w:rPr>
          <w:rtl/>
        </w:rPr>
      </w:pPr>
      <w:r>
        <w:rPr>
          <w:rtl/>
        </w:rPr>
        <w:t>אני דוחה הטענה המשפטית של בא</w:t>
      </w:r>
      <w:r>
        <w:rPr>
          <w:position w:val="4"/>
          <w:rtl/>
        </w:rPr>
        <w:t>-</w:t>
      </w:r>
      <w:r>
        <w:rPr>
          <w:rtl/>
        </w:rPr>
        <w:t>כוח הנאשם, לפיה שתיקתה של המתלוננת במהלך חמש שנים, מהווה הסכמתה.</w:t>
      </w:r>
    </w:p>
    <w:p w14:paraId="76E46643" w14:textId="77777777" w:rsidR="00AD0809" w:rsidRDefault="00AD0809">
      <w:pPr>
        <w:pStyle w:val="a"/>
        <w:rPr>
          <w:rtl/>
        </w:rPr>
      </w:pPr>
      <w:r>
        <w:rPr>
          <w:rtl/>
        </w:rPr>
        <w:t>אני דוחה הטענה לפיה משלא אמרה "לא" הביעה הסכמתה.</w:t>
      </w:r>
    </w:p>
    <w:p w14:paraId="33341FA9" w14:textId="77777777" w:rsidR="00AD0809" w:rsidRDefault="00AD0809">
      <w:pPr>
        <w:pStyle w:val="a"/>
        <w:rPr>
          <w:rtl/>
        </w:rPr>
      </w:pPr>
      <w:r>
        <w:rPr>
          <w:rtl/>
        </w:rPr>
        <w:t>בעדויות עדי התביעה, ובמיוחד עדות העובדת הסוציאלית, אשר מצאה את המתלוננת כאישה מפורקת, הייתה בדיכאון, עם תגובות משבר, תגובות שמתאימות לתגובות שלאחר סיפור כסיפורה של המתלוננת, ובעקבות התמוטטות נפשית של המתלוננת, מצאה לנכון העובדת הסוציאלית להפנותה לטיפול פסיכיאטרי אצל ד"ר רונן.</w:t>
      </w:r>
    </w:p>
    <w:p w14:paraId="71AF7207" w14:textId="77777777" w:rsidR="00AD0809" w:rsidRDefault="00AD0809">
      <w:pPr>
        <w:pStyle w:val="a"/>
        <w:rPr>
          <w:rtl/>
        </w:rPr>
      </w:pPr>
      <w:r>
        <w:rPr>
          <w:rtl/>
        </w:rPr>
        <w:t>ד"ר רונן מאשר הן בחוות</w:t>
      </w:r>
      <w:r>
        <w:rPr>
          <w:position w:val="4"/>
          <w:sz w:val="18"/>
          <w:rtl/>
        </w:rPr>
        <w:t>-</w:t>
      </w:r>
      <w:r>
        <w:rPr>
          <w:rtl/>
        </w:rPr>
        <w:t>דעתו והן בעדותו, כי המתלוננת הגיעה אליו עם אפקט של דיכאון, שהתפתח בעקבות הטרדה מינית, ובהתנכלויות מיניות שעברה.</w:t>
      </w:r>
    </w:p>
    <w:p w14:paraId="72B67C5D" w14:textId="77777777" w:rsidR="00AD0809" w:rsidRDefault="00AD0809">
      <w:pPr>
        <w:pStyle w:val="a"/>
        <w:rPr>
          <w:rtl/>
        </w:rPr>
      </w:pPr>
      <w:r>
        <w:rPr>
          <w:rtl/>
        </w:rPr>
        <w:t>בית</w:t>
      </w:r>
      <w:r>
        <w:rPr>
          <w:position w:val="4"/>
          <w:sz w:val="18"/>
          <w:rtl/>
        </w:rPr>
        <w:t>-</w:t>
      </w:r>
      <w:r>
        <w:rPr>
          <w:rtl/>
        </w:rPr>
        <w:t>המשפט שאל את ד"ר רונן האם המתלוננת היא אישה שאפשר לייחס לה דימיון, ואולי זו אישה שדמיינה את האירועים שתוארו על</w:t>
      </w:r>
      <w:r>
        <w:rPr>
          <w:position w:val="4"/>
          <w:rtl/>
        </w:rPr>
        <w:t>-</w:t>
      </w:r>
      <w:r>
        <w:rPr>
          <w:rtl/>
        </w:rPr>
        <w:t>ידה, והשיב ד"ר רונן</w:t>
      </w:r>
      <w:r>
        <w:rPr>
          <w:sz w:val="24"/>
          <w:rtl/>
        </w:rPr>
        <w:t>:</w:t>
      </w:r>
      <w:r>
        <w:rPr>
          <w:color w:val="FFFFFF"/>
          <w:sz w:val="4"/>
          <w:szCs w:val="4"/>
          <w:rtl/>
        </w:rPr>
        <w:t>ו</w:t>
      </w:r>
    </w:p>
    <w:p w14:paraId="5DCDE582" w14:textId="77777777" w:rsidR="00AD0809" w:rsidRDefault="00AD0809">
      <w:pPr>
        <w:pStyle w:val="a8"/>
        <w:rPr>
          <w:rtl/>
        </w:rPr>
      </w:pPr>
      <w:r>
        <w:rPr>
          <w:rtl/>
        </w:rPr>
        <w:t>"קשה לי להאמין שיש לה את היכולת לפרשנות דמיונית, היא נראית לי אישה די קונקרטית".</w:t>
      </w:r>
    </w:p>
    <w:p w14:paraId="3EEA9174" w14:textId="77777777" w:rsidR="00AD0809" w:rsidRDefault="00AD0809">
      <w:pPr>
        <w:pStyle w:val="a"/>
        <w:rPr>
          <w:rtl/>
        </w:rPr>
      </w:pPr>
      <w:r>
        <w:rPr>
          <w:rtl/>
        </w:rPr>
        <w:t>אני מקבלת תשובה זו, ואני מקבלת חוות</w:t>
      </w:r>
      <w:r>
        <w:rPr>
          <w:position w:val="4"/>
          <w:sz w:val="18"/>
          <w:rtl/>
        </w:rPr>
        <w:t>-</w:t>
      </w:r>
      <w:r>
        <w:rPr>
          <w:rtl/>
        </w:rPr>
        <w:t>דעתו של ד"ר רונן.</w:t>
      </w:r>
    </w:p>
    <w:p w14:paraId="47DAF831" w14:textId="77777777" w:rsidR="00AD0809" w:rsidRDefault="00AD0809">
      <w:pPr>
        <w:pStyle w:val="a"/>
        <w:rPr>
          <w:rtl/>
        </w:rPr>
      </w:pPr>
      <w:r>
        <w:rPr>
          <w:rtl/>
        </w:rPr>
        <w:t>אני דוחה טענת בא</w:t>
      </w:r>
      <w:r>
        <w:rPr>
          <w:position w:val="4"/>
          <w:rtl/>
        </w:rPr>
        <w:t>-</w:t>
      </w:r>
      <w:r>
        <w:rPr>
          <w:rtl/>
        </w:rPr>
        <w:t>כוח הנאשם, לפיה העובדה שהמתלוננת לא סיפרה לפסיכיאטר על מעשי סדום, מלמדת כי התלונה כולה יסודה בעלילה.</w:t>
      </w:r>
    </w:p>
    <w:p w14:paraId="36703C9A" w14:textId="77777777" w:rsidR="00AD0809" w:rsidRDefault="00AD0809">
      <w:pPr>
        <w:pStyle w:val="a"/>
        <w:rPr>
          <w:rtl/>
        </w:rPr>
      </w:pPr>
      <w:r>
        <w:rPr>
          <w:rtl/>
        </w:rPr>
        <w:t>לעניין חדר ההלבשה</w:t>
      </w:r>
      <w:r>
        <w:rPr>
          <w:sz w:val="24"/>
          <w:rtl/>
        </w:rPr>
        <w:t>:</w:t>
      </w:r>
      <w:r>
        <w:rPr>
          <w:color w:val="FFFFFF"/>
          <w:sz w:val="4"/>
          <w:szCs w:val="4"/>
          <w:rtl/>
        </w:rPr>
        <w:t>נ</w:t>
      </w:r>
      <w:r>
        <w:rPr>
          <w:rtl/>
        </w:rPr>
        <w:t xml:space="preserve"> </w:t>
      </w:r>
    </w:p>
    <w:p w14:paraId="0AD1C0C2" w14:textId="77777777" w:rsidR="00AD0809" w:rsidRDefault="00AD0809">
      <w:pPr>
        <w:pStyle w:val="a"/>
        <w:rPr>
          <w:rtl/>
        </w:rPr>
      </w:pPr>
      <w:r>
        <w:rPr>
          <w:rtl/>
        </w:rPr>
        <w:t>אני מקבלת עדותה של המתלוננת, לפיה הנאשם היה נוהג להיכנס לחדר ההלבשה, ושם לבצע בה מעשים מגונים "למזמז אותה בחזה" כדבריה, "לשלוח יד לישבנה".</w:t>
      </w:r>
    </w:p>
    <w:p w14:paraId="2BDC79AA" w14:textId="77777777" w:rsidR="00AD0809" w:rsidRDefault="00AD0809">
      <w:pPr>
        <w:pStyle w:val="a"/>
        <w:rPr>
          <w:rtl/>
        </w:rPr>
      </w:pPr>
      <w:r>
        <w:rPr>
          <w:rtl/>
        </w:rPr>
        <w:t>אני מוצאת לנכון לציין כי אני מקבלת את עדותה של המתלוננת באופן כללי, ולא מצאתי לנכון לרדת לפרטים, על יסוד כל מה שאמרתי עד כה.</w:t>
      </w:r>
    </w:p>
    <w:p w14:paraId="44344886" w14:textId="77777777" w:rsidR="00AD0809" w:rsidRDefault="00AD0809">
      <w:pPr>
        <w:pStyle w:val="a"/>
        <w:rPr>
          <w:rtl/>
        </w:rPr>
      </w:pPr>
      <w:r>
        <w:rPr>
          <w:rtl/>
        </w:rPr>
        <w:t xml:space="preserve">אני מאמינה שהנאשם לקח אותה במכונית לבצע שליחויות, ובמכונית נגע בה. </w:t>
      </w:r>
    </w:p>
    <w:p w14:paraId="24CF0763" w14:textId="77777777" w:rsidR="00AD0809" w:rsidRDefault="00AD0809">
      <w:pPr>
        <w:pStyle w:val="a"/>
        <w:rPr>
          <w:rtl/>
        </w:rPr>
      </w:pPr>
      <w:r>
        <w:rPr>
          <w:rtl/>
        </w:rPr>
        <w:t>אני מאמינה שהנאשם שלח אותה לעבוד במרתף, וגם שם ירד אחריה ונגע בה.</w:t>
      </w:r>
    </w:p>
    <w:p w14:paraId="355B181D" w14:textId="77777777" w:rsidR="00AD0809" w:rsidRDefault="00AD0809">
      <w:pPr>
        <w:pStyle w:val="a"/>
        <w:rPr>
          <w:rtl/>
        </w:rPr>
      </w:pPr>
      <w:r>
        <w:rPr>
          <w:rtl/>
        </w:rPr>
        <w:t>לעניין סיפור "פח השמן"</w:t>
      </w:r>
      <w:r>
        <w:rPr>
          <w:sz w:val="24"/>
          <w:rtl/>
        </w:rPr>
        <w:t>:</w:t>
      </w:r>
      <w:r>
        <w:rPr>
          <w:color w:val="FFFFFF"/>
          <w:sz w:val="4"/>
          <w:szCs w:val="4"/>
          <w:rtl/>
        </w:rPr>
        <w:t>ב</w:t>
      </w:r>
    </w:p>
    <w:p w14:paraId="02B8DE64" w14:textId="77777777" w:rsidR="00AD0809" w:rsidRDefault="00AD0809">
      <w:pPr>
        <w:pStyle w:val="a"/>
        <w:rPr>
          <w:rtl/>
        </w:rPr>
      </w:pPr>
      <w:r>
        <w:rPr>
          <w:rtl/>
        </w:rPr>
        <w:t>המתלוננת מתארת אירוע שבו היה עליה לבצע הורקה של שמן מתוך הפחים, הנאשם עמד לידה והסביר לה איך לרוקן את הפח, אמר לה</w:t>
      </w:r>
      <w:r>
        <w:rPr>
          <w:sz w:val="24"/>
          <w:rtl/>
        </w:rPr>
        <w:t>:</w:t>
      </w:r>
      <w:r>
        <w:rPr>
          <w:color w:val="FFFFFF"/>
          <w:sz w:val="4"/>
          <w:szCs w:val="4"/>
          <w:rtl/>
        </w:rPr>
        <w:t>ו</w:t>
      </w:r>
      <w:r>
        <w:rPr>
          <w:rtl/>
        </w:rPr>
        <w:t xml:space="preserve"> "אני צריך להראות לך איך לשפוך אצלך בפנים, או להכניס בפנים".</w:t>
      </w:r>
    </w:p>
    <w:p w14:paraId="09384B3E" w14:textId="77777777" w:rsidR="00AD0809" w:rsidRDefault="00AD0809">
      <w:pPr>
        <w:pStyle w:val="a"/>
        <w:rPr>
          <w:rtl/>
        </w:rPr>
      </w:pPr>
      <w:r>
        <w:rPr>
          <w:rtl/>
        </w:rPr>
        <w:t>לגירסת הנאשם, הוא לימד אותה איך לרוקן כל השמן מהפח, ולא אמר דברים כאלה.</w:t>
      </w:r>
    </w:p>
    <w:p w14:paraId="4FAB43BF" w14:textId="77777777" w:rsidR="00AD0809" w:rsidRDefault="00AD0809">
      <w:pPr>
        <w:pStyle w:val="a"/>
        <w:rPr>
          <w:rtl/>
        </w:rPr>
      </w:pPr>
      <w:r>
        <w:rPr>
          <w:rFonts w:cs="Miriam"/>
          <w:szCs w:val="20"/>
          <w:rtl/>
        </w:rPr>
        <w:pict w14:anchorId="41906A7E">
          <v:group id="_x0000_s1066" style="position:absolute;left:0;text-align:left;margin-left:-36.85pt;margin-top:25.5pt;width:14.25pt;height:408.3pt;z-index:251658752;mso-position-vertical-relative:margin" coordsize="20000,20000" o:allowincell="f">
            <v:rect id="_x0000_s1067" style="position:absolute;width:20000;height:698" filled="f" stroked="f" strokeweight=".25pt">
              <v:textbox inset="1pt,1pt,1pt,1pt">
                <w:txbxContent>
                  <w:p w14:paraId="50C28539" w14:textId="77777777" w:rsidR="006565E0" w:rsidRDefault="006565E0">
                    <w:pPr>
                      <w:rPr>
                        <w:rtl/>
                      </w:rPr>
                    </w:pPr>
                    <w:r>
                      <w:rPr>
                        <w:rFonts w:cs="Miriam"/>
                        <w:szCs w:val="28"/>
                        <w:rtl/>
                      </w:rPr>
                      <w:t>א</w:t>
                    </w:r>
                  </w:p>
                </w:txbxContent>
              </v:textbox>
            </v:rect>
            <v:rect id="_x0000_s1068" style="position:absolute;top:3262;width:20000;height:698" filled="f" stroked="f">
              <v:textbox inset="1pt,1pt,1pt,1pt">
                <w:txbxContent>
                  <w:p w14:paraId="61F4C7A3" w14:textId="77777777" w:rsidR="006565E0" w:rsidRDefault="006565E0">
                    <w:pPr>
                      <w:rPr>
                        <w:rtl/>
                      </w:rPr>
                    </w:pPr>
                    <w:r>
                      <w:rPr>
                        <w:rFonts w:cs="Miriam"/>
                        <w:szCs w:val="28"/>
                        <w:rtl/>
                      </w:rPr>
                      <w:t>ב</w:t>
                    </w:r>
                  </w:p>
                </w:txbxContent>
              </v:textbox>
            </v:rect>
            <v:rect id="_x0000_s1069" style="position:absolute;top:6458;width:20000;height:698" filled="f" stroked="f">
              <v:textbox inset="1pt,1pt,1pt,1pt">
                <w:txbxContent>
                  <w:p w14:paraId="1C32F2BF" w14:textId="77777777" w:rsidR="006565E0" w:rsidRDefault="006565E0">
                    <w:pPr>
                      <w:rPr>
                        <w:rtl/>
                      </w:rPr>
                    </w:pPr>
                    <w:r>
                      <w:rPr>
                        <w:rFonts w:cs="Miriam"/>
                        <w:szCs w:val="28"/>
                        <w:rtl/>
                      </w:rPr>
                      <w:t>ג</w:t>
                    </w:r>
                  </w:p>
                </w:txbxContent>
              </v:textbox>
            </v:rect>
            <v:rect id="_x0000_s1070" style="position:absolute;top:9652;width:20000;height:698" filled="f" stroked="f">
              <v:textbox inset="1pt,1pt,1pt,1pt">
                <w:txbxContent>
                  <w:p w14:paraId="6E426B33" w14:textId="77777777" w:rsidR="006565E0" w:rsidRDefault="006565E0">
                    <w:pPr>
                      <w:rPr>
                        <w:rtl/>
                      </w:rPr>
                    </w:pPr>
                    <w:r>
                      <w:rPr>
                        <w:rFonts w:cs="Miriam"/>
                        <w:szCs w:val="28"/>
                        <w:rtl/>
                      </w:rPr>
                      <w:t>ד</w:t>
                    </w:r>
                  </w:p>
                </w:txbxContent>
              </v:textbox>
            </v:rect>
            <v:rect id="_x0000_s1071" style="position:absolute;top:12846;width:20000;height:698" filled="f" stroked="f">
              <v:textbox inset="1pt,1pt,1pt,1pt">
                <w:txbxContent>
                  <w:p w14:paraId="6F373082" w14:textId="77777777" w:rsidR="006565E0" w:rsidRDefault="006565E0">
                    <w:pPr>
                      <w:rPr>
                        <w:rtl/>
                      </w:rPr>
                    </w:pPr>
                    <w:r>
                      <w:rPr>
                        <w:rFonts w:cs="Miriam"/>
                        <w:szCs w:val="28"/>
                        <w:rtl/>
                      </w:rPr>
                      <w:t>ה</w:t>
                    </w:r>
                  </w:p>
                </w:txbxContent>
              </v:textbox>
            </v:rect>
            <v:rect id="_x0000_s1072" style="position:absolute;top:16108;width:20000;height:698" filled="f" stroked="f">
              <v:textbox inset="1pt,1pt,1pt,1pt">
                <w:txbxContent>
                  <w:p w14:paraId="256CF543" w14:textId="77777777" w:rsidR="006565E0" w:rsidRDefault="006565E0">
                    <w:pPr>
                      <w:rPr>
                        <w:rtl/>
                      </w:rPr>
                    </w:pPr>
                    <w:r>
                      <w:rPr>
                        <w:rFonts w:cs="Miriam"/>
                        <w:szCs w:val="28"/>
                        <w:rtl/>
                      </w:rPr>
                      <w:t>ו</w:t>
                    </w:r>
                  </w:p>
                </w:txbxContent>
              </v:textbox>
            </v:rect>
            <v:rect id="_x0000_s1073" style="position:absolute;top:19302;width:20000;height:698" filled="f" stroked="f">
              <v:textbox inset="1pt,1pt,1pt,1pt">
                <w:txbxContent>
                  <w:p w14:paraId="76848910" w14:textId="77777777" w:rsidR="006565E0" w:rsidRDefault="006565E0">
                    <w:pPr>
                      <w:rPr>
                        <w:rtl/>
                      </w:rPr>
                    </w:pPr>
                    <w:r>
                      <w:rPr>
                        <w:rFonts w:cs="Miriam"/>
                        <w:szCs w:val="28"/>
                        <w:rtl/>
                      </w:rPr>
                      <w:t>ז</w:t>
                    </w:r>
                  </w:p>
                </w:txbxContent>
              </v:textbox>
            </v:rect>
            <w10:wrap anchory="margin"/>
          </v:group>
        </w:pict>
      </w:r>
      <w:r>
        <w:rPr>
          <w:rtl/>
        </w:rPr>
        <w:t>בקטע זה יכול להיות שלא אמר הנאשם המילים המיוחסות לו, והייתה אי</w:t>
      </w:r>
      <w:r>
        <w:rPr>
          <w:position w:val="4"/>
          <w:rtl/>
        </w:rPr>
        <w:t>-</w:t>
      </w:r>
      <w:r>
        <w:rPr>
          <w:rtl/>
        </w:rPr>
        <w:t>הבנה, אך ניתן להבין את אי</w:t>
      </w:r>
      <w:r>
        <w:rPr>
          <w:position w:val="4"/>
          <w:rtl/>
        </w:rPr>
        <w:t>-</w:t>
      </w:r>
      <w:r>
        <w:rPr>
          <w:rtl/>
        </w:rPr>
        <w:t>ההבנה של המתלוננת על רקע מכלול האירועים כולם, ולתת למילות הנאשם קונוטציה מינית.</w:t>
      </w:r>
    </w:p>
    <w:p w14:paraId="7852C606" w14:textId="77777777" w:rsidR="00AD0809" w:rsidRDefault="00AD0809">
      <w:pPr>
        <w:pStyle w:val="a"/>
        <w:rPr>
          <w:rtl/>
        </w:rPr>
      </w:pPr>
      <w:r>
        <w:rPr>
          <w:rtl/>
        </w:rPr>
        <w:t xml:space="preserve"> הנאשם, כפי שהתרשמתי במהלך עדותו, מצטייר בעיניי כאדם חזק, קשוח, קפדן, גם על</w:t>
      </w:r>
      <w:r>
        <w:rPr>
          <w:position w:val="4"/>
          <w:sz w:val="18"/>
          <w:rtl/>
        </w:rPr>
        <w:t>-</w:t>
      </w:r>
      <w:r>
        <w:rPr>
          <w:rtl/>
        </w:rPr>
        <w:t>פי עדותו.</w:t>
      </w:r>
    </w:p>
    <w:p w14:paraId="1A83C852" w14:textId="77777777" w:rsidR="00AD0809" w:rsidRDefault="00AD0809">
      <w:pPr>
        <w:pStyle w:val="a"/>
        <w:rPr>
          <w:rtl/>
        </w:rPr>
      </w:pPr>
      <w:r>
        <w:rPr>
          <w:rtl/>
        </w:rPr>
        <w:t>ממכלול העדויות ששמעתי, הרי שהנאשם ידע "להחזיק" את העובדים, ואלה יראו מפניו. גילו המתקדם, העובדה שלא נטענו לגביו מעשים דומים בנשים אחרות בתקופת עבודתו במפעל, ובתקופה הרלוונטית לכתב</w:t>
      </w:r>
      <w:r>
        <w:rPr>
          <w:position w:val="4"/>
          <w:rtl/>
        </w:rPr>
        <w:t>-</w:t>
      </w:r>
      <w:r>
        <w:rPr>
          <w:rtl/>
        </w:rPr>
        <w:t>האישום, אינה מעלה ואינה מורידה.</w:t>
      </w:r>
    </w:p>
    <w:p w14:paraId="4CA8BA3F" w14:textId="77777777" w:rsidR="00AD0809" w:rsidRDefault="00AD0809">
      <w:pPr>
        <w:pStyle w:val="a"/>
        <w:rPr>
          <w:rtl/>
        </w:rPr>
      </w:pPr>
      <w:r>
        <w:rPr>
          <w:rtl/>
        </w:rPr>
        <w:t>אני מקבלת כי הליך פיטורים במפעל הוא הליך מסודר.</w:t>
      </w:r>
    </w:p>
    <w:p w14:paraId="7FFDCF29" w14:textId="77777777" w:rsidR="00AD0809" w:rsidRDefault="00AD0809">
      <w:pPr>
        <w:pStyle w:val="a"/>
        <w:rPr>
          <w:rtl/>
        </w:rPr>
      </w:pPr>
      <w:r>
        <w:rPr>
          <w:rtl/>
        </w:rPr>
        <w:t>יחד עם זאת, העובדים ידעו כי הנאשם הוא כול יכול במפעל, ועל</w:t>
      </w:r>
      <w:r>
        <w:rPr>
          <w:position w:val="4"/>
          <w:rtl/>
        </w:rPr>
        <w:t>-</w:t>
      </w:r>
      <w:r>
        <w:rPr>
          <w:rtl/>
        </w:rPr>
        <w:t>פיו יישק דבר. ולמה כוונתי? הליך הפיטורים, אין לו שום קשר למה שהרגישו וידעו העובדים בשטח, ומה ידעו העובדים בשטח? ידעו שהנאשם היה מס' 1 במפעל, יכול לזרוק עובד, להחליף עובד, להעביר ממקום למקום, אדם עם עוצמה וכוח, אף אחד לא יכול להגיד לו "כן" או "לא".</w:t>
      </w:r>
    </w:p>
    <w:p w14:paraId="470154A6" w14:textId="77777777" w:rsidR="00AD0809" w:rsidRDefault="00AD0809">
      <w:pPr>
        <w:pStyle w:val="a"/>
        <w:rPr>
          <w:rtl/>
        </w:rPr>
      </w:pPr>
      <w:r>
        <w:rPr>
          <w:rtl/>
        </w:rPr>
        <w:t>כלשונו של ללנה</w:t>
      </w:r>
      <w:r>
        <w:rPr>
          <w:sz w:val="24"/>
          <w:rtl/>
        </w:rPr>
        <w:t>:</w:t>
      </w:r>
      <w:r>
        <w:rPr>
          <w:color w:val="FFFFFF"/>
          <w:sz w:val="4"/>
          <w:szCs w:val="4"/>
          <w:rtl/>
        </w:rPr>
        <w:t>נ</w:t>
      </w:r>
      <w:r>
        <w:rPr>
          <w:rtl/>
        </w:rPr>
        <w:t xml:space="preserve"> "</w:t>
      </w:r>
      <w:r>
        <w:rPr>
          <w:rFonts w:cs="Miriam"/>
          <w:szCs w:val="19"/>
          <w:rtl/>
        </w:rPr>
        <w:t>עובדים של 30 שנה פחדו מקליין</w:t>
      </w:r>
      <w:r>
        <w:rPr>
          <w:rtl/>
        </w:rPr>
        <w:t>".</w:t>
      </w:r>
    </w:p>
    <w:p w14:paraId="19194EC8" w14:textId="77777777" w:rsidR="00AD0809" w:rsidRDefault="00AD0809">
      <w:pPr>
        <w:pStyle w:val="a"/>
        <w:rPr>
          <w:rtl/>
        </w:rPr>
      </w:pPr>
      <w:r>
        <w:rPr>
          <w:rtl/>
        </w:rPr>
        <w:t>אני דוחה טענת בא</w:t>
      </w:r>
      <w:r>
        <w:rPr>
          <w:position w:val="4"/>
          <w:rtl/>
        </w:rPr>
        <w:t>-</w:t>
      </w:r>
      <w:r>
        <w:rPr>
          <w:rtl/>
        </w:rPr>
        <w:t>כוח הנאשם, שלפיה לא הובאו עדים שראו מה עשה הנאשם במתלוננת על</w:t>
      </w:r>
      <w:r>
        <w:rPr>
          <w:position w:val="4"/>
          <w:rtl/>
        </w:rPr>
        <w:t>-</w:t>
      </w:r>
      <w:r>
        <w:rPr>
          <w:rtl/>
        </w:rPr>
        <w:t>פי גירסתה.</w:t>
      </w:r>
    </w:p>
    <w:p w14:paraId="7AF00666" w14:textId="77777777" w:rsidR="00AD0809" w:rsidRDefault="00AD0809">
      <w:pPr>
        <w:pStyle w:val="a"/>
        <w:rPr>
          <w:rtl/>
        </w:rPr>
      </w:pPr>
      <w:r>
        <w:rPr>
          <w:rtl/>
        </w:rPr>
        <w:t>די בעדים האלה שהעידו, כדי שהתביעה תעמוד בנטל המוטל עליה.</w:t>
      </w:r>
    </w:p>
    <w:p w14:paraId="65327CA6" w14:textId="77777777" w:rsidR="00AD0809" w:rsidRDefault="00AD0809">
      <w:pPr>
        <w:pStyle w:val="a"/>
        <w:rPr>
          <w:rtl/>
        </w:rPr>
      </w:pPr>
      <w:r>
        <w:rPr>
          <w:rtl/>
        </w:rPr>
        <w:t>הנאשם לא הביא עדים שעבדו ועובדים במפעל, לתמיכת גירסתו כי הכול לא היו דברים מעולם.</w:t>
      </w:r>
    </w:p>
    <w:p w14:paraId="5CE4E769" w14:textId="77777777" w:rsidR="00AD0809" w:rsidRDefault="00AD0809">
      <w:pPr>
        <w:pStyle w:val="a"/>
        <w:rPr>
          <w:rtl/>
        </w:rPr>
      </w:pPr>
      <w:r>
        <w:rPr>
          <w:rtl/>
        </w:rPr>
        <w:t>לא מצאתי כי יוסי ללנה עוין את הנאשם, מצאתי כי עד זה העיד בחופשיות רבה יותר מהעד האחד שעדיין עובד במפעל, דווקא משום שאיננו עובד היום במפעל.</w:t>
      </w:r>
    </w:p>
    <w:p w14:paraId="548E91B1" w14:textId="77777777" w:rsidR="00AD0809" w:rsidRDefault="00AD0809">
      <w:pPr>
        <w:pStyle w:val="a"/>
        <w:rPr>
          <w:rtl/>
        </w:rPr>
      </w:pPr>
      <w:r>
        <w:rPr>
          <w:rtl/>
        </w:rPr>
        <w:t>ת8/ חיזקה בי הדעה כי קל יותר להתבטא למי שעובד במפעל, שלא בנוכחות הנאשם.</w:t>
      </w:r>
    </w:p>
    <w:p w14:paraId="7C781860" w14:textId="77777777" w:rsidR="00AD0809" w:rsidRDefault="00AD0809">
      <w:pPr>
        <w:pStyle w:val="a"/>
        <w:rPr>
          <w:rtl/>
        </w:rPr>
      </w:pPr>
      <w:r>
        <w:rPr>
          <w:rtl/>
        </w:rPr>
        <w:t>אני דוחה את גירסת הנאשם ומכול וכול כי מטרתה של המתלוננת הייתה לקבל עבודות קלות יותר, וכל מה שעשתה לשם כך, ורק לשם כך ועל</w:t>
      </w:r>
      <w:r>
        <w:rPr>
          <w:position w:val="4"/>
          <w:sz w:val="18"/>
          <w:rtl/>
        </w:rPr>
        <w:t>-</w:t>
      </w:r>
      <w:r>
        <w:rPr>
          <w:rtl/>
        </w:rPr>
        <w:t>כן התלוננה.</w:t>
      </w:r>
    </w:p>
    <w:p w14:paraId="264C1C5A" w14:textId="77777777" w:rsidR="00AD0809" w:rsidRDefault="00AD0809">
      <w:pPr>
        <w:pStyle w:val="a"/>
        <w:rPr>
          <w:rtl/>
        </w:rPr>
      </w:pPr>
      <w:r>
        <w:rPr>
          <w:rtl/>
        </w:rPr>
        <w:t>הדרישה של המתלוננת לעבודה קלה אכן הייתה, וזאת בעקבות תאונה שעברה, וכשלוש שנים לאחר שהחלו המעשים המגונים בה, על</w:t>
      </w:r>
      <w:r>
        <w:rPr>
          <w:position w:val="4"/>
          <w:rtl/>
        </w:rPr>
        <w:t>-</w:t>
      </w:r>
      <w:r>
        <w:rPr>
          <w:rtl/>
        </w:rPr>
        <w:t>פי גירסתה.</w:t>
      </w:r>
    </w:p>
    <w:p w14:paraId="50E87DBD" w14:textId="77777777" w:rsidR="00AD0809" w:rsidRDefault="00AD0809">
      <w:pPr>
        <w:pStyle w:val="a"/>
        <w:rPr>
          <w:rtl/>
        </w:rPr>
      </w:pPr>
      <w:r>
        <w:rPr>
          <w:rFonts w:cs="Miriam"/>
          <w:szCs w:val="20"/>
          <w:rtl/>
        </w:rPr>
        <w:pict w14:anchorId="5C5248C6">
          <v:group id="_x0000_s1074" style="position:absolute;left:0;text-align:left;margin-left:348.7pt;margin-top:25.5pt;width:17.45pt;height:412.25pt;z-index:251659776;mso-position-vertical-relative:margin" coordsize="20000,20010" o:allowincell="f">
            <v:rect id="_x0000_s1075" style="position:absolute;width:20000;height:699" filled="f" stroked="f" strokeweight=".25pt">
              <v:textbox inset="1pt,1pt,1pt,1pt">
                <w:txbxContent>
                  <w:p w14:paraId="537492DD" w14:textId="77777777" w:rsidR="006565E0" w:rsidRDefault="006565E0">
                    <w:pPr>
                      <w:rPr>
                        <w:rtl/>
                      </w:rPr>
                    </w:pPr>
                    <w:r>
                      <w:rPr>
                        <w:rFonts w:cs="Miriam"/>
                        <w:szCs w:val="28"/>
                        <w:rtl/>
                      </w:rPr>
                      <w:t>א</w:t>
                    </w:r>
                  </w:p>
                </w:txbxContent>
              </v:textbox>
            </v:rect>
            <v:rect id="_x0000_s1076" style="position:absolute;top:3264;width:20000;height:699" filled="f" stroked="f">
              <v:textbox inset="1pt,1pt,1pt,1pt">
                <w:txbxContent>
                  <w:p w14:paraId="50E582CE" w14:textId="77777777" w:rsidR="006565E0" w:rsidRDefault="006565E0">
                    <w:pPr>
                      <w:rPr>
                        <w:rtl/>
                      </w:rPr>
                    </w:pPr>
                    <w:r>
                      <w:rPr>
                        <w:rFonts w:cs="Miriam"/>
                        <w:szCs w:val="28"/>
                        <w:rtl/>
                      </w:rPr>
                      <w:t>ב</w:t>
                    </w:r>
                  </w:p>
                </w:txbxContent>
              </v:textbox>
            </v:rect>
            <v:rect id="_x0000_s1077" style="position:absolute;top:6463;width:20000;height:699" filled="f" stroked="f">
              <v:textbox inset="1pt,1pt,1pt,1pt">
                <w:txbxContent>
                  <w:p w14:paraId="6DAD642D" w14:textId="77777777" w:rsidR="006565E0" w:rsidRDefault="006565E0">
                    <w:pPr>
                      <w:rPr>
                        <w:rtl/>
                      </w:rPr>
                    </w:pPr>
                    <w:r>
                      <w:rPr>
                        <w:rFonts w:cs="Miriam"/>
                        <w:szCs w:val="28"/>
                        <w:rtl/>
                      </w:rPr>
                      <w:t>ג</w:t>
                    </w:r>
                  </w:p>
                </w:txbxContent>
              </v:textbox>
            </v:rect>
            <v:rect id="_x0000_s1078" style="position:absolute;top:9657;width:20000;height:699" filled="f" stroked="f">
              <v:textbox inset="1pt,1pt,1pt,1pt">
                <w:txbxContent>
                  <w:p w14:paraId="1A572A1C" w14:textId="77777777" w:rsidR="006565E0" w:rsidRDefault="006565E0">
                    <w:pPr>
                      <w:rPr>
                        <w:rtl/>
                      </w:rPr>
                    </w:pPr>
                    <w:r>
                      <w:rPr>
                        <w:rFonts w:cs="Miriam"/>
                        <w:szCs w:val="28"/>
                        <w:rtl/>
                      </w:rPr>
                      <w:t>ד</w:t>
                    </w:r>
                  </w:p>
                </w:txbxContent>
              </v:textbox>
            </v:rect>
            <v:rect id="_x0000_s1079" style="position:absolute;top:12853;width:20000;height:699" filled="f" stroked="f">
              <v:textbox inset="1pt,1pt,1pt,1pt">
                <w:txbxContent>
                  <w:p w14:paraId="51E0EFA8" w14:textId="77777777" w:rsidR="006565E0" w:rsidRDefault="006565E0">
                    <w:pPr>
                      <w:rPr>
                        <w:rtl/>
                      </w:rPr>
                    </w:pPr>
                    <w:r>
                      <w:rPr>
                        <w:rFonts w:cs="Miriam"/>
                        <w:szCs w:val="28"/>
                        <w:rtl/>
                      </w:rPr>
                      <w:t>ה</w:t>
                    </w:r>
                  </w:p>
                </w:txbxContent>
              </v:textbox>
            </v:rect>
            <v:rect id="_x0000_s1080" style="position:absolute;top:16117;width:20000;height:699" filled="f" stroked="f">
              <v:textbox inset="1pt,1pt,1pt,1pt">
                <w:txbxContent>
                  <w:p w14:paraId="4780F6BA" w14:textId="77777777" w:rsidR="006565E0" w:rsidRDefault="006565E0">
                    <w:pPr>
                      <w:rPr>
                        <w:rtl/>
                      </w:rPr>
                    </w:pPr>
                    <w:r>
                      <w:rPr>
                        <w:rFonts w:cs="Miriam"/>
                        <w:szCs w:val="28"/>
                        <w:rtl/>
                      </w:rPr>
                      <w:t>ו</w:t>
                    </w:r>
                  </w:p>
                </w:txbxContent>
              </v:textbox>
            </v:rect>
            <v:rect id="_x0000_s1081" style="position:absolute;top:19311;width:20000;height:699" filled="f" stroked="f">
              <v:textbox inset="1pt,1pt,1pt,1pt">
                <w:txbxContent>
                  <w:p w14:paraId="69427D0C" w14:textId="77777777" w:rsidR="006565E0" w:rsidRDefault="006565E0">
                    <w:pPr>
                      <w:rPr>
                        <w:rtl/>
                      </w:rPr>
                    </w:pPr>
                    <w:r>
                      <w:rPr>
                        <w:rFonts w:cs="Miriam"/>
                        <w:szCs w:val="28"/>
                        <w:rtl/>
                      </w:rPr>
                      <w:t>ז</w:t>
                    </w:r>
                  </w:p>
                </w:txbxContent>
              </v:textbox>
            </v:rect>
            <w10:wrap anchory="margin"/>
          </v:group>
        </w:pict>
      </w:r>
      <w:r>
        <w:rPr>
          <w:rtl/>
        </w:rPr>
        <w:t>במהלך עדותו הנאשם קושר עצמו לאירועים המתוארים על</w:t>
      </w:r>
      <w:r>
        <w:rPr>
          <w:position w:val="4"/>
          <w:rtl/>
        </w:rPr>
        <w:t>-</w:t>
      </w:r>
      <w:r>
        <w:rPr>
          <w:rtl/>
        </w:rPr>
        <w:t>ידי המתלוננת בחלקם, וסותר עצמו, למשל</w:t>
      </w:r>
      <w:r>
        <w:rPr>
          <w:sz w:val="24"/>
          <w:rtl/>
        </w:rPr>
        <w:t>:</w:t>
      </w:r>
      <w:r>
        <w:rPr>
          <w:color w:val="FFFFFF"/>
          <w:sz w:val="4"/>
          <w:szCs w:val="4"/>
          <w:rtl/>
        </w:rPr>
        <w:t>ב</w:t>
      </w:r>
      <w:r>
        <w:rPr>
          <w:rtl/>
        </w:rPr>
        <w:t xml:space="preserve"> מודה שהיה בחדר ההלבשה, מודה שמלכה הייתה שם, זאת בת1/.</w:t>
      </w:r>
    </w:p>
    <w:p w14:paraId="022C9BB9" w14:textId="77777777" w:rsidR="00AD0809" w:rsidRDefault="00AD0809">
      <w:pPr>
        <w:pStyle w:val="a"/>
        <w:rPr>
          <w:rtl/>
        </w:rPr>
      </w:pPr>
      <w:r>
        <w:rPr>
          <w:rtl/>
        </w:rPr>
        <w:t>בחקירה נגדית, מודה שנכנס לחדר ההלבשה, אך המתלוננת לא הייתה שם.</w:t>
      </w:r>
    </w:p>
    <w:p w14:paraId="045EB671" w14:textId="77777777" w:rsidR="00AD0809" w:rsidRDefault="00AD0809">
      <w:pPr>
        <w:pStyle w:val="a"/>
        <w:rPr>
          <w:rtl/>
        </w:rPr>
      </w:pPr>
      <w:r>
        <w:rPr>
          <w:rtl/>
        </w:rPr>
        <w:t>הנאשם מתאר את המתלוננת כעובדת בעייתית שחיפשה עבודה קלה, וסירבה לקבל המלצות רופאה תעשייתית.</w:t>
      </w:r>
    </w:p>
    <w:p w14:paraId="4089C34D" w14:textId="77777777" w:rsidR="00AD0809" w:rsidRDefault="00AD0809">
      <w:pPr>
        <w:pStyle w:val="a"/>
        <w:rPr>
          <w:rtl/>
        </w:rPr>
      </w:pPr>
      <w:r>
        <w:rPr>
          <w:rtl/>
        </w:rPr>
        <w:t>אך עולה מהחומר כי פנייתה לד"ר סמיונוביץ, לראשונה הייתה ב1994</w:t>
      </w:r>
      <w:r>
        <w:rPr>
          <w:position w:val="4"/>
          <w:sz w:val="18"/>
          <w:rtl/>
        </w:rPr>
        <w:t>-</w:t>
      </w:r>
      <w:r>
        <w:rPr>
          <w:rtl/>
        </w:rPr>
        <w:t xml:space="preserve"> לאחר התלונה, ואין כל עדות (לבד מעדותו של הנאשם) על היותה של המתלוננת עובדת בעייתית.</w:t>
      </w:r>
    </w:p>
    <w:p w14:paraId="00163EED" w14:textId="77777777" w:rsidR="00AD0809" w:rsidRDefault="00AD0809">
      <w:pPr>
        <w:pStyle w:val="a"/>
        <w:rPr>
          <w:rtl/>
        </w:rPr>
      </w:pPr>
      <w:r>
        <w:rPr>
          <w:rtl/>
        </w:rPr>
        <w:t>העד משה שוורץ מעיד מטעם הנאשם. בעדותו אין לו ידיעה לגבי תיפקודה המקצועי של המתלוננת בשנים הרלוונטיות לכתב</w:t>
      </w:r>
      <w:r>
        <w:rPr>
          <w:position w:val="4"/>
          <w:rtl/>
        </w:rPr>
        <w:t>-</w:t>
      </w:r>
      <w:r>
        <w:rPr>
          <w:rtl/>
        </w:rPr>
        <w:t>האישום.</w:t>
      </w:r>
    </w:p>
    <w:p w14:paraId="7078CC1B" w14:textId="77777777" w:rsidR="00AD0809" w:rsidRDefault="00AD0809">
      <w:pPr>
        <w:pStyle w:val="a"/>
        <w:rPr>
          <w:rtl/>
        </w:rPr>
      </w:pPr>
      <w:r>
        <w:rPr>
          <w:rtl/>
        </w:rPr>
        <w:t>היא הפכה להיות עובדת גרועה מ1994</w:t>
      </w:r>
      <w:r>
        <w:rPr>
          <w:position w:val="4"/>
          <w:sz w:val="18"/>
          <w:rtl/>
        </w:rPr>
        <w:t>-</w:t>
      </w:r>
      <w:r>
        <w:rPr>
          <w:rtl/>
        </w:rPr>
        <w:t>, האירוע המתואר על</w:t>
      </w:r>
      <w:r>
        <w:rPr>
          <w:position w:val="4"/>
          <w:rtl/>
        </w:rPr>
        <w:t>-</w:t>
      </w:r>
      <w:r>
        <w:rPr>
          <w:rtl/>
        </w:rPr>
        <w:t>ידיו עם בעלה של המתלוננת הוא לאחר "פיצוץ" הפרשה.</w:t>
      </w:r>
    </w:p>
    <w:p w14:paraId="653B28FC" w14:textId="77777777" w:rsidR="00AD0809" w:rsidRDefault="00AD0809">
      <w:pPr>
        <w:pStyle w:val="a"/>
        <w:rPr>
          <w:rtl/>
        </w:rPr>
      </w:pPr>
      <w:r>
        <w:rPr>
          <w:rtl/>
        </w:rPr>
        <w:t>העד מכחיש כי המתלוננת פנתה אליו בעניין הנאשם – אינני מקבלת גירסה זו.</w:t>
      </w:r>
    </w:p>
    <w:p w14:paraId="29A038DE" w14:textId="77777777" w:rsidR="00AD0809" w:rsidRDefault="00AD0809">
      <w:pPr>
        <w:pStyle w:val="a"/>
        <w:rPr>
          <w:rtl/>
        </w:rPr>
      </w:pPr>
      <w:r>
        <w:rPr>
          <w:rtl/>
        </w:rPr>
        <w:t>וזאת משום שלא היה לו קשר עם המתלוננת בשנים הרלוונטיות, ובשל כך ייתכן שלא התעמק, או שלא היה לו נוח להתעמק בתלונותיה של המתלוננת.</w:t>
      </w:r>
    </w:p>
    <w:p w14:paraId="02B27704" w14:textId="77777777" w:rsidR="00AD0809" w:rsidRDefault="00AD0809">
      <w:pPr>
        <w:pStyle w:val="a"/>
        <w:rPr>
          <w:rtl/>
        </w:rPr>
      </w:pPr>
      <w:r>
        <w:rPr>
          <w:rtl/>
        </w:rPr>
        <w:t>בנוסף, אני מאמינה שלהנהלת המפעל היה מאוד נוח עם תיפקודו של הנאשם, ולכן תלונות המתלוננת לא זכו לתגובה.</w:t>
      </w:r>
    </w:p>
    <w:p w14:paraId="138C8A2E" w14:textId="77777777" w:rsidR="00AD0809" w:rsidRDefault="00AD0809">
      <w:pPr>
        <w:pStyle w:val="a"/>
        <w:rPr>
          <w:rtl/>
        </w:rPr>
      </w:pPr>
      <w:r>
        <w:rPr>
          <w:rtl/>
        </w:rPr>
        <w:t>מצבה של המתלוננת לאחר "פיצוץ" הפרשה, על</w:t>
      </w:r>
      <w:r>
        <w:rPr>
          <w:position w:val="4"/>
          <w:rtl/>
        </w:rPr>
        <w:t>-</w:t>
      </w:r>
      <w:r>
        <w:rPr>
          <w:rtl/>
        </w:rPr>
        <w:t>פי העדויות, תומך בגירסתה באופן כללי.</w:t>
      </w:r>
    </w:p>
    <w:p w14:paraId="119DC342" w14:textId="77777777" w:rsidR="00300294" w:rsidRPr="00300294" w:rsidRDefault="00300294">
      <w:pPr>
        <w:pStyle w:val="a"/>
        <w:rPr>
          <w:color w:val="FFFFFF"/>
          <w:sz w:val="2"/>
          <w:szCs w:val="2"/>
          <w:rtl/>
        </w:rPr>
      </w:pPr>
    </w:p>
    <w:p w14:paraId="6C587C76" w14:textId="77777777" w:rsidR="00300294" w:rsidRPr="00300294" w:rsidRDefault="00300294">
      <w:pPr>
        <w:pStyle w:val="a"/>
        <w:rPr>
          <w:color w:val="FFFFFF"/>
          <w:sz w:val="2"/>
          <w:szCs w:val="2"/>
          <w:rtl/>
        </w:rPr>
      </w:pPr>
      <w:r w:rsidRPr="00300294">
        <w:rPr>
          <w:color w:val="FFFFFF"/>
          <w:sz w:val="2"/>
          <w:szCs w:val="2"/>
          <w:rtl/>
        </w:rPr>
        <w:t>5129371</w:t>
      </w:r>
    </w:p>
    <w:p w14:paraId="19ABB1A2" w14:textId="77777777" w:rsidR="00AD0809" w:rsidRDefault="00300294">
      <w:pPr>
        <w:pStyle w:val="a"/>
        <w:rPr>
          <w:rtl/>
        </w:rPr>
      </w:pPr>
      <w:r w:rsidRPr="00300294">
        <w:rPr>
          <w:color w:val="FFFFFF"/>
          <w:sz w:val="2"/>
          <w:szCs w:val="2"/>
          <w:rtl/>
        </w:rPr>
        <w:t>54678313</w:t>
      </w:r>
      <w:r w:rsidR="00AD0809">
        <w:rPr>
          <w:rFonts w:cs="Miriam"/>
          <w:szCs w:val="20"/>
          <w:rtl/>
        </w:rPr>
        <w:pict w14:anchorId="5BBECE70">
          <v:group id="_x0000_s1082" style="position:absolute;left:0;text-align:left;margin-left:-36.85pt;margin-top:25.5pt;width:14.25pt;height:408.3pt;z-index:251660800;mso-position-horizontal-relative:text;mso-position-vertical-relative:margin" coordsize="20000,20000" o:allowincell="f">
            <v:rect id="_x0000_s1083" style="position:absolute;width:20000;height:698" filled="f" stroked="f" strokeweight=".25pt">
              <v:textbox inset="1pt,1pt,1pt,1pt">
                <w:txbxContent>
                  <w:p w14:paraId="1BC13B1B" w14:textId="77777777" w:rsidR="006565E0" w:rsidRDefault="006565E0">
                    <w:pPr>
                      <w:rPr>
                        <w:rtl/>
                      </w:rPr>
                    </w:pPr>
                    <w:r>
                      <w:rPr>
                        <w:rFonts w:cs="Miriam"/>
                        <w:szCs w:val="28"/>
                        <w:rtl/>
                      </w:rPr>
                      <w:t>א</w:t>
                    </w:r>
                  </w:p>
                </w:txbxContent>
              </v:textbox>
            </v:rect>
            <v:rect id="_x0000_s1084" style="position:absolute;top:3262;width:20000;height:698" filled="f" stroked="f">
              <v:textbox inset="1pt,1pt,1pt,1pt">
                <w:txbxContent>
                  <w:p w14:paraId="666885B2" w14:textId="77777777" w:rsidR="006565E0" w:rsidRDefault="006565E0">
                    <w:pPr>
                      <w:rPr>
                        <w:rtl/>
                      </w:rPr>
                    </w:pPr>
                    <w:r>
                      <w:rPr>
                        <w:rFonts w:cs="Miriam"/>
                        <w:szCs w:val="28"/>
                        <w:rtl/>
                      </w:rPr>
                      <w:t>ב</w:t>
                    </w:r>
                  </w:p>
                </w:txbxContent>
              </v:textbox>
            </v:rect>
            <v:rect id="_x0000_s1085" style="position:absolute;top:6458;width:20000;height:698" filled="f" stroked="f">
              <v:textbox inset="1pt,1pt,1pt,1pt">
                <w:txbxContent>
                  <w:p w14:paraId="273BF806" w14:textId="77777777" w:rsidR="006565E0" w:rsidRDefault="006565E0">
                    <w:pPr>
                      <w:rPr>
                        <w:rtl/>
                      </w:rPr>
                    </w:pPr>
                    <w:r>
                      <w:rPr>
                        <w:rFonts w:cs="Miriam"/>
                        <w:szCs w:val="28"/>
                        <w:rtl/>
                      </w:rPr>
                      <w:t>ג</w:t>
                    </w:r>
                  </w:p>
                </w:txbxContent>
              </v:textbox>
            </v:rect>
            <v:rect id="_x0000_s1086" style="position:absolute;top:9652;width:20000;height:698" filled="f" stroked="f">
              <v:textbox inset="1pt,1pt,1pt,1pt">
                <w:txbxContent>
                  <w:p w14:paraId="12E2CA36" w14:textId="77777777" w:rsidR="006565E0" w:rsidRDefault="006565E0">
                    <w:pPr>
                      <w:rPr>
                        <w:rtl/>
                      </w:rPr>
                    </w:pPr>
                    <w:r>
                      <w:rPr>
                        <w:rFonts w:cs="Miriam"/>
                        <w:szCs w:val="28"/>
                        <w:rtl/>
                      </w:rPr>
                      <w:t>ד</w:t>
                    </w:r>
                  </w:p>
                </w:txbxContent>
              </v:textbox>
            </v:rect>
            <v:rect id="_x0000_s1087" style="position:absolute;top:12846;width:20000;height:698" filled="f" stroked="f">
              <v:textbox inset="1pt,1pt,1pt,1pt">
                <w:txbxContent>
                  <w:p w14:paraId="01E71867" w14:textId="77777777" w:rsidR="006565E0" w:rsidRDefault="006565E0">
                    <w:pPr>
                      <w:rPr>
                        <w:rtl/>
                      </w:rPr>
                    </w:pPr>
                    <w:r>
                      <w:rPr>
                        <w:rFonts w:cs="Miriam"/>
                        <w:szCs w:val="28"/>
                        <w:rtl/>
                      </w:rPr>
                      <w:t>ה</w:t>
                    </w:r>
                  </w:p>
                </w:txbxContent>
              </v:textbox>
            </v:rect>
            <v:rect id="_x0000_s1088" style="position:absolute;top:16108;width:20000;height:698" filled="f" stroked="f">
              <v:textbox inset="1pt,1pt,1pt,1pt">
                <w:txbxContent>
                  <w:p w14:paraId="23CB7E4F" w14:textId="77777777" w:rsidR="006565E0" w:rsidRDefault="006565E0">
                    <w:pPr>
                      <w:rPr>
                        <w:rtl/>
                      </w:rPr>
                    </w:pPr>
                    <w:r>
                      <w:rPr>
                        <w:rFonts w:cs="Miriam"/>
                        <w:szCs w:val="28"/>
                        <w:rtl/>
                      </w:rPr>
                      <w:t>ו</w:t>
                    </w:r>
                  </w:p>
                </w:txbxContent>
              </v:textbox>
            </v:rect>
            <v:rect id="_x0000_s1089" style="position:absolute;top:19302;width:20000;height:698" filled="f" stroked="f">
              <v:textbox inset="1pt,1pt,1pt,1pt">
                <w:txbxContent>
                  <w:p w14:paraId="72BE0391" w14:textId="77777777" w:rsidR="006565E0" w:rsidRDefault="006565E0">
                    <w:pPr>
                      <w:rPr>
                        <w:rtl/>
                      </w:rPr>
                    </w:pPr>
                    <w:r>
                      <w:rPr>
                        <w:rFonts w:cs="Miriam"/>
                        <w:szCs w:val="28"/>
                        <w:rtl/>
                      </w:rPr>
                      <w:t>ז</w:t>
                    </w:r>
                  </w:p>
                </w:txbxContent>
              </v:textbox>
            </v:rect>
            <w10:wrap anchory="margin"/>
          </v:group>
        </w:pict>
      </w:r>
      <w:r w:rsidR="00AD0809">
        <w:rPr>
          <w:rtl/>
        </w:rPr>
        <w:t>לעניין מעשה סדום – אינני משוכנעת שהדברים התרחשו כמתואר על</w:t>
      </w:r>
      <w:r w:rsidR="00AD0809">
        <w:rPr>
          <w:position w:val="4"/>
          <w:rtl/>
        </w:rPr>
        <w:t>-</w:t>
      </w:r>
      <w:r w:rsidR="00AD0809">
        <w:rPr>
          <w:rtl/>
        </w:rPr>
        <w:t>ידי המתלוננת, וזאת משום שלא מתואר בעדות המתלוננת משך האירוע, הגיונית לא אוכל לקבל כי הנאשם המתין בתא השירותים כשהוא מוכן לביצוע מעשה סדום כאשר כל אחת יכולה להיכנס לחדר ההלבשה לתא השירותים, ולא עולה מהעדות כי הנאשם ידע שאך ורק המתלוננת היא זו שעומדת להיכנס, ואין כל אפשרות שעובדת אחרת תיכנס במועד מסוים זה.</w:t>
      </w:r>
    </w:p>
    <w:p w14:paraId="6ACA4394" w14:textId="77777777" w:rsidR="00AD0809" w:rsidRDefault="00AD0809">
      <w:pPr>
        <w:pStyle w:val="a"/>
        <w:rPr>
          <w:color w:val="FFFFFF"/>
          <w:sz w:val="4"/>
          <w:szCs w:val="4"/>
          <w:rtl/>
        </w:rPr>
      </w:pPr>
    </w:p>
    <w:p w14:paraId="6C8F79A7" w14:textId="77777777" w:rsidR="00300294" w:rsidRPr="00300294" w:rsidRDefault="00300294">
      <w:pPr>
        <w:pStyle w:val="a"/>
        <w:rPr>
          <w:color w:val="FFFFFF"/>
          <w:sz w:val="2"/>
          <w:szCs w:val="2"/>
          <w:rtl/>
        </w:rPr>
      </w:pPr>
    </w:p>
    <w:p w14:paraId="573AE34B" w14:textId="77777777" w:rsidR="00300294" w:rsidRPr="00300294" w:rsidRDefault="00300294">
      <w:pPr>
        <w:pStyle w:val="a"/>
        <w:rPr>
          <w:color w:val="FFFFFF"/>
          <w:sz w:val="2"/>
          <w:szCs w:val="2"/>
          <w:rtl/>
        </w:rPr>
      </w:pPr>
      <w:r w:rsidRPr="00300294">
        <w:rPr>
          <w:color w:val="FFFFFF"/>
          <w:sz w:val="2"/>
          <w:szCs w:val="2"/>
          <w:rtl/>
        </w:rPr>
        <w:t>5129371</w:t>
      </w:r>
    </w:p>
    <w:p w14:paraId="092E962E" w14:textId="77777777" w:rsidR="00AD0809" w:rsidRDefault="00300294">
      <w:pPr>
        <w:pStyle w:val="a"/>
        <w:rPr>
          <w:rtl/>
        </w:rPr>
      </w:pPr>
      <w:r w:rsidRPr="00300294">
        <w:rPr>
          <w:color w:val="FFFFFF"/>
          <w:sz w:val="2"/>
          <w:szCs w:val="2"/>
          <w:rtl/>
        </w:rPr>
        <w:t>54678313</w:t>
      </w:r>
      <w:r w:rsidR="00AD0809">
        <w:rPr>
          <w:color w:val="FFFFFF"/>
          <w:sz w:val="4"/>
          <w:szCs w:val="4"/>
          <w:rtl/>
        </w:rPr>
        <w:t>5129371</w:t>
      </w:r>
      <w:r w:rsidR="00AD0809">
        <w:rPr>
          <w:rtl/>
        </w:rPr>
        <w:t>על</w:t>
      </w:r>
      <w:r w:rsidR="00AD0809">
        <w:rPr>
          <w:position w:val="4"/>
          <w:sz w:val="18"/>
          <w:rtl/>
        </w:rPr>
        <w:t>-</w:t>
      </w:r>
      <w:r w:rsidR="00AD0809">
        <w:rPr>
          <w:rtl/>
        </w:rPr>
        <w:t>כן אני מזכה את הנאשם ממעשה סדום מחמת הספק.</w:t>
      </w:r>
    </w:p>
    <w:p w14:paraId="5B4425B2" w14:textId="77777777" w:rsidR="00AD0809" w:rsidRDefault="00AD0809">
      <w:pPr>
        <w:pStyle w:val="a"/>
        <w:rPr>
          <w:rtl/>
        </w:rPr>
      </w:pPr>
      <w:r>
        <w:rPr>
          <w:rtl/>
        </w:rPr>
        <w:t>אני קובעת כי התביעה הוכיחה המעשים המגונים המיוחסים לנאשם על</w:t>
      </w:r>
      <w:r>
        <w:rPr>
          <w:position w:val="4"/>
          <w:rtl/>
        </w:rPr>
        <w:t>-</w:t>
      </w:r>
      <w:r>
        <w:rPr>
          <w:rtl/>
        </w:rPr>
        <w:t>פי כתב</w:t>
      </w:r>
      <w:r>
        <w:rPr>
          <w:position w:val="4"/>
          <w:sz w:val="18"/>
          <w:rtl/>
        </w:rPr>
        <w:t>-</w:t>
      </w:r>
      <w:r>
        <w:rPr>
          <w:rtl/>
        </w:rPr>
        <w:t>האישום.</w:t>
      </w:r>
    </w:p>
    <w:p w14:paraId="60670656" w14:textId="77777777" w:rsidR="00300294" w:rsidRPr="00300294" w:rsidRDefault="00300294" w:rsidP="00300294">
      <w:pPr>
        <w:pStyle w:val="a"/>
        <w:keepNext/>
        <w:spacing w:after="0"/>
        <w:ind w:firstLine="0"/>
        <w:jc w:val="left"/>
        <w:rPr>
          <w:rFonts w:ascii="David" w:hAnsi="David" w:cs="David"/>
          <w:color w:val="000000"/>
          <w:sz w:val="22"/>
          <w:szCs w:val="22"/>
          <w:rtl/>
        </w:rPr>
      </w:pPr>
    </w:p>
    <w:p w14:paraId="6B6B07ED" w14:textId="77777777" w:rsidR="00300294" w:rsidRPr="00300294" w:rsidRDefault="00300294" w:rsidP="00300294">
      <w:pPr>
        <w:pStyle w:val="a"/>
        <w:keepNext/>
        <w:spacing w:after="0"/>
        <w:ind w:firstLine="0"/>
        <w:jc w:val="left"/>
        <w:rPr>
          <w:rFonts w:ascii="David" w:hAnsi="David" w:cs="David"/>
          <w:color w:val="000000"/>
          <w:sz w:val="22"/>
          <w:szCs w:val="22"/>
          <w:rtl/>
        </w:rPr>
      </w:pPr>
      <w:r w:rsidRPr="00300294">
        <w:rPr>
          <w:rFonts w:ascii="David" w:hAnsi="David" w:cs="David"/>
          <w:color w:val="000000"/>
          <w:sz w:val="22"/>
          <w:szCs w:val="22"/>
          <w:rtl/>
        </w:rPr>
        <w:t>נ' אהד 54678313-1196/94</w:t>
      </w:r>
    </w:p>
    <w:p w14:paraId="041C0484" w14:textId="77777777" w:rsidR="00300294" w:rsidRPr="00300294" w:rsidRDefault="00300294" w:rsidP="00300294">
      <w:pPr>
        <w:pStyle w:val="a"/>
        <w:keepNext/>
        <w:spacing w:after="0"/>
        <w:ind w:firstLine="0"/>
        <w:jc w:val="left"/>
        <w:rPr>
          <w:rFonts w:ascii="David" w:hAnsi="David" w:cs="David"/>
          <w:color w:val="000000"/>
          <w:sz w:val="22"/>
          <w:szCs w:val="22"/>
          <w:rtl/>
        </w:rPr>
      </w:pPr>
    </w:p>
    <w:p w14:paraId="41E5E158" w14:textId="77777777" w:rsidR="00300294" w:rsidRPr="00300294" w:rsidRDefault="00300294" w:rsidP="00300294">
      <w:pPr>
        <w:pStyle w:val="a"/>
        <w:keepNext/>
        <w:spacing w:after="0"/>
        <w:ind w:firstLine="0"/>
        <w:jc w:val="left"/>
        <w:rPr>
          <w:rFonts w:ascii="David" w:hAnsi="David" w:cs="David"/>
          <w:color w:val="000000"/>
          <w:sz w:val="22"/>
          <w:szCs w:val="22"/>
          <w:rtl/>
        </w:rPr>
      </w:pPr>
      <w:r w:rsidRPr="00300294">
        <w:rPr>
          <w:rFonts w:ascii="David" w:hAnsi="David" w:cs="David"/>
          <w:color w:val="000000"/>
          <w:sz w:val="22"/>
          <w:szCs w:val="22"/>
          <w:rtl/>
        </w:rPr>
        <w:t>נ' אהד 54678313-1196/94</w:t>
      </w:r>
    </w:p>
    <w:p w14:paraId="2B02B8F3" w14:textId="77777777" w:rsidR="00AD0809" w:rsidRDefault="00AD0809">
      <w:pPr>
        <w:pStyle w:val="a"/>
        <w:spacing w:after="120"/>
        <w:rPr>
          <w:rtl/>
        </w:rPr>
      </w:pPr>
      <w:r>
        <w:rPr>
          <w:rtl/>
        </w:rPr>
        <w:t>הנאשם ניצל את מרותו, את חולשתה של המתלוננת בשל אופייה, כפי שתואר על</w:t>
      </w:r>
      <w:r>
        <w:rPr>
          <w:position w:val="4"/>
          <w:rtl/>
        </w:rPr>
        <w:t>-</w:t>
      </w:r>
      <w:r>
        <w:rPr>
          <w:rtl/>
        </w:rPr>
        <w:t xml:space="preserve">ידי אנשי המקצוע, וביצע בה מעשים מגונים בניגוד לרצונה, הכל כמתואר בכתב האישום, ולאור זאת אני מרשיעה את הנאשם בביצוע העבירות המיוחסות לו, לפי </w:t>
      </w:r>
      <w:hyperlink r:id="rId19" w:history="1">
        <w:r w:rsidR="00823D0E" w:rsidRPr="00823D0E">
          <w:rPr>
            <w:color w:val="0000FF"/>
            <w:u w:val="single"/>
            <w:rtl/>
          </w:rPr>
          <w:t>סעיף 348ה</w:t>
        </w:r>
      </w:hyperlink>
      <w:r>
        <w:rPr>
          <w:rtl/>
        </w:rPr>
        <w:t xml:space="preserve"> ל</w:t>
      </w:r>
      <w:hyperlink r:id="rId20" w:history="1">
        <w:r w:rsidR="00F13DD2" w:rsidRPr="00F13DD2">
          <w:rPr>
            <w:rStyle w:val="Hyperlink"/>
            <w:rtl/>
          </w:rPr>
          <w:t>חוק העונשין</w:t>
        </w:r>
      </w:hyperlink>
      <w:r>
        <w:rPr>
          <w:rtl/>
        </w:rPr>
        <w:t>, תשל"ז1977-.</w:t>
      </w:r>
    </w:p>
    <w:p w14:paraId="227DFCCC" w14:textId="77777777" w:rsidR="00AD0809" w:rsidRDefault="00AD0809">
      <w:pPr>
        <w:pStyle w:val="a"/>
        <w:spacing w:before="120" w:after="0"/>
        <w:rPr>
          <w:rtl/>
        </w:rPr>
      </w:pPr>
      <w:r>
        <w:rPr>
          <w:rtl/>
        </w:rPr>
        <w:t>ניתנה היום, ט"ז בשבט תשנ"ט (2.2.1999) במעמד הצדדים.</w:t>
      </w:r>
    </w:p>
    <w:p w14:paraId="5657F2A1" w14:textId="77777777" w:rsidR="00AD0809" w:rsidRDefault="00AD0809">
      <w:pPr>
        <w:pStyle w:val="a"/>
        <w:spacing w:before="120" w:after="0"/>
        <w:rPr>
          <w:rtl/>
        </w:rPr>
      </w:pPr>
    </w:p>
    <w:p w14:paraId="0703E023" w14:textId="77777777" w:rsidR="00300294" w:rsidRPr="00300294" w:rsidRDefault="00AD0809" w:rsidP="00300294">
      <w:pPr>
        <w:pStyle w:val="a"/>
        <w:spacing w:before="120" w:after="0"/>
        <w:jc w:val="left"/>
        <w:rPr>
          <w:color w:val="000000"/>
          <w:rtl/>
        </w:rPr>
      </w:pPr>
      <w:r>
        <w:rPr>
          <w:rtl/>
        </w:rPr>
        <w:t>נוסח זה כפוף לשינויי עריכה וניסוח</w:t>
      </w:r>
    </w:p>
    <w:sectPr w:rsidR="00300294" w:rsidRPr="00300294" w:rsidSect="00300294">
      <w:headerReference w:type="even" r:id="rId21"/>
      <w:headerReference w:type="default" r:id="rId22"/>
      <w:footerReference w:type="even" r:id="rId23"/>
      <w:footerReference w:type="default" r:id="rId24"/>
      <w:footerReference w:type="first" r:id="rId25"/>
      <w:endnotePr>
        <w:numFmt w:val="lowerLetter"/>
      </w:endnotePr>
      <w:pgSz w:w="11907" w:h="16840" w:code="9"/>
      <w:pgMar w:top="3600" w:right="1728" w:bottom="3686" w:left="1728" w:header="2578" w:footer="2275" w:gutter="0"/>
      <w:pgNumType w:start="1"/>
      <w:cols w:space="720"/>
      <w:bidi/>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253D3" w14:textId="77777777" w:rsidR="004530AF" w:rsidRDefault="004530AF">
      <w:r>
        <w:separator/>
      </w:r>
    </w:p>
  </w:endnote>
  <w:endnote w:type="continuationSeparator" w:id="0">
    <w:p w14:paraId="4648A52C" w14:textId="77777777" w:rsidR="004530AF" w:rsidRDefault="00453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DavidFix">
    <w:altName w:val="Arial"/>
    <w:panose1 w:val="00000000000000000000"/>
    <w:charset w:val="B1"/>
    <w:family w:val="auto"/>
    <w:notTrueType/>
    <w:pitch w:val="variable"/>
    <w:sig w:usb0="00001801" w:usb1="00000000" w:usb2="00000000" w:usb3="00000000" w:csb0="00000020" w:csb1="00000000"/>
  </w:font>
  <w:font w:name="Arial TUR">
    <w:altName w:val="Arial"/>
    <w:charset w:val="00"/>
    <w:family w:val="swiss"/>
    <w:pitch w:val="variable"/>
    <w:sig w:usb0="20003A87" w:usb1="00000000" w:usb2="00000000"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63C1" w14:textId="77777777" w:rsidR="006565E0" w:rsidRDefault="006565E0" w:rsidP="00300294">
    <w:pPr>
      <w:pStyle w:val="Footer"/>
      <w:jc w:val="center"/>
      <w:rPr>
        <w:rFonts w:ascii="FrankRuehl" w:hAnsi="FrankRuehl"/>
        <w:sz w:val="24"/>
        <w:rtl/>
      </w:rPr>
    </w:pPr>
    <w:r>
      <w:rPr>
        <w:rFonts w:ascii="FrankRuehl" w:hAnsi="FrankRuehl"/>
        <w:sz w:val="24"/>
        <w:rtl/>
      </w:rPr>
      <w:fldChar w:fldCharType="begin"/>
    </w:r>
    <w:r>
      <w:rPr>
        <w:rFonts w:ascii="FrankRuehl" w:hAnsi="FrankRuehl"/>
        <w:sz w:val="24"/>
        <w:rtl/>
      </w:rPr>
      <w:instrText xml:space="preserve"> </w:instrText>
    </w:r>
    <w:r>
      <w:rPr>
        <w:rFonts w:ascii="FrankRuehl" w:hAnsi="FrankRuehl"/>
        <w:sz w:val="24"/>
      </w:rPr>
      <w:instrText>PAGE</w:instrText>
    </w:r>
    <w:r>
      <w:rPr>
        <w:rFonts w:ascii="FrankRuehl" w:hAnsi="FrankRuehl"/>
        <w:sz w:val="24"/>
        <w:rtl/>
      </w:rPr>
      <w:instrText xml:space="preserve">  \* </w:instrText>
    </w:r>
    <w:r>
      <w:rPr>
        <w:rFonts w:ascii="FrankRuehl" w:hAnsi="FrankRuehl"/>
        <w:sz w:val="24"/>
      </w:rPr>
      <w:instrText>MERGEFORMAT</w:instrText>
    </w:r>
    <w:r>
      <w:rPr>
        <w:rFonts w:ascii="FrankRuehl" w:hAnsi="FrankRuehl"/>
        <w:sz w:val="24"/>
        <w:rtl/>
      </w:rPr>
      <w:instrText xml:space="preserve"> </w:instrText>
    </w:r>
    <w:r>
      <w:rPr>
        <w:rFonts w:ascii="FrankRuehl" w:hAnsi="FrankRuehl"/>
        <w:sz w:val="24"/>
        <w:rtl/>
      </w:rPr>
      <w:fldChar w:fldCharType="separate"/>
    </w:r>
    <w:r w:rsidR="003852C8">
      <w:rPr>
        <w:rFonts w:ascii="FrankRuehl" w:hAnsi="FrankRuehl"/>
        <w:noProof/>
        <w:sz w:val="24"/>
        <w:rtl/>
      </w:rPr>
      <w:t>2</w:t>
    </w:r>
    <w:r>
      <w:rPr>
        <w:rFonts w:ascii="FrankRuehl" w:hAnsi="FrankRuehl"/>
        <w:sz w:val="24"/>
        <w:rtl/>
      </w:rPr>
      <w:fldChar w:fldCharType="end"/>
    </w:r>
  </w:p>
  <w:p w14:paraId="028DD289" w14:textId="77777777" w:rsidR="006565E0" w:rsidRDefault="006565E0" w:rsidP="00300294">
    <w:pPr>
      <w:pStyle w:val="Footer"/>
      <w:pBdr>
        <w:top w:val="single" w:sz="4" w:space="1" w:color="auto"/>
        <w:between w:val="single" w:sz="4" w:space="0" w:color="auto"/>
      </w:pBdr>
      <w:spacing w:after="60"/>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15D28912" w14:textId="77777777" w:rsidR="006565E0" w:rsidRPr="00300294" w:rsidRDefault="006565E0" w:rsidP="00300294">
    <w:pPr>
      <w:pStyle w:val="Footer"/>
      <w:pBdr>
        <w:top w:val="single" w:sz="4" w:space="1" w:color="auto"/>
        <w:between w:val="single" w:sz="4" w:space="0" w:color="auto"/>
      </w:pBdr>
      <w:rPr>
        <w:rFonts w:cs="Times New Roman"/>
        <w:color w:val="000000"/>
        <w:sz w:val="14"/>
        <w:szCs w:val="14"/>
        <w:rtl/>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Z:\00000000\Shay\Error_Cities\08_shay\s941196.doc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6DDC5" w14:textId="77777777" w:rsidR="006565E0" w:rsidRDefault="006565E0" w:rsidP="00300294">
    <w:pPr>
      <w:pStyle w:val="Footer"/>
      <w:jc w:val="center"/>
      <w:rPr>
        <w:rFonts w:ascii="FrankRuehl" w:hAnsi="FrankRuehl"/>
        <w:sz w:val="24"/>
        <w:rtl/>
      </w:rPr>
    </w:pPr>
    <w:r>
      <w:rPr>
        <w:rFonts w:ascii="FrankRuehl" w:hAnsi="FrankRuehl"/>
        <w:sz w:val="24"/>
        <w:rtl/>
      </w:rPr>
      <w:fldChar w:fldCharType="begin"/>
    </w:r>
    <w:r>
      <w:rPr>
        <w:rFonts w:ascii="FrankRuehl" w:hAnsi="FrankRuehl"/>
        <w:sz w:val="24"/>
        <w:rtl/>
      </w:rPr>
      <w:instrText xml:space="preserve"> </w:instrText>
    </w:r>
    <w:r>
      <w:rPr>
        <w:rFonts w:ascii="FrankRuehl" w:hAnsi="FrankRuehl"/>
        <w:sz w:val="24"/>
      </w:rPr>
      <w:instrText>PAGE</w:instrText>
    </w:r>
    <w:r>
      <w:rPr>
        <w:rFonts w:ascii="FrankRuehl" w:hAnsi="FrankRuehl"/>
        <w:sz w:val="24"/>
        <w:rtl/>
      </w:rPr>
      <w:instrText xml:space="preserve">  \* </w:instrText>
    </w:r>
    <w:r>
      <w:rPr>
        <w:rFonts w:ascii="FrankRuehl" w:hAnsi="FrankRuehl"/>
        <w:sz w:val="24"/>
      </w:rPr>
      <w:instrText>MERGEFORMAT</w:instrText>
    </w:r>
    <w:r>
      <w:rPr>
        <w:rFonts w:ascii="FrankRuehl" w:hAnsi="FrankRuehl"/>
        <w:sz w:val="24"/>
        <w:rtl/>
      </w:rPr>
      <w:instrText xml:space="preserve"> </w:instrText>
    </w:r>
    <w:r>
      <w:rPr>
        <w:rFonts w:ascii="FrankRuehl" w:hAnsi="FrankRuehl"/>
        <w:sz w:val="24"/>
        <w:rtl/>
      </w:rPr>
      <w:fldChar w:fldCharType="separate"/>
    </w:r>
    <w:r w:rsidR="003852C8">
      <w:rPr>
        <w:rFonts w:ascii="FrankRuehl" w:hAnsi="FrankRuehl"/>
        <w:noProof/>
        <w:sz w:val="24"/>
        <w:rtl/>
      </w:rPr>
      <w:t>1</w:t>
    </w:r>
    <w:r>
      <w:rPr>
        <w:rFonts w:ascii="FrankRuehl" w:hAnsi="FrankRuehl"/>
        <w:sz w:val="24"/>
        <w:rtl/>
      </w:rPr>
      <w:fldChar w:fldCharType="end"/>
    </w:r>
  </w:p>
  <w:p w14:paraId="2DF68078" w14:textId="77777777" w:rsidR="006565E0" w:rsidRDefault="006565E0" w:rsidP="00300294">
    <w:pPr>
      <w:pStyle w:val="Footer"/>
      <w:pBdr>
        <w:top w:val="single" w:sz="4" w:space="1" w:color="auto"/>
        <w:between w:val="single" w:sz="4" w:space="0" w:color="auto"/>
      </w:pBdr>
      <w:spacing w:after="60"/>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64AB5462" w14:textId="77777777" w:rsidR="006565E0" w:rsidRPr="00300294" w:rsidRDefault="006565E0" w:rsidP="00300294">
    <w:pPr>
      <w:pStyle w:val="Footer"/>
      <w:pBdr>
        <w:top w:val="single" w:sz="4" w:space="1" w:color="auto"/>
        <w:between w:val="single" w:sz="4" w:space="0" w:color="auto"/>
      </w:pBdr>
      <w:rPr>
        <w:rFonts w:cs="Times New Roman"/>
        <w:color w:val="000000"/>
        <w:sz w:val="14"/>
        <w:szCs w:val="14"/>
        <w:rtl/>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Z:\00000000\Shay\Error_Cities\08_shay\s941196.doc</w:t>
    </w:r>
    <w:r>
      <w:rPr>
        <w:rFonts w:cs="Times New Roman"/>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E05AB" w14:textId="77777777" w:rsidR="006565E0" w:rsidRDefault="006565E0">
    <w:pPr>
      <w:pStyle w:val="Footer"/>
      <w:tabs>
        <w:tab w:val="clear" w:pos="4153"/>
        <w:tab w:val="clear" w:pos="8306"/>
        <w:tab w:val="right" w:pos="6521"/>
        <w:tab w:val="center" w:pos="9640"/>
      </w:tabs>
      <w:rPr>
        <w:rStyle w:val="PageNumber"/>
      </w:rPr>
    </w:pPr>
    <w:r>
      <w:rPr>
        <w:sz w:val="24"/>
        <w:szCs w:val="21"/>
        <w:rtl/>
      </w:rPr>
      <w:t>פ"מ, כרך תשנ"ז, חלק רביעי, תשנ"ז1997-</w:t>
    </w:r>
    <w:r>
      <w:rPr>
        <w:sz w:val="24"/>
        <w:szCs w:val="21"/>
        <w:rtl/>
      </w:rPr>
      <w:tab/>
    </w: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Pr>
        <w:rStyle w:val="PageNumber"/>
        <w:noProof/>
        <w:rtl/>
      </w:rPr>
      <w:t>1</w:t>
    </w:r>
    <w:r>
      <w:rPr>
        <w:rStyle w:val="PageNumber"/>
        <w:rtl/>
      </w:rPr>
      <w:fldChar w:fldCharType="end"/>
    </w:r>
  </w:p>
  <w:p w14:paraId="37CC4A36" w14:textId="77777777" w:rsidR="006565E0" w:rsidRDefault="006565E0">
    <w:pPr>
      <w:pStyle w:val="Footer"/>
      <w:tabs>
        <w:tab w:val="clear" w:pos="4153"/>
        <w:tab w:val="clear" w:pos="8306"/>
        <w:tab w:val="right" w:pos="6521"/>
        <w:tab w:val="center" w:pos="9640"/>
      </w:tabs>
      <w:rPr>
        <w:rStyle w:val="PageNumber"/>
      </w:rPr>
    </w:pPr>
  </w:p>
  <w:p w14:paraId="3347D255" w14:textId="77777777" w:rsidR="006565E0" w:rsidRDefault="006565E0">
    <w:pPr>
      <w:pStyle w:val="Footer"/>
      <w:tabs>
        <w:tab w:val="clear" w:pos="4153"/>
        <w:tab w:val="clear" w:pos="8306"/>
        <w:tab w:val="right" w:pos="6521"/>
        <w:tab w:val="center" w:pos="9640"/>
      </w:tabs>
      <w:rPr>
        <w:rStyle w:val="PageNumber"/>
      </w:rPr>
    </w:pPr>
  </w:p>
  <w:p w14:paraId="655CE31D" w14:textId="77777777" w:rsidR="006565E0" w:rsidRDefault="006565E0">
    <w:pPr>
      <w:pStyle w:val="Footer"/>
      <w:tabs>
        <w:tab w:val="clear" w:pos="4153"/>
        <w:tab w:val="clear" w:pos="8306"/>
        <w:tab w:val="right" w:pos="6521"/>
        <w:tab w:val="center" w:pos="9640"/>
      </w:tabs>
      <w:rPr>
        <w:rStyle w:val="PageNumber"/>
      </w:rPr>
    </w:pPr>
  </w:p>
  <w:p w14:paraId="3781C061" w14:textId="77777777" w:rsidR="006565E0" w:rsidRDefault="006565E0">
    <w:pPr>
      <w:pStyle w:val="Footer"/>
      <w:jc w:val="center"/>
      <w:rPr>
        <w:rtl/>
      </w:rPr>
    </w:pPr>
    <w:r>
      <w:rPr>
        <w:rFonts w:ascii="Arial" w:hAnsi="Arial"/>
        <w:sz w:val="14"/>
        <w:szCs w:val="18"/>
        <w:rtl/>
      </w:rPr>
      <w:fldChar w:fldCharType="begin"/>
    </w:r>
    <w:r>
      <w:rPr>
        <w:rFonts w:ascii="Arial" w:hAnsi="Arial"/>
        <w:sz w:val="14"/>
        <w:szCs w:val="18"/>
        <w:rtl/>
      </w:rPr>
      <w:instrText xml:space="preserve"> </w:instrText>
    </w:r>
    <w:r>
      <w:rPr>
        <w:rFonts w:ascii="Arial" w:hAnsi="Arial"/>
        <w:sz w:val="14"/>
        <w:szCs w:val="18"/>
      </w:rPr>
      <w:instrText>FILENAME \* LOWER\p  \* MERGEFORMAT</w:instrText>
    </w:r>
    <w:r>
      <w:rPr>
        <w:rFonts w:ascii="Arial" w:hAnsi="Arial"/>
        <w:sz w:val="14"/>
        <w:szCs w:val="18"/>
        <w:rtl/>
      </w:rPr>
      <w:instrText xml:space="preserve"> </w:instrText>
    </w:r>
    <w:r>
      <w:rPr>
        <w:rFonts w:ascii="Arial" w:hAnsi="Arial"/>
        <w:sz w:val="14"/>
        <w:szCs w:val="18"/>
        <w:rtl/>
      </w:rPr>
      <w:fldChar w:fldCharType="separate"/>
    </w:r>
    <w:r>
      <w:rPr>
        <w:rFonts w:ascii="Arial" w:hAnsi="Arial"/>
        <w:noProof/>
        <w:sz w:val="14"/>
        <w:szCs w:val="18"/>
      </w:rPr>
      <w:t>z:\00000000\shay\error_cities\08_shay\s941196.doc</w:t>
    </w:r>
    <w:r>
      <w:rPr>
        <w:rFonts w:ascii="Arial" w:hAnsi="Arial"/>
        <w:sz w:val="14"/>
        <w:szCs w:val="18"/>
        <w:rtl/>
      </w:rPr>
      <w:fldChar w:fldCharType="end"/>
    </w:r>
    <w:r>
      <w:rPr>
        <w:rFonts w:ascii="Arial" w:hAnsi="Arial"/>
        <w:position w:val="8"/>
        <w:sz w:val="14"/>
        <w:szCs w:val="18"/>
      </w:rPr>
      <w:t xml:space="preserve"> _ </w:t>
    </w:r>
    <w:r>
      <w:rPr>
        <w:rFonts w:ascii="Arial" w:hAnsi="Arial"/>
        <w:sz w:val="14"/>
        <w:szCs w:val="18"/>
      </w:rPr>
      <w:fldChar w:fldCharType="begin"/>
    </w:r>
    <w:r>
      <w:rPr>
        <w:rFonts w:ascii="Arial" w:hAnsi="Arial"/>
        <w:sz w:val="14"/>
        <w:szCs w:val="18"/>
      </w:rPr>
      <w:instrText xml:space="preserve"> CREATEDATE  \* MERGEFORMAT </w:instrText>
    </w:r>
    <w:r>
      <w:rPr>
        <w:rFonts w:ascii="Arial" w:hAnsi="Arial"/>
        <w:sz w:val="14"/>
        <w:szCs w:val="18"/>
      </w:rPr>
      <w:fldChar w:fldCharType="separate"/>
    </w:r>
    <w:r>
      <w:rPr>
        <w:rFonts w:ascii="Arial" w:hAnsi="Arial"/>
        <w:noProof/>
        <w:sz w:val="14"/>
        <w:szCs w:val="18"/>
      </w:rPr>
      <w:t>11/12/2002 11:38:00 PM</w:t>
    </w:r>
    <w:r>
      <w:rPr>
        <w:rFonts w:ascii="Arial" w:hAnsi="Arial"/>
        <w:sz w:val="14"/>
        <w:szCs w:val="18"/>
      </w:rPr>
      <w:fldChar w:fldCharType="end"/>
    </w:r>
    <w:r>
      <w:rPr>
        <w:vanish/>
        <w:sz w:val="14"/>
        <w:szCs w:val="18"/>
        <w:rtl/>
      </w:rPr>
      <w:t>.</w:t>
    </w:r>
    <w:r>
      <w:rPr>
        <w:rFonts w:ascii="Arial" w:hAnsi="Arial"/>
        <w:position w:val="8"/>
        <w:sz w:val="14"/>
        <w:szCs w:val="18"/>
      </w:rPr>
      <w:t xml:space="preserve"> _ </w:t>
    </w:r>
    <w:r>
      <w:rPr>
        <w:rFonts w:ascii="Arial" w:hAnsi="Arial"/>
        <w:sz w:val="14"/>
        <w:szCs w:val="18"/>
      </w:rPr>
      <w:fldChar w:fldCharType="begin"/>
    </w:r>
    <w:r>
      <w:rPr>
        <w:rFonts w:ascii="Arial" w:hAnsi="Arial"/>
        <w:sz w:val="14"/>
        <w:szCs w:val="18"/>
      </w:rPr>
      <w:instrText xml:space="preserve"> DATE  \* MERGEFORMAT </w:instrText>
    </w:r>
    <w:r>
      <w:rPr>
        <w:rFonts w:ascii="Arial" w:hAnsi="Arial"/>
        <w:sz w:val="14"/>
        <w:szCs w:val="18"/>
      </w:rPr>
      <w:fldChar w:fldCharType="separate"/>
    </w:r>
    <w:r w:rsidR="00165BDF">
      <w:rPr>
        <w:rFonts w:ascii="Arial" w:hAnsi="Arial"/>
        <w:noProof/>
        <w:sz w:val="14"/>
        <w:szCs w:val="18"/>
      </w:rPr>
      <w:t>5/24/2022</w:t>
    </w:r>
    <w:r>
      <w:rPr>
        <w:rFonts w:ascii="Arial" w:hAnsi="Arial"/>
        <w:sz w:val="14"/>
        <w:szCs w:val="18"/>
      </w:rPr>
      <w:fldChar w:fldCharType="end"/>
    </w:r>
    <w:r>
      <w:rPr>
        <w:rFonts w:ascii="Arial" w:hAnsi="Arial"/>
        <w:position w:val="8"/>
        <w:sz w:val="14"/>
        <w:szCs w:val="18"/>
      </w:rPr>
      <w:t xml:space="preserve"> _ </w:t>
    </w:r>
    <w:r>
      <w:rPr>
        <w:rFonts w:ascii="Arial" w:hAnsi="Arial"/>
        <w:sz w:val="14"/>
        <w:szCs w:val="18"/>
      </w:rPr>
      <w:fldChar w:fldCharType="begin"/>
    </w:r>
    <w:r>
      <w:rPr>
        <w:rFonts w:ascii="Arial" w:hAnsi="Arial"/>
        <w:sz w:val="14"/>
        <w:szCs w:val="18"/>
      </w:rPr>
      <w:instrText xml:space="preserve"> TIME  \* MERGEFORMAT </w:instrText>
    </w:r>
    <w:r>
      <w:rPr>
        <w:rFonts w:ascii="Arial" w:hAnsi="Arial"/>
        <w:sz w:val="14"/>
        <w:szCs w:val="18"/>
      </w:rPr>
      <w:fldChar w:fldCharType="separate"/>
    </w:r>
    <w:r w:rsidR="00165BDF">
      <w:rPr>
        <w:rFonts w:ascii="Arial" w:hAnsi="Arial"/>
        <w:noProof/>
        <w:sz w:val="14"/>
        <w:szCs w:val="18"/>
      </w:rPr>
      <w:t>1:28 PM</w:t>
    </w:r>
    <w:r>
      <w:rPr>
        <w:rFonts w:ascii="Arial" w:hAnsi="Arial"/>
        <w:sz w:val="14"/>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CC5E0" w14:textId="77777777" w:rsidR="004530AF" w:rsidRDefault="004530AF">
      <w:r>
        <w:separator/>
      </w:r>
    </w:p>
  </w:footnote>
  <w:footnote w:type="continuationSeparator" w:id="0">
    <w:p w14:paraId="1BF93C6A" w14:textId="77777777" w:rsidR="004530AF" w:rsidRDefault="00453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90630" w14:textId="77777777" w:rsidR="006565E0" w:rsidRPr="00300294" w:rsidRDefault="006565E0" w:rsidP="00300294">
    <w:pPr>
      <w:pStyle w:val="Header"/>
      <w:pBdr>
        <w:bottom w:val="single" w:sz="4" w:space="1" w:color="auto"/>
      </w:pBdr>
      <w:tabs>
        <w:tab w:val="clear" w:pos="4153"/>
        <w:tab w:val="clear" w:pos="8306"/>
        <w:tab w:val="right" w:pos="8311"/>
      </w:tabs>
      <w:spacing w:line="220" w:lineRule="exact"/>
      <w:rPr>
        <w:rFonts w:ascii="David" w:hAnsi="David" w:cs="David"/>
        <w:color w:val="000000"/>
        <w:sz w:val="22"/>
        <w:szCs w:val="22"/>
        <w:rtl/>
      </w:rPr>
    </w:pPr>
    <w:r>
      <w:rPr>
        <w:rFonts w:ascii="David" w:hAnsi="David" w:cs="David"/>
        <w:color w:val="000000"/>
        <w:sz w:val="22"/>
        <w:szCs w:val="22"/>
        <w:rtl/>
      </w:rPr>
      <w:t xml:space="preserve">תפ (פ"ת) 1196/94 </w:t>
    </w:r>
    <w:r>
      <w:rPr>
        <w:rFonts w:ascii="David" w:hAnsi="David" w:cs="David"/>
        <w:color w:val="000000"/>
        <w:sz w:val="22"/>
        <w:szCs w:val="22"/>
        <w:rtl/>
      </w:rPr>
      <w:tab/>
      <w:t xml:space="preserve"> מדינת ישראל נ' אשר קליין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5C7F3" w14:textId="77777777" w:rsidR="006565E0" w:rsidRPr="00300294" w:rsidRDefault="006565E0" w:rsidP="00300294">
    <w:pPr>
      <w:pStyle w:val="Header"/>
      <w:pBdr>
        <w:bottom w:val="single" w:sz="4" w:space="1" w:color="auto"/>
      </w:pBdr>
      <w:tabs>
        <w:tab w:val="clear" w:pos="4153"/>
        <w:tab w:val="clear" w:pos="8306"/>
        <w:tab w:val="right" w:pos="8311"/>
      </w:tabs>
      <w:spacing w:line="220" w:lineRule="exact"/>
      <w:rPr>
        <w:rFonts w:ascii="David" w:hAnsi="David" w:cs="David"/>
        <w:color w:val="000000"/>
        <w:sz w:val="22"/>
        <w:szCs w:val="22"/>
        <w:rtl/>
      </w:rPr>
    </w:pPr>
    <w:r>
      <w:rPr>
        <w:rFonts w:ascii="David" w:hAnsi="David" w:cs="David"/>
        <w:color w:val="000000"/>
        <w:sz w:val="22"/>
        <w:szCs w:val="22"/>
        <w:rtl/>
      </w:rPr>
      <w:t xml:space="preserve">תפ (פ"ת) 1196/94 </w:t>
    </w:r>
    <w:r>
      <w:rPr>
        <w:rFonts w:ascii="David" w:hAnsi="David" w:cs="David"/>
        <w:color w:val="000000"/>
        <w:sz w:val="22"/>
        <w:szCs w:val="22"/>
        <w:rtl/>
      </w:rPr>
      <w:tab/>
      <w:t xml:space="preserve"> מדינת ישראל נ' אשר קליין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00"/>
  <w:drawingGridVerticalSpacing w:val="120"/>
  <w:displayHorizontalDrawingGridEvery w:val="2"/>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00294"/>
    <w:rsid w:val="00165BDF"/>
    <w:rsid w:val="00300294"/>
    <w:rsid w:val="00331A2D"/>
    <w:rsid w:val="003852C8"/>
    <w:rsid w:val="004530AF"/>
    <w:rsid w:val="006565E0"/>
    <w:rsid w:val="00807232"/>
    <w:rsid w:val="00823D0E"/>
    <w:rsid w:val="00AD0809"/>
    <w:rsid w:val="00F13DD2"/>
    <w:rsid w:val="00F732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18D03D8"/>
  <w15:chartTrackingRefBased/>
  <w15:docId w15:val="{69149F8C-61A5-4BB7-831F-66E733B95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bidi/>
      <w:adjustRightInd w:val="0"/>
      <w:textAlignment w:val="baseline"/>
    </w:pPr>
    <w:rPr>
      <w:rFonts w:cs="FrankRuehl"/>
      <w:szCs w:val="24"/>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rPr>
      <w:rFonts w:cs="FrankRuehl"/>
    </w:rPr>
  </w:style>
  <w:style w:type="paragraph" w:customStyle="1" w:styleId="2">
    <w:name w:val="כותרת_רצה_עליונה2"/>
    <w:basedOn w:val="Header"/>
    <w:pPr>
      <w:tabs>
        <w:tab w:val="clear" w:pos="4153"/>
        <w:tab w:val="clear" w:pos="8306"/>
        <w:tab w:val="right" w:pos="6521"/>
        <w:tab w:val="center" w:pos="9498"/>
      </w:tabs>
      <w:spacing w:before="40"/>
      <w:jc w:val="right"/>
    </w:pPr>
    <w:rPr>
      <w:rFonts w:cs="Miriam"/>
      <w:szCs w:val="20"/>
    </w:rPr>
  </w:style>
  <w:style w:type="paragraph" w:customStyle="1" w:styleId="a">
    <w:name w:val="כללי"/>
    <w:basedOn w:val="Normal"/>
    <w:pPr>
      <w:spacing w:after="160" w:line="260" w:lineRule="exact"/>
      <w:ind w:firstLine="284"/>
      <w:jc w:val="both"/>
    </w:pPr>
  </w:style>
  <w:style w:type="paragraph" w:customStyle="1" w:styleId="3">
    <w:name w:val="סרגל3"/>
    <w:basedOn w:val="Normal"/>
    <w:pPr>
      <w:tabs>
        <w:tab w:val="left" w:pos="3210"/>
        <w:tab w:val="left" w:pos="6753"/>
      </w:tabs>
    </w:pPr>
    <w:rPr>
      <w:rFonts w:ascii="Arial" w:hAnsi="Arial" w:cs="DavidFix"/>
      <w:sz w:val="22"/>
      <w:szCs w:val="20"/>
    </w:rPr>
  </w:style>
  <w:style w:type="paragraph" w:customStyle="1" w:styleId="-1">
    <w:name w:val="נגד-1"/>
    <w:basedOn w:val="a"/>
    <w:pPr>
      <w:spacing w:after="100" w:line="240" w:lineRule="exact"/>
      <w:ind w:firstLine="0"/>
    </w:pPr>
    <w:rPr>
      <w:sz w:val="22"/>
      <w:szCs w:val="28"/>
    </w:rPr>
  </w:style>
  <w:style w:type="paragraph" w:customStyle="1" w:styleId="-10">
    <w:name w:val="כותרת-1"/>
    <w:basedOn w:val="a"/>
    <w:pPr>
      <w:spacing w:after="120"/>
      <w:ind w:firstLine="0"/>
      <w:jc w:val="center"/>
    </w:pPr>
  </w:style>
  <w:style w:type="paragraph" w:customStyle="1" w:styleId="-">
    <w:name w:val="פסק-דין"/>
    <w:basedOn w:val="a"/>
    <w:pPr>
      <w:spacing w:after="0"/>
      <w:jc w:val="center"/>
    </w:pPr>
    <w:rPr>
      <w:rFonts w:ascii="Arial" w:hAnsi="Arial"/>
      <w:b/>
      <w:szCs w:val="28"/>
      <w:u w:val="single"/>
    </w:rPr>
  </w:style>
  <w:style w:type="paragraph" w:customStyle="1" w:styleId="a0">
    <w:name w:val="כותרתפנים"/>
    <w:basedOn w:val="a"/>
    <w:pPr>
      <w:spacing w:before="240" w:after="120"/>
    </w:pPr>
    <w:rPr>
      <w:rFonts w:ascii="Arial" w:hAnsi="Arial" w:cs="Miriam"/>
      <w:szCs w:val="22"/>
    </w:rPr>
  </w:style>
  <w:style w:type="paragraph" w:customStyle="1" w:styleId="ibr">
    <w:name w:val="ibr"/>
    <w:basedOn w:val="a0"/>
    <w:pPr>
      <w:spacing w:before="0"/>
      <w:ind w:left="454" w:right="454" w:firstLine="0"/>
    </w:pPr>
    <w:rPr>
      <w:rFonts w:ascii="Times New Roman" w:hAnsi="Times New Roman" w:cs="FrankRuehl"/>
      <w:szCs w:val="24"/>
    </w:rPr>
  </w:style>
  <w:style w:type="paragraph" w:customStyle="1" w:styleId="a1">
    <w:name w:val="סגנון מספר תיק"/>
    <w:basedOn w:val="Normal"/>
    <w:pPr>
      <w:spacing w:line="360" w:lineRule="auto"/>
      <w:jc w:val="right"/>
    </w:pPr>
    <w:rPr>
      <w:rFonts w:cs="DavidFix"/>
      <w:bCs/>
    </w:rPr>
  </w:style>
  <w:style w:type="paragraph" w:customStyle="1" w:styleId="a2">
    <w:name w:val="תאריך טיוטה"/>
    <w:basedOn w:val="Normal"/>
    <w:pPr>
      <w:jc w:val="center"/>
    </w:pPr>
    <w:rPr>
      <w:rFonts w:cs="DavidFix"/>
      <w:b/>
      <w:bCs/>
      <w:i/>
      <w:iCs/>
      <w:sz w:val="28"/>
      <w:szCs w:val="28"/>
    </w:rPr>
  </w:style>
  <w:style w:type="paragraph" w:styleId="FootnoteText">
    <w:name w:val="footnote text"/>
    <w:basedOn w:val="Normal"/>
    <w:semiHidden/>
    <w:rPr>
      <w:szCs w:val="20"/>
    </w:rPr>
  </w:style>
  <w:style w:type="paragraph" w:customStyle="1" w:styleId="1">
    <w:name w:val="כניסה1"/>
    <w:basedOn w:val="Normal"/>
    <w:pPr>
      <w:tabs>
        <w:tab w:val="left" w:pos="340"/>
        <w:tab w:val="left" w:pos="680"/>
      </w:tabs>
      <w:spacing w:line="240" w:lineRule="exact"/>
      <w:ind w:left="680" w:hanging="680"/>
      <w:jc w:val="both"/>
    </w:pPr>
    <w:rPr>
      <w:sz w:val="18"/>
      <w:szCs w:val="22"/>
    </w:rPr>
  </w:style>
  <w:style w:type="paragraph" w:customStyle="1" w:styleId="a3">
    <w:name w:val="תקציר"/>
    <w:basedOn w:val="1"/>
    <w:pPr>
      <w:ind w:left="0" w:firstLine="284"/>
    </w:pPr>
  </w:style>
  <w:style w:type="paragraph" w:customStyle="1" w:styleId="0">
    <w:name w:val="כניסה0"/>
    <w:basedOn w:val="1"/>
    <w:pPr>
      <w:tabs>
        <w:tab w:val="clear" w:pos="680"/>
      </w:tabs>
      <w:ind w:left="340" w:hanging="340"/>
    </w:pPr>
  </w:style>
  <w:style w:type="paragraph" w:customStyle="1" w:styleId="a4">
    <w:name w:val="כניסתפסיקהכפולה"/>
    <w:basedOn w:val="1"/>
    <w:pPr>
      <w:tabs>
        <w:tab w:val="clear" w:pos="340"/>
        <w:tab w:val="left" w:pos="1021"/>
      </w:tabs>
      <w:ind w:left="992" w:hanging="538"/>
    </w:pPr>
  </w:style>
  <w:style w:type="paragraph" w:customStyle="1" w:styleId="4">
    <w:name w:val="סרגל4"/>
    <w:basedOn w:val="Normal"/>
    <w:pPr>
      <w:tabs>
        <w:tab w:val="left" w:pos="800"/>
      </w:tabs>
      <w:spacing w:line="480" w:lineRule="auto"/>
      <w:jc w:val="both"/>
    </w:pPr>
    <w:rPr>
      <w:rFonts w:ascii="Arial" w:hAnsi="Arial" w:cs="DavidFix"/>
      <w:sz w:val="22"/>
      <w:szCs w:val="20"/>
    </w:rPr>
  </w:style>
  <w:style w:type="paragraph" w:customStyle="1" w:styleId="a5">
    <w:name w:val="אזכורים"/>
    <w:basedOn w:val="a"/>
    <w:pPr>
      <w:tabs>
        <w:tab w:val="left" w:pos="567"/>
      </w:tabs>
      <w:spacing w:after="40"/>
      <w:ind w:left="567" w:hanging="567"/>
    </w:pPr>
  </w:style>
  <w:style w:type="paragraph" w:customStyle="1" w:styleId="ENG">
    <w:name w:val="אזכורENG"/>
    <w:basedOn w:val="a5"/>
    <w:pPr>
      <w:bidi w:val="0"/>
    </w:pPr>
  </w:style>
  <w:style w:type="paragraph" w:customStyle="1" w:styleId="a6">
    <w:name w:val="שםשופט"/>
    <w:basedOn w:val="a"/>
    <w:rPr>
      <w:rFonts w:ascii="Arial" w:hAnsi="Arial" w:cs="Miriam"/>
    </w:rPr>
  </w:style>
  <w:style w:type="paragraph" w:customStyle="1" w:styleId="a7">
    <w:name w:val="כותרתאזכור"/>
    <w:basedOn w:val="a5"/>
    <w:pPr>
      <w:spacing w:after="120"/>
    </w:pPr>
  </w:style>
  <w:style w:type="paragraph" w:customStyle="1" w:styleId="5">
    <w:name w:val="סרגל5"/>
    <w:basedOn w:val="Normal"/>
    <w:pPr>
      <w:ind w:left="1644" w:right="1276"/>
      <w:jc w:val="both"/>
    </w:pPr>
    <w:rPr>
      <w:rFonts w:cs="DavidFix"/>
      <w:sz w:val="22"/>
      <w:szCs w:val="20"/>
    </w:rPr>
  </w:style>
  <w:style w:type="paragraph" w:customStyle="1" w:styleId="a8">
    <w:name w:val="ציטוט"/>
    <w:basedOn w:val="a"/>
    <w:qFormat/>
    <w:pPr>
      <w:ind w:left="454" w:right="454" w:firstLine="0"/>
    </w:pPr>
  </w:style>
  <w:style w:type="paragraph" w:customStyle="1" w:styleId="ENG0">
    <w:name w:val="ציטוטENG"/>
    <w:basedOn w:val="a"/>
    <w:pPr>
      <w:bidi w:val="0"/>
      <w:ind w:left="454" w:right="454" w:firstLine="0"/>
    </w:pPr>
  </w:style>
  <w:style w:type="paragraph" w:customStyle="1" w:styleId="a9">
    <w:name w:val="מספר הליך"/>
    <w:basedOn w:val="a"/>
    <w:pPr>
      <w:jc w:val="right"/>
    </w:pPr>
    <w:rPr>
      <w:szCs w:val="28"/>
    </w:rPr>
  </w:style>
  <w:style w:type="paragraph" w:customStyle="1" w:styleId="aa">
    <w:name w:val="שם כותב פסק הדין"/>
    <w:basedOn w:val="4"/>
    <w:next w:val="4"/>
    <w:pPr>
      <w:spacing w:line="360" w:lineRule="auto"/>
    </w:pPr>
    <w:rPr>
      <w:rFonts w:ascii="Times New Roman" w:hAnsi="Times New Roman"/>
      <w:b/>
      <w:bCs/>
      <w:u w:val="single"/>
    </w:rPr>
  </w:style>
  <w:style w:type="paragraph" w:customStyle="1" w:styleId="ab">
    <w:name w:val="סגנון לכותרת פס&quot;ד"/>
    <w:basedOn w:val="Normal"/>
    <w:pPr>
      <w:spacing w:line="360" w:lineRule="auto"/>
    </w:pPr>
    <w:rPr>
      <w:rFonts w:cs="DavidFix"/>
      <w:b/>
      <w:bCs/>
      <w:u w:val="single"/>
    </w:rPr>
  </w:style>
  <w:style w:type="paragraph" w:customStyle="1" w:styleId="ac">
    <w:name w:val="סגנון דף פתיחה פסק דין"/>
    <w:basedOn w:val="3"/>
    <w:pPr>
      <w:tabs>
        <w:tab w:val="clear" w:pos="3210"/>
        <w:tab w:val="left" w:pos="3209"/>
      </w:tabs>
      <w:spacing w:line="360" w:lineRule="auto"/>
    </w:pPr>
    <w:rPr>
      <w:rFonts w:ascii="Times New Roman" w:hAnsi="Times New Roman"/>
      <w:bCs/>
    </w:rPr>
  </w:style>
  <w:style w:type="paragraph" w:customStyle="1" w:styleId="ad">
    <w:name w:val="כותרת המסמך"/>
    <w:basedOn w:val="Normal"/>
    <w:pPr>
      <w:spacing w:line="360" w:lineRule="auto"/>
      <w:jc w:val="center"/>
    </w:pPr>
    <w:rPr>
      <w:rFonts w:cs="DavidFix"/>
      <w:bCs/>
      <w:spacing w:val="30"/>
      <w:szCs w:val="28"/>
      <w:u w:val="single"/>
    </w:rPr>
  </w:style>
  <w:style w:type="paragraph" w:customStyle="1" w:styleId="ae">
    <w:name w:val="רשימת תפוצה"/>
    <w:basedOn w:val="Normal"/>
    <w:rPr>
      <w:rFonts w:cs="DavidFix"/>
      <w:i/>
      <w:iCs/>
    </w:rPr>
  </w:style>
  <w:style w:type="paragraph" w:customStyle="1" w:styleId="6">
    <w:name w:val="סרגל6"/>
    <w:basedOn w:val="Normal"/>
    <w:pPr>
      <w:tabs>
        <w:tab w:val="left" w:pos="794"/>
        <w:tab w:val="left" w:pos="2268"/>
        <w:tab w:val="left" w:pos="5783"/>
        <w:tab w:val="left" w:pos="7371"/>
      </w:tabs>
    </w:pPr>
    <w:rPr>
      <w:rFonts w:cs="DavidFix"/>
      <w:sz w:val="22"/>
      <w:szCs w:val="20"/>
    </w:rPr>
  </w:style>
  <w:style w:type="character" w:customStyle="1" w:styleId="af">
    <w:name w:val="מחוק"/>
    <w:rPr>
      <w:rFonts w:cs="FrankRuehl"/>
      <w:strike/>
    </w:rPr>
  </w:style>
  <w:style w:type="character" w:customStyle="1" w:styleId="af0">
    <w:name w:val="יד"/>
    <w:rPr>
      <w:rFonts w:cs="Times New Roman"/>
    </w:rPr>
  </w:style>
  <w:style w:type="character" w:customStyle="1" w:styleId="miriam95">
    <w:name w:val="miriam95"/>
    <w:rPr>
      <w:rFonts w:ascii="Times New Roman" w:hAnsi="Times New Roman" w:cs="Miriam"/>
      <w:sz w:val="18"/>
      <w:szCs w:val="19"/>
    </w:rPr>
  </w:style>
  <w:style w:type="paragraph" w:customStyle="1" w:styleId="10">
    <w:name w:val="סרגל1"/>
    <w:basedOn w:val="Normal"/>
    <w:pPr>
      <w:spacing w:line="480" w:lineRule="auto"/>
      <w:jc w:val="both"/>
    </w:pPr>
    <w:rPr>
      <w:rFonts w:ascii="Arial TUR" w:hAnsi="Arial TUR" w:cs="DavidFix"/>
      <w:sz w:val="22"/>
      <w:szCs w:val="20"/>
    </w:rPr>
  </w:style>
  <w:style w:type="paragraph" w:customStyle="1" w:styleId="X1">
    <w:name w:val="X1"/>
    <w:basedOn w:val="Normal"/>
    <w:pPr>
      <w:widowControl w:val="0"/>
      <w:tabs>
        <w:tab w:val="left" w:pos="3210"/>
        <w:tab w:val="left" w:pos="6753"/>
      </w:tabs>
    </w:pPr>
    <w:rPr>
      <w:rFonts w:ascii="Arial" w:hAnsi="Arial"/>
      <w:sz w:val="22"/>
      <w:szCs w:val="20"/>
    </w:rPr>
  </w:style>
  <w:style w:type="character" w:customStyle="1" w:styleId="11">
    <w:name w:val="רגיל1"/>
    <w:rPr>
      <w:rFonts w:ascii="Times New Roman" w:hAnsi="Times New Roman" w:cs="FrankRuehl"/>
      <w:sz w:val="18"/>
      <w:szCs w:val="24"/>
    </w:rPr>
  </w:style>
  <w:style w:type="paragraph" w:customStyle="1" w:styleId="12">
    <w:name w:val="פרנקריהל12"/>
    <w:basedOn w:val="a5"/>
  </w:style>
  <w:style w:type="paragraph" w:customStyle="1" w:styleId="13">
    <w:name w:val="סגנון1"/>
    <w:basedOn w:val="a8"/>
    <w:pPr>
      <w:spacing w:after="60"/>
      <w:ind w:left="1020" w:hanging="340"/>
    </w:pPr>
  </w:style>
  <w:style w:type="paragraph" w:customStyle="1" w:styleId="20">
    <w:name w:val="סגנון2"/>
    <w:basedOn w:val="a8"/>
    <w:pPr>
      <w:spacing w:after="60"/>
      <w:ind w:left="1418" w:hanging="426"/>
    </w:pPr>
  </w:style>
  <w:style w:type="paragraph" w:customStyle="1" w:styleId="fcfa">
    <w:name w:val="כותרfcfaפנים"/>
    <w:basedOn w:val="a"/>
    <w:pPr>
      <w:widowControl w:val="0"/>
      <w:spacing w:before="240" w:after="120" w:line="-280" w:lineRule="auto"/>
    </w:pPr>
    <w:rPr>
      <w:rFonts w:ascii="Arial" w:hAnsi="Arial" w:cs="Miriam"/>
      <w:szCs w:val="22"/>
    </w:rPr>
  </w:style>
  <w:style w:type="paragraph" w:styleId="BlockText">
    <w:name w:val="Block Text"/>
    <w:basedOn w:val="Normal"/>
    <w:pPr>
      <w:widowControl w:val="0"/>
      <w:tabs>
        <w:tab w:val="left" w:pos="1440"/>
      </w:tabs>
      <w:ind w:left="-7" w:firstLine="7"/>
      <w:jc w:val="both"/>
    </w:pPr>
    <w:rPr>
      <w:rFonts w:cs="Miriam"/>
      <w:noProof/>
      <w:sz w:val="24"/>
      <w:szCs w:val="20"/>
    </w:rPr>
  </w:style>
  <w:style w:type="paragraph" w:customStyle="1" w:styleId="9">
    <w:name w:val="בשםהצדדת9"/>
    <w:basedOn w:val="a"/>
    <w:pPr>
      <w:widowControl w:val="0"/>
      <w:spacing w:after="60" w:line="-280" w:lineRule="auto"/>
      <w:ind w:firstLine="0"/>
    </w:pPr>
  </w:style>
  <w:style w:type="paragraph" w:customStyle="1" w:styleId="af1">
    <w:name w:val="סגנון לכותרת פס&quot;"/>
    <w:basedOn w:val="Normal"/>
    <w:pPr>
      <w:widowControl w:val="0"/>
      <w:spacing w:line="360" w:lineRule="auto"/>
    </w:pPr>
    <w:rPr>
      <w:rFonts w:cs="Miriam"/>
      <w:b/>
      <w:bCs/>
      <w:u w:val="single"/>
    </w:rPr>
  </w:style>
  <w:style w:type="paragraph" w:customStyle="1" w:styleId="o4">
    <w:name w:val="רשימת תפוצo4"/>
    <w:basedOn w:val="Normal"/>
    <w:pPr>
      <w:widowControl w:val="0"/>
    </w:pPr>
    <w:rPr>
      <w:rFonts w:cs="Miriam"/>
      <w:i/>
      <w:iCs/>
    </w:rPr>
  </w:style>
  <w:style w:type="paragraph" w:styleId="BodyText2">
    <w:name w:val="Body Text 2"/>
    <w:basedOn w:val="Normal"/>
    <w:pPr>
      <w:widowControl w:val="0"/>
      <w:spacing w:after="120" w:line="360" w:lineRule="auto"/>
      <w:ind w:left="360"/>
    </w:pPr>
    <w:rPr>
      <w:rFonts w:cs="David"/>
      <w:sz w:val="22"/>
    </w:rPr>
  </w:style>
  <w:style w:type="paragraph" w:styleId="BodyText3">
    <w:name w:val="Body Text 3"/>
    <w:basedOn w:val="BodyText2"/>
  </w:style>
  <w:style w:type="character" w:styleId="Hyperlink">
    <w:name w:val="Hyperlink"/>
    <w:rsid w:val="00F13DD2"/>
    <w:rPr>
      <w:color w:val="0000FF"/>
      <w:u w:val="single"/>
    </w:rPr>
  </w:style>
  <w:style w:type="character" w:customStyle="1" w:styleId="af2">
    <w:name w:val="אזכור לא מזוהה"/>
    <w:uiPriority w:val="99"/>
    <w:semiHidden/>
    <w:unhideWhenUsed/>
    <w:rsid w:val="00823D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7.a.1"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347.a.1"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347.a.1" TargetMode="External"/><Relationship Id="rId17" Type="http://schemas.openxmlformats.org/officeDocument/2006/relationships/hyperlink" Target="http://www.nevo.co.il/law/70301" TargetMode="External"/><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yperlink" Target="http://www.nevo.co.il/law/70301/348e" TargetMode="External"/><Relationship Id="rId20"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348e" TargetMode="External"/><Relationship Id="rId23" Type="http://schemas.openxmlformats.org/officeDocument/2006/relationships/footer" Target="footer1.xml"/><Relationship Id="rId10" Type="http://schemas.openxmlformats.org/officeDocument/2006/relationships/hyperlink" Target="http://www.nevo.co.il/law/70301/348e" TargetMode="External"/><Relationship Id="rId19" Type="http://schemas.openxmlformats.org/officeDocument/2006/relationships/hyperlink" Target="http://www.nevo.co.il/law/70301/348e" TargetMode="External"/><Relationship Id="rId4" Type="http://schemas.openxmlformats.org/officeDocument/2006/relationships/footnotes" Target="footnotes.xml"/><Relationship Id="rId9" Type="http://schemas.openxmlformats.org/officeDocument/2006/relationships/hyperlink" Target="http://www.nevo.co.il/law/70301/348e" TargetMode="External"/><Relationship Id="rId14" Type="http://schemas.openxmlformats.org/officeDocument/2006/relationships/hyperlink" Target="http://www.nevo.co.il/law/70301/347.a.1" TargetMode="External"/><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1895</Words>
  <Characters>10803</Characters>
  <Application>Microsoft Office Word</Application>
  <DocSecurity>0</DocSecurity>
  <Lines>90</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12673</CharactersWithSpaces>
  <SharedDoc>false</SharedDoc>
  <HLinks>
    <vt:vector size="90" baseType="variant">
      <vt:variant>
        <vt:i4>7995492</vt:i4>
      </vt:variant>
      <vt:variant>
        <vt:i4>42</vt:i4>
      </vt:variant>
      <vt:variant>
        <vt:i4>0</vt:i4>
      </vt:variant>
      <vt:variant>
        <vt:i4>5</vt:i4>
      </vt:variant>
      <vt:variant>
        <vt:lpwstr>http://www.nevo.co.il/law/70301</vt:lpwstr>
      </vt:variant>
      <vt:variant>
        <vt:lpwstr/>
      </vt:variant>
      <vt:variant>
        <vt:i4>262238</vt:i4>
      </vt:variant>
      <vt:variant>
        <vt:i4>39</vt:i4>
      </vt:variant>
      <vt:variant>
        <vt:i4>0</vt:i4>
      </vt:variant>
      <vt:variant>
        <vt:i4>5</vt:i4>
      </vt:variant>
      <vt:variant>
        <vt:lpwstr>http://www.nevo.co.il/law/70301/348e</vt:lpwstr>
      </vt:variant>
      <vt:variant>
        <vt:lpwstr/>
      </vt:variant>
      <vt:variant>
        <vt:i4>6357040</vt:i4>
      </vt:variant>
      <vt:variant>
        <vt:i4>36</vt:i4>
      </vt:variant>
      <vt:variant>
        <vt:i4>0</vt:i4>
      </vt:variant>
      <vt:variant>
        <vt:i4>5</vt:i4>
      </vt:variant>
      <vt:variant>
        <vt:lpwstr>http://www.nevo.co.il/law/70301/347.a.1</vt:lpwstr>
      </vt:variant>
      <vt:variant>
        <vt:lpwstr/>
      </vt:variant>
      <vt:variant>
        <vt:i4>7995492</vt:i4>
      </vt:variant>
      <vt:variant>
        <vt:i4>33</vt:i4>
      </vt:variant>
      <vt:variant>
        <vt:i4>0</vt:i4>
      </vt:variant>
      <vt:variant>
        <vt:i4>5</vt:i4>
      </vt:variant>
      <vt:variant>
        <vt:lpwstr>http://www.nevo.co.il/law/70301</vt:lpwstr>
      </vt:variant>
      <vt:variant>
        <vt:lpwstr/>
      </vt:variant>
      <vt:variant>
        <vt:i4>262238</vt:i4>
      </vt:variant>
      <vt:variant>
        <vt:i4>30</vt:i4>
      </vt:variant>
      <vt:variant>
        <vt:i4>0</vt:i4>
      </vt:variant>
      <vt:variant>
        <vt:i4>5</vt:i4>
      </vt:variant>
      <vt:variant>
        <vt:lpwstr>http://www.nevo.co.il/law/70301/348e</vt:lpwstr>
      </vt:variant>
      <vt:variant>
        <vt:lpwstr/>
      </vt:variant>
      <vt:variant>
        <vt:i4>262238</vt:i4>
      </vt:variant>
      <vt:variant>
        <vt:i4>27</vt:i4>
      </vt:variant>
      <vt:variant>
        <vt:i4>0</vt:i4>
      </vt:variant>
      <vt:variant>
        <vt:i4>5</vt:i4>
      </vt:variant>
      <vt:variant>
        <vt:lpwstr>http://www.nevo.co.il/law/70301/348e</vt:lpwstr>
      </vt:variant>
      <vt:variant>
        <vt:lpwstr/>
      </vt:variant>
      <vt:variant>
        <vt:i4>6357040</vt:i4>
      </vt:variant>
      <vt:variant>
        <vt:i4>24</vt:i4>
      </vt:variant>
      <vt:variant>
        <vt:i4>0</vt:i4>
      </vt:variant>
      <vt:variant>
        <vt:i4>5</vt:i4>
      </vt:variant>
      <vt:variant>
        <vt:lpwstr>http://www.nevo.co.il/law/70301/347.a.1</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6357040</vt:i4>
      </vt:variant>
      <vt:variant>
        <vt:i4>18</vt:i4>
      </vt:variant>
      <vt:variant>
        <vt:i4>0</vt:i4>
      </vt:variant>
      <vt:variant>
        <vt:i4>5</vt:i4>
      </vt:variant>
      <vt:variant>
        <vt:lpwstr>http://www.nevo.co.il/law/70301/347.a.1</vt:lpwstr>
      </vt:variant>
      <vt:variant>
        <vt:lpwstr/>
      </vt:variant>
      <vt:variant>
        <vt:i4>7995492</vt:i4>
      </vt:variant>
      <vt:variant>
        <vt:i4>15</vt:i4>
      </vt:variant>
      <vt:variant>
        <vt:i4>0</vt:i4>
      </vt:variant>
      <vt:variant>
        <vt:i4>5</vt:i4>
      </vt:variant>
      <vt:variant>
        <vt:lpwstr>http://www.nevo.co.il/law/70301</vt:lpwstr>
      </vt:variant>
      <vt:variant>
        <vt:lpwstr/>
      </vt:variant>
      <vt:variant>
        <vt:i4>262238</vt:i4>
      </vt:variant>
      <vt:variant>
        <vt:i4>12</vt:i4>
      </vt:variant>
      <vt:variant>
        <vt:i4>0</vt:i4>
      </vt:variant>
      <vt:variant>
        <vt:i4>5</vt:i4>
      </vt:variant>
      <vt:variant>
        <vt:lpwstr>http://www.nevo.co.il/law/70301/348e</vt:lpwstr>
      </vt:variant>
      <vt:variant>
        <vt:lpwstr/>
      </vt:variant>
      <vt:variant>
        <vt:i4>262238</vt:i4>
      </vt:variant>
      <vt:variant>
        <vt:i4>9</vt:i4>
      </vt:variant>
      <vt:variant>
        <vt:i4>0</vt:i4>
      </vt:variant>
      <vt:variant>
        <vt:i4>5</vt:i4>
      </vt:variant>
      <vt:variant>
        <vt:lpwstr>http://www.nevo.co.il/law/70301/348e</vt:lpwstr>
      </vt:variant>
      <vt:variant>
        <vt:lpwstr/>
      </vt:variant>
      <vt:variant>
        <vt:i4>6357040</vt:i4>
      </vt:variant>
      <vt:variant>
        <vt:i4>6</vt:i4>
      </vt:variant>
      <vt:variant>
        <vt:i4>0</vt:i4>
      </vt:variant>
      <vt:variant>
        <vt:i4>5</vt:i4>
      </vt:variant>
      <vt:variant>
        <vt:lpwstr>http://www.nevo.co.il/law/70301/347.a.1</vt:lpwstr>
      </vt:variant>
      <vt:variant>
        <vt:lpwstr/>
      </vt:variant>
      <vt:variant>
        <vt:i4>7995492</vt:i4>
      </vt:variant>
      <vt:variant>
        <vt:i4>3</vt:i4>
      </vt:variant>
      <vt:variant>
        <vt:i4>0</vt:i4>
      </vt:variant>
      <vt:variant>
        <vt:i4>5</vt:i4>
      </vt:variant>
      <vt:variant>
        <vt:lpwstr>http://www.nevo.co.il/law/70301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1999-07-26T09:33:00Z</cp:lastPrinted>
  <dcterms:created xsi:type="dcterms:W3CDTF">2022-05-24T10:28:00Z</dcterms:created>
  <dcterms:modified xsi:type="dcterms:W3CDTF">2022-05-24T10:28:00Z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ROCESS">
    <vt:lpwstr>תפ</vt:lpwstr>
  </property>
  <property fmtid="{D5CDD505-2E9C-101B-9397-08002B2CF9AE}" pid="4" name="PROCNUM">
    <vt:lpwstr>1196</vt:lpwstr>
  </property>
  <property fmtid="{D5CDD505-2E9C-101B-9397-08002B2CF9AE}" pid="5" name="PROCYEAR">
    <vt:lpwstr>94</vt:lpwstr>
  </property>
  <property fmtid="{D5CDD505-2E9C-101B-9397-08002B2CF9AE}" pid="6" name="DATE">
    <vt:lpwstr>19990202</vt:lpwstr>
  </property>
  <property fmtid="{D5CDD505-2E9C-101B-9397-08002B2CF9AE}" pid="7" name="APPELLEE">
    <vt:lpwstr>אשר קליין</vt:lpwstr>
  </property>
  <property fmtid="{D5CDD505-2E9C-101B-9397-08002B2CF9AE}" pid="8" name="APPELLANT">
    <vt:lpwstr>מדינת ישראל</vt:lpwstr>
  </property>
  <property fmtid="{D5CDD505-2E9C-101B-9397-08002B2CF9AE}" pid="9" name="JUDGE">
    <vt:lpwstr>נ' אהד</vt:lpwstr>
  </property>
  <property fmtid="{D5CDD505-2E9C-101B-9397-08002B2CF9AE}" pid="10" name="LAWYER">
    <vt:lpwstr>עופרה רובינפלד;דרור מקרין</vt:lpwstr>
  </property>
  <property fmtid="{D5CDD505-2E9C-101B-9397-08002B2CF9AE}" pid="11" name="CITY">
    <vt:lpwstr>פ"ת</vt:lpwstr>
  </property>
  <property fmtid="{D5CDD505-2E9C-101B-9397-08002B2CF9AE}" pid="12" name="ISABSTRACT">
    <vt:lpwstr>Y</vt:lpwstr>
  </property>
  <property fmtid="{D5CDD505-2E9C-101B-9397-08002B2CF9AE}" pid="13" name="PSAKDIN">
    <vt:lpwstr>הכרעת-דין</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WORDNUMPAGES">
    <vt:lpwstr>8</vt:lpwstr>
  </property>
  <property fmtid="{D5CDD505-2E9C-101B-9397-08002B2CF9AE}" pid="18" name="TYPE_N_DATE">
    <vt:lpwstr>38019990202</vt:lpwstr>
  </property>
  <property fmtid="{D5CDD505-2E9C-101B-9397-08002B2CF9AE}" pid="19" name="TYPE_ABS_DATE">
    <vt:lpwstr>380019990202</vt:lpwstr>
  </property>
  <property fmtid="{D5CDD505-2E9C-101B-9397-08002B2CF9AE}" pid="20" name="PADIMAIL">
    <vt:lpwstr/>
  </property>
  <property fmtid="{D5CDD505-2E9C-101B-9397-08002B2CF9AE}" pid="21" name="DELEMATA">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NEWPROC">
    <vt:lpwstr/>
  </property>
  <property fmtid="{D5CDD505-2E9C-101B-9397-08002B2CF9AE}" pid="35" name="NEWPARTA">
    <vt:lpwstr/>
  </property>
  <property fmtid="{D5CDD505-2E9C-101B-9397-08002B2CF9AE}" pid="36" name="NEWPARTB">
    <vt:lpwstr/>
  </property>
  <property fmtid="{D5CDD505-2E9C-101B-9397-08002B2CF9AE}" pid="37" name="NEWPARTC">
    <vt:lpwstr/>
  </property>
  <property fmtid="{D5CDD505-2E9C-101B-9397-08002B2CF9AE}" pid="38" name="LAWLISTTMP1">
    <vt:lpwstr>70301/347.a.1;348e:2</vt:lpwstr>
  </property>
</Properties>
</file>