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400C" w14:textId="77777777" w:rsidR="00B11FCF" w:rsidRDefault="00B11FCF">
      <w:pPr>
        <w:spacing w:after="80" w:line="320" w:lineRule="exact"/>
        <w:ind w:firstLine="283"/>
        <w:rPr>
          <w:rFonts w:hint="cs"/>
          <w:sz w:val="22"/>
          <w:rtl/>
        </w:rPr>
      </w:pPr>
    </w:p>
    <w:p w14:paraId="209DCF1F" w14:textId="77777777" w:rsidR="00B11FCF" w:rsidRDefault="00B11FCF">
      <w:pPr>
        <w:spacing w:after="80" w:line="320" w:lineRule="exact"/>
        <w:ind w:firstLine="283"/>
        <w:rPr>
          <w:rFonts w:hint="cs"/>
          <w:sz w:val="22"/>
          <w:rtl/>
        </w:rPr>
      </w:pPr>
      <w:r>
        <w:rPr>
          <w:sz w:val="22"/>
        </w:rPr>
        <w:t xml:space="preserve">    </w:t>
      </w:r>
    </w:p>
    <w:p w14:paraId="611FAC08" w14:textId="77777777" w:rsidR="00B11FCF" w:rsidRDefault="00B11FCF">
      <w:pPr>
        <w:pStyle w:val="Heading7"/>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808"/>
        <w:gridCol w:w="850"/>
        <w:gridCol w:w="2364"/>
      </w:tblGrid>
      <w:tr w:rsidR="00B11FCF" w14:paraId="7D531424" w14:textId="77777777">
        <w:trPr>
          <w:trHeight w:val="195"/>
        </w:trPr>
        <w:tc>
          <w:tcPr>
            <w:tcW w:w="8658" w:type="dxa"/>
            <w:gridSpan w:val="4"/>
            <w:tcBorders>
              <w:top w:val="single" w:sz="4" w:space="0" w:color="auto"/>
              <w:left w:val="single" w:sz="4" w:space="0" w:color="auto"/>
              <w:bottom w:val="single" w:sz="4" w:space="0" w:color="auto"/>
              <w:right w:val="single" w:sz="4" w:space="0" w:color="auto"/>
            </w:tcBorders>
          </w:tcPr>
          <w:p w14:paraId="17178B98" w14:textId="77777777" w:rsidR="00B11FCF" w:rsidRDefault="00B11FCF">
            <w:pPr>
              <w:spacing w:after="80" w:line="320" w:lineRule="exact"/>
              <w:ind w:firstLine="283"/>
              <w:rPr>
                <w:b/>
                <w:bCs/>
                <w:sz w:val="22"/>
              </w:rPr>
            </w:pPr>
          </w:p>
        </w:tc>
      </w:tr>
      <w:tr w:rsidR="00B11FCF" w14:paraId="4DD2A399"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7738A5AE" w14:textId="77777777" w:rsidR="00B11FCF" w:rsidRDefault="00B11FCF">
            <w:pPr>
              <w:spacing w:after="80" w:line="320" w:lineRule="exact"/>
              <w:ind w:firstLine="283"/>
              <w:rPr>
                <w:b/>
                <w:bCs/>
                <w:sz w:val="22"/>
              </w:rPr>
            </w:pPr>
            <w:r>
              <w:rPr>
                <w:rFonts w:hint="cs"/>
                <w:b/>
                <w:bCs/>
                <w:sz w:val="22"/>
                <w:rtl/>
              </w:rPr>
              <w:t>בית משפט השלום ירושלים</w:t>
            </w:r>
          </w:p>
        </w:tc>
        <w:tc>
          <w:tcPr>
            <w:tcW w:w="3214" w:type="dxa"/>
            <w:gridSpan w:val="2"/>
            <w:tcBorders>
              <w:top w:val="single" w:sz="4" w:space="0" w:color="auto"/>
              <w:left w:val="single" w:sz="4" w:space="0" w:color="auto"/>
              <w:bottom w:val="single" w:sz="4" w:space="0" w:color="auto"/>
              <w:right w:val="single" w:sz="4" w:space="0" w:color="auto"/>
            </w:tcBorders>
          </w:tcPr>
          <w:p w14:paraId="5339071C" w14:textId="77777777" w:rsidR="00B11FCF" w:rsidRDefault="00B11FCF">
            <w:pPr>
              <w:spacing w:after="80" w:line="320" w:lineRule="exact"/>
              <w:ind w:firstLine="283"/>
              <w:rPr>
                <w:b/>
                <w:bCs/>
                <w:sz w:val="22"/>
              </w:rPr>
            </w:pPr>
            <w:r>
              <w:rPr>
                <w:rFonts w:hint="cs"/>
                <w:b/>
                <w:bCs/>
                <w:sz w:val="22"/>
                <w:rtl/>
              </w:rPr>
              <w:t>פ  003806/98</w:t>
            </w:r>
          </w:p>
        </w:tc>
      </w:tr>
      <w:tr w:rsidR="00B11FCF" w14:paraId="26D228B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4DB0A09" w14:textId="77777777" w:rsidR="00B11FCF" w:rsidRDefault="00B11FCF">
            <w:pPr>
              <w:spacing w:after="80" w:line="320" w:lineRule="exact"/>
              <w:ind w:firstLine="283"/>
              <w:rPr>
                <w:b/>
                <w:bCs/>
                <w:sz w:val="22"/>
              </w:rPr>
            </w:pPr>
          </w:p>
        </w:tc>
        <w:tc>
          <w:tcPr>
            <w:tcW w:w="3214" w:type="dxa"/>
            <w:gridSpan w:val="2"/>
            <w:tcBorders>
              <w:top w:val="single" w:sz="4" w:space="0" w:color="auto"/>
              <w:left w:val="single" w:sz="4" w:space="0" w:color="auto"/>
              <w:bottom w:val="single" w:sz="4" w:space="0" w:color="auto"/>
              <w:right w:val="single" w:sz="4" w:space="0" w:color="auto"/>
            </w:tcBorders>
          </w:tcPr>
          <w:p w14:paraId="021CD2DD" w14:textId="77777777" w:rsidR="00B11FCF" w:rsidRDefault="00B11FCF">
            <w:pPr>
              <w:spacing w:after="80" w:line="320" w:lineRule="exact"/>
              <w:ind w:firstLine="283"/>
              <w:rPr>
                <w:b/>
                <w:bCs/>
                <w:sz w:val="22"/>
              </w:rPr>
            </w:pPr>
          </w:p>
        </w:tc>
      </w:tr>
      <w:tr w:rsidR="00B11FCF" w14:paraId="5D6C4199"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67712323" w14:textId="77777777" w:rsidR="00B11FCF" w:rsidRDefault="00B11FCF">
            <w:pPr>
              <w:spacing w:after="80" w:line="320" w:lineRule="exact"/>
              <w:ind w:firstLine="283"/>
              <w:rPr>
                <w:b/>
                <w:bCs/>
                <w:sz w:val="22"/>
              </w:rPr>
            </w:pPr>
            <w:bookmarkStart w:id="0" w:name="LastJudge"/>
            <w:r>
              <w:rPr>
                <w:rFonts w:hint="cs"/>
                <w:b/>
                <w:bCs/>
                <w:sz w:val="22"/>
                <w:rtl/>
              </w:rPr>
              <w:t>לפני</w:t>
            </w:r>
          </w:p>
        </w:tc>
        <w:tc>
          <w:tcPr>
            <w:tcW w:w="4808" w:type="dxa"/>
            <w:tcBorders>
              <w:top w:val="single" w:sz="4" w:space="0" w:color="auto"/>
              <w:left w:val="single" w:sz="4" w:space="0" w:color="auto"/>
              <w:bottom w:val="single" w:sz="4" w:space="0" w:color="auto"/>
              <w:right w:val="single" w:sz="4" w:space="0" w:color="auto"/>
            </w:tcBorders>
          </w:tcPr>
          <w:p w14:paraId="7A5DF610" w14:textId="77777777" w:rsidR="00B11FCF" w:rsidRDefault="00B11FCF">
            <w:pPr>
              <w:spacing w:after="80" w:line="320" w:lineRule="exact"/>
              <w:ind w:firstLine="283"/>
              <w:rPr>
                <w:b/>
                <w:bCs/>
                <w:sz w:val="22"/>
              </w:rPr>
            </w:pPr>
            <w:r>
              <w:rPr>
                <w:rFonts w:hint="cs"/>
                <w:b/>
                <w:bCs/>
                <w:sz w:val="22"/>
                <w:rtl/>
              </w:rPr>
              <w:t>סגן הנשיא, כב' השופט חיים לחוביצקי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1B5C9CA" w14:textId="77777777" w:rsidR="00B11FCF" w:rsidRDefault="00B11FCF">
            <w:pPr>
              <w:spacing w:after="80" w:line="320" w:lineRule="exact"/>
              <w:ind w:firstLine="283"/>
              <w:rPr>
                <w:b/>
                <w:bCs/>
                <w:sz w:val="22"/>
              </w:rPr>
            </w:pPr>
          </w:p>
        </w:tc>
        <w:tc>
          <w:tcPr>
            <w:tcW w:w="2364" w:type="dxa"/>
            <w:tcBorders>
              <w:top w:val="single" w:sz="4" w:space="0" w:color="auto"/>
              <w:left w:val="single" w:sz="4" w:space="0" w:color="auto"/>
              <w:bottom w:val="single" w:sz="4" w:space="0" w:color="auto"/>
              <w:right w:val="single" w:sz="4" w:space="0" w:color="auto"/>
            </w:tcBorders>
          </w:tcPr>
          <w:p w14:paraId="360AF52B" w14:textId="77777777" w:rsidR="00B11FCF" w:rsidRDefault="00B11FCF">
            <w:pPr>
              <w:spacing w:after="80" w:line="320" w:lineRule="exact"/>
              <w:ind w:firstLine="283"/>
              <w:rPr>
                <w:b/>
                <w:bCs/>
                <w:sz w:val="22"/>
              </w:rPr>
            </w:pPr>
            <w:r>
              <w:rPr>
                <w:rFonts w:hint="cs"/>
                <w:b/>
                <w:bCs/>
                <w:sz w:val="22"/>
                <w:rtl/>
              </w:rPr>
              <w:t>25/01/2004</w:t>
            </w:r>
          </w:p>
        </w:tc>
      </w:tr>
      <w:bookmarkEnd w:id="0"/>
    </w:tbl>
    <w:p w14:paraId="1D1D664C" w14:textId="77777777" w:rsidR="00B11FCF" w:rsidRDefault="00B11FCF">
      <w:pPr>
        <w:spacing w:after="80" w:line="320" w:lineRule="exact"/>
        <w:ind w:firstLine="283"/>
        <w:rPr>
          <w:rFonts w:hint="cs"/>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11FCF" w14:paraId="41EFC718" w14:textId="77777777">
        <w:tc>
          <w:tcPr>
            <w:tcW w:w="1362" w:type="dxa"/>
          </w:tcPr>
          <w:p w14:paraId="0BEA31AD" w14:textId="77777777" w:rsidR="00B11FCF" w:rsidRDefault="00B11FCF">
            <w:pPr>
              <w:spacing w:after="80" w:line="320" w:lineRule="exact"/>
              <w:ind w:firstLine="283"/>
              <w:rPr>
                <w:b/>
                <w:bCs/>
                <w:sz w:val="22"/>
              </w:rPr>
            </w:pPr>
            <w:bookmarkStart w:id="1" w:name="FirstAppellant"/>
            <w:r>
              <w:rPr>
                <w:rFonts w:hint="cs"/>
                <w:b/>
                <w:bCs/>
                <w:sz w:val="22"/>
                <w:rtl/>
              </w:rPr>
              <w:t>בעניין:</w:t>
            </w:r>
          </w:p>
        </w:tc>
        <w:tc>
          <w:tcPr>
            <w:tcW w:w="4820" w:type="dxa"/>
            <w:gridSpan w:val="2"/>
          </w:tcPr>
          <w:p w14:paraId="328078F0" w14:textId="77777777" w:rsidR="00B11FCF" w:rsidRDefault="00B11FCF">
            <w:pPr>
              <w:spacing w:after="80" w:line="320" w:lineRule="exact"/>
              <w:ind w:firstLine="283"/>
              <w:rPr>
                <w:b/>
                <w:bCs/>
                <w:sz w:val="22"/>
              </w:rPr>
            </w:pPr>
            <w:r>
              <w:rPr>
                <w:rFonts w:hint="cs"/>
                <w:b/>
                <w:bCs/>
                <w:sz w:val="22"/>
                <w:rtl/>
              </w:rPr>
              <w:t>מדינת ישראל</w:t>
            </w:r>
          </w:p>
        </w:tc>
        <w:tc>
          <w:tcPr>
            <w:tcW w:w="2409" w:type="dxa"/>
          </w:tcPr>
          <w:p w14:paraId="05AC66C8" w14:textId="77777777" w:rsidR="00B11FCF" w:rsidRDefault="00B11FCF">
            <w:pPr>
              <w:spacing w:after="80" w:line="320" w:lineRule="exact"/>
              <w:ind w:firstLine="283"/>
              <w:rPr>
                <w:b/>
                <w:bCs/>
                <w:sz w:val="22"/>
              </w:rPr>
            </w:pPr>
            <w:r>
              <w:rPr>
                <w:rFonts w:hint="cs"/>
                <w:b/>
                <w:bCs/>
                <w:sz w:val="22"/>
                <w:rtl/>
              </w:rPr>
              <w:t>המאשימה</w:t>
            </w:r>
          </w:p>
        </w:tc>
      </w:tr>
      <w:bookmarkEnd w:id="1"/>
      <w:tr w:rsidR="00B11FCF" w14:paraId="68E07D4A" w14:textId="77777777">
        <w:tc>
          <w:tcPr>
            <w:tcW w:w="1362" w:type="dxa"/>
          </w:tcPr>
          <w:p w14:paraId="26B5C5A7" w14:textId="77777777" w:rsidR="00B11FCF" w:rsidRDefault="00B11FCF">
            <w:pPr>
              <w:spacing w:after="80" w:line="320" w:lineRule="exact"/>
              <w:ind w:firstLine="283"/>
              <w:rPr>
                <w:b/>
                <w:bCs/>
                <w:sz w:val="22"/>
              </w:rPr>
            </w:pPr>
          </w:p>
        </w:tc>
        <w:tc>
          <w:tcPr>
            <w:tcW w:w="4820" w:type="dxa"/>
            <w:gridSpan w:val="2"/>
          </w:tcPr>
          <w:p w14:paraId="266C5AA8" w14:textId="77777777" w:rsidR="00B11FCF" w:rsidRDefault="00B11FCF">
            <w:pPr>
              <w:pStyle w:val="Heading8"/>
            </w:pPr>
            <w:r>
              <w:rPr>
                <w:rFonts w:hint="cs"/>
                <w:rtl/>
              </w:rPr>
              <w:t>נ  ג  ד</w:t>
            </w:r>
          </w:p>
        </w:tc>
        <w:tc>
          <w:tcPr>
            <w:tcW w:w="2409" w:type="dxa"/>
          </w:tcPr>
          <w:p w14:paraId="25DEA158" w14:textId="77777777" w:rsidR="00B11FCF" w:rsidRDefault="00B11FCF">
            <w:pPr>
              <w:spacing w:after="80" w:line="320" w:lineRule="exact"/>
              <w:ind w:firstLine="283"/>
              <w:rPr>
                <w:b/>
                <w:bCs/>
                <w:sz w:val="22"/>
              </w:rPr>
            </w:pPr>
          </w:p>
        </w:tc>
      </w:tr>
      <w:tr w:rsidR="00B11FCF" w14:paraId="7574CED4" w14:textId="77777777">
        <w:tc>
          <w:tcPr>
            <w:tcW w:w="1362" w:type="dxa"/>
          </w:tcPr>
          <w:p w14:paraId="0733754D" w14:textId="77777777" w:rsidR="00B11FCF" w:rsidRDefault="00B11FCF">
            <w:pPr>
              <w:spacing w:after="80" w:line="320" w:lineRule="exact"/>
              <w:ind w:firstLine="283"/>
              <w:rPr>
                <w:b/>
                <w:bCs/>
                <w:sz w:val="22"/>
              </w:rPr>
            </w:pPr>
            <w:bookmarkStart w:id="2" w:name="שם_ב" w:colFirst="1" w:colLast="1"/>
          </w:p>
        </w:tc>
        <w:tc>
          <w:tcPr>
            <w:tcW w:w="4820" w:type="dxa"/>
            <w:gridSpan w:val="2"/>
          </w:tcPr>
          <w:p w14:paraId="5C27B049" w14:textId="77777777" w:rsidR="00B11FCF" w:rsidRDefault="00B11FCF">
            <w:pPr>
              <w:spacing w:after="80" w:line="320" w:lineRule="exact"/>
              <w:ind w:firstLine="283"/>
              <w:rPr>
                <w:b/>
                <w:bCs/>
                <w:sz w:val="22"/>
              </w:rPr>
            </w:pPr>
            <w:r>
              <w:rPr>
                <w:rFonts w:hint="cs"/>
                <w:b/>
                <w:bCs/>
                <w:sz w:val="22"/>
                <w:rtl/>
              </w:rPr>
              <w:t>סיבוני משה</w:t>
            </w:r>
          </w:p>
        </w:tc>
        <w:tc>
          <w:tcPr>
            <w:tcW w:w="2409" w:type="dxa"/>
          </w:tcPr>
          <w:p w14:paraId="79A2CBE3" w14:textId="77777777" w:rsidR="00B11FCF" w:rsidRDefault="00B11FCF">
            <w:pPr>
              <w:spacing w:after="80" w:line="320" w:lineRule="exact"/>
              <w:ind w:firstLine="283"/>
              <w:rPr>
                <w:sz w:val="22"/>
              </w:rPr>
            </w:pPr>
            <w:r>
              <w:rPr>
                <w:rFonts w:hint="cs"/>
                <w:sz w:val="22"/>
                <w:rtl/>
              </w:rPr>
              <w:t>ה</w:t>
            </w:r>
            <w:bookmarkStart w:id="3" w:name="כינוי_ב"/>
            <w:bookmarkEnd w:id="3"/>
            <w:r>
              <w:rPr>
                <w:rFonts w:hint="cs"/>
                <w:sz w:val="22"/>
                <w:rtl/>
              </w:rPr>
              <w:t>נאשם</w:t>
            </w:r>
          </w:p>
        </w:tc>
      </w:tr>
      <w:bookmarkEnd w:id="2"/>
      <w:tr w:rsidR="00B11FCF" w14:paraId="6A31EF93" w14:textId="77777777">
        <w:tc>
          <w:tcPr>
            <w:tcW w:w="1362" w:type="dxa"/>
          </w:tcPr>
          <w:p w14:paraId="1D2F9587" w14:textId="77777777" w:rsidR="00B11FCF" w:rsidRDefault="00B11FCF">
            <w:pPr>
              <w:spacing w:after="80" w:line="320" w:lineRule="exact"/>
              <w:ind w:firstLine="283"/>
              <w:rPr>
                <w:b/>
                <w:bCs/>
                <w:sz w:val="22"/>
              </w:rPr>
            </w:pPr>
          </w:p>
        </w:tc>
        <w:tc>
          <w:tcPr>
            <w:tcW w:w="1757" w:type="dxa"/>
          </w:tcPr>
          <w:p w14:paraId="45880EEB" w14:textId="77777777" w:rsidR="00B11FCF" w:rsidRDefault="00B11FCF">
            <w:pPr>
              <w:spacing w:after="80" w:line="320" w:lineRule="exact"/>
              <w:ind w:firstLine="283"/>
              <w:rPr>
                <w:b/>
                <w:bCs/>
                <w:sz w:val="22"/>
              </w:rPr>
            </w:pPr>
          </w:p>
        </w:tc>
        <w:tc>
          <w:tcPr>
            <w:tcW w:w="3063" w:type="dxa"/>
          </w:tcPr>
          <w:p w14:paraId="0FB13407" w14:textId="77777777" w:rsidR="00B11FCF" w:rsidRDefault="00B11FCF">
            <w:pPr>
              <w:spacing w:after="80" w:line="320" w:lineRule="exact"/>
              <w:ind w:firstLine="283"/>
              <w:rPr>
                <w:b/>
                <w:bCs/>
                <w:sz w:val="22"/>
              </w:rPr>
            </w:pPr>
          </w:p>
        </w:tc>
        <w:tc>
          <w:tcPr>
            <w:tcW w:w="2409" w:type="dxa"/>
          </w:tcPr>
          <w:p w14:paraId="1C259E2D" w14:textId="77777777" w:rsidR="00B11FCF" w:rsidRDefault="00B11FCF">
            <w:pPr>
              <w:pStyle w:val="Heading5"/>
              <w:keepNext w:val="0"/>
              <w:spacing w:after="80" w:line="320" w:lineRule="exact"/>
              <w:ind w:firstLine="283"/>
              <w:rPr>
                <w:sz w:val="22"/>
                <w:u w:val="none"/>
              </w:rPr>
            </w:pPr>
          </w:p>
        </w:tc>
      </w:tr>
    </w:tbl>
    <w:p w14:paraId="18C0C255" w14:textId="77777777" w:rsidR="00B11FCF" w:rsidRDefault="00B11FCF">
      <w:pPr>
        <w:spacing w:after="80" w:line="320" w:lineRule="exact"/>
        <w:ind w:firstLine="283"/>
        <w:rPr>
          <w:rFonts w:hint="cs"/>
          <w:b/>
          <w:bCs/>
          <w:sz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B11FCF" w14:paraId="375D7CD1" w14:textId="77777777">
        <w:tc>
          <w:tcPr>
            <w:tcW w:w="1332" w:type="dxa"/>
          </w:tcPr>
          <w:p w14:paraId="35EBE7E2" w14:textId="77777777" w:rsidR="00B11FCF" w:rsidRDefault="00B11FCF">
            <w:pPr>
              <w:spacing w:after="80" w:line="320" w:lineRule="exact"/>
              <w:ind w:firstLine="283"/>
              <w:rPr>
                <w:b/>
                <w:bCs/>
                <w:sz w:val="22"/>
              </w:rPr>
            </w:pPr>
            <w:r>
              <w:rPr>
                <w:rFonts w:hint="cs"/>
                <w:b/>
                <w:bCs/>
                <w:sz w:val="22"/>
                <w:rtl/>
              </w:rPr>
              <w:t>למאשימה:</w:t>
            </w:r>
          </w:p>
          <w:p w14:paraId="362B9B00" w14:textId="77777777" w:rsidR="00B11FCF" w:rsidRDefault="00B11FCF">
            <w:pPr>
              <w:spacing w:after="80" w:line="320" w:lineRule="exact"/>
              <w:ind w:firstLine="283"/>
              <w:rPr>
                <w:b/>
                <w:bCs/>
                <w:sz w:val="22"/>
              </w:rPr>
            </w:pPr>
            <w:r>
              <w:rPr>
                <w:rFonts w:hint="cs"/>
                <w:b/>
                <w:bCs/>
                <w:sz w:val="22"/>
                <w:rtl/>
              </w:rPr>
              <w:t>לנאשם:</w:t>
            </w:r>
          </w:p>
        </w:tc>
        <w:tc>
          <w:tcPr>
            <w:tcW w:w="7230" w:type="dxa"/>
          </w:tcPr>
          <w:p w14:paraId="41E616EE" w14:textId="77777777" w:rsidR="00B11FCF" w:rsidRDefault="00B11FCF">
            <w:pPr>
              <w:spacing w:after="80" w:line="320" w:lineRule="exact"/>
              <w:ind w:firstLine="283"/>
              <w:rPr>
                <w:b/>
                <w:bCs/>
                <w:sz w:val="22"/>
              </w:rPr>
            </w:pPr>
            <w:r>
              <w:rPr>
                <w:rFonts w:hint="cs"/>
                <w:b/>
                <w:bCs/>
                <w:sz w:val="22"/>
                <w:rtl/>
              </w:rPr>
              <w:t>עוה"ד בן יצחק, וייסמן, דיסקין</w:t>
            </w:r>
          </w:p>
          <w:p w14:paraId="330A90B0" w14:textId="77777777" w:rsidR="00B11FCF" w:rsidRDefault="00B11FCF">
            <w:pPr>
              <w:spacing w:after="80" w:line="320" w:lineRule="exact"/>
              <w:ind w:firstLine="283"/>
              <w:rPr>
                <w:b/>
                <w:bCs/>
                <w:sz w:val="22"/>
              </w:rPr>
            </w:pPr>
            <w:r>
              <w:rPr>
                <w:rFonts w:hint="cs"/>
                <w:b/>
                <w:bCs/>
                <w:sz w:val="22"/>
                <w:rtl/>
              </w:rPr>
              <w:t>עו"ד שנקולבסקי</w:t>
            </w:r>
          </w:p>
        </w:tc>
      </w:tr>
    </w:tbl>
    <w:p w14:paraId="188A1F57" w14:textId="77777777" w:rsidR="00EB681B" w:rsidRDefault="00EB681B">
      <w:pPr>
        <w:pStyle w:val="Heading1"/>
        <w:keepNext w:val="0"/>
        <w:spacing w:after="80" w:line="320" w:lineRule="exact"/>
        <w:ind w:firstLine="283"/>
        <w:jc w:val="both"/>
        <w:rPr>
          <w:b w:val="0"/>
          <w:bCs w:val="0"/>
          <w:sz w:val="22"/>
          <w:szCs w:val="24"/>
          <w:u w:val="none"/>
          <w:rtl/>
        </w:rPr>
      </w:pPr>
      <w:bookmarkStart w:id="4" w:name="LawTable"/>
      <w:bookmarkEnd w:id="4"/>
    </w:p>
    <w:p w14:paraId="05E1160A" w14:textId="77777777" w:rsidR="00EB681B" w:rsidRPr="00EB681B" w:rsidRDefault="00EB681B" w:rsidP="00EB681B">
      <w:pPr>
        <w:pStyle w:val="Heading1"/>
        <w:keepNext w:val="0"/>
        <w:spacing w:after="120" w:line="240" w:lineRule="exact"/>
        <w:ind w:left="283" w:hanging="283"/>
        <w:jc w:val="both"/>
        <w:rPr>
          <w:rFonts w:ascii="FrankRuehl" w:hAnsi="FrankRuehl" w:cs="FrankRuehl"/>
          <w:b w:val="0"/>
          <w:bCs w:val="0"/>
          <w:sz w:val="24"/>
          <w:szCs w:val="24"/>
          <w:u w:val="none"/>
          <w:rtl/>
        </w:rPr>
      </w:pPr>
    </w:p>
    <w:p w14:paraId="27173169" w14:textId="77777777" w:rsidR="00EB681B" w:rsidRPr="00EB681B" w:rsidRDefault="00EB681B" w:rsidP="00EB681B">
      <w:pPr>
        <w:pStyle w:val="Heading1"/>
        <w:keepNext w:val="0"/>
        <w:spacing w:after="120" w:line="240" w:lineRule="exact"/>
        <w:ind w:left="283" w:hanging="283"/>
        <w:jc w:val="both"/>
        <w:rPr>
          <w:rFonts w:ascii="FrankRuehl" w:hAnsi="FrankRuehl" w:cs="FrankRuehl"/>
          <w:b w:val="0"/>
          <w:bCs w:val="0"/>
          <w:sz w:val="24"/>
          <w:szCs w:val="24"/>
          <w:u w:val="none"/>
          <w:rtl/>
        </w:rPr>
      </w:pPr>
      <w:r w:rsidRPr="00EB681B">
        <w:rPr>
          <w:rFonts w:ascii="FrankRuehl" w:hAnsi="FrankRuehl" w:cs="FrankRuehl"/>
          <w:b w:val="0"/>
          <w:bCs w:val="0"/>
          <w:sz w:val="24"/>
          <w:szCs w:val="24"/>
          <w:u w:val="none"/>
          <w:rtl/>
        </w:rPr>
        <w:t xml:space="preserve">חקיקה שאוזכרה: </w:t>
      </w:r>
    </w:p>
    <w:p w14:paraId="3FCF5054" w14:textId="77777777" w:rsidR="00EB681B" w:rsidRPr="00EB681B" w:rsidRDefault="00EB681B" w:rsidP="00EB681B">
      <w:pPr>
        <w:pStyle w:val="Heading1"/>
        <w:keepNext w:val="0"/>
        <w:spacing w:after="120" w:line="240" w:lineRule="exact"/>
        <w:ind w:left="283" w:hanging="283"/>
        <w:jc w:val="both"/>
        <w:rPr>
          <w:rFonts w:ascii="FrankRuehl" w:hAnsi="FrankRuehl" w:cs="FrankRuehl"/>
          <w:b w:val="0"/>
          <w:bCs w:val="0"/>
          <w:sz w:val="24"/>
          <w:szCs w:val="24"/>
          <w:u w:val="none"/>
          <w:rtl/>
        </w:rPr>
      </w:pPr>
      <w:hyperlink r:id="rId6" w:history="1">
        <w:r w:rsidRPr="00EB681B">
          <w:rPr>
            <w:rFonts w:ascii="FrankRuehl" w:hAnsi="FrankRuehl" w:cs="FrankRuehl"/>
            <w:b w:val="0"/>
            <w:bCs w:val="0"/>
            <w:color w:val="0000FF"/>
            <w:sz w:val="24"/>
            <w:szCs w:val="24"/>
            <w:rtl/>
          </w:rPr>
          <w:t>חוק העונשין, תשל"ז-1977</w:t>
        </w:r>
      </w:hyperlink>
      <w:r w:rsidRPr="00EB681B">
        <w:rPr>
          <w:rFonts w:ascii="FrankRuehl" w:hAnsi="FrankRuehl" w:cs="FrankRuehl"/>
          <w:b w:val="0"/>
          <w:bCs w:val="0"/>
          <w:sz w:val="24"/>
          <w:szCs w:val="24"/>
          <w:u w:val="none"/>
          <w:rtl/>
        </w:rPr>
        <w:t xml:space="preserve">: סע'  </w:t>
      </w:r>
      <w:hyperlink r:id="rId7" w:history="1">
        <w:r w:rsidRPr="00EB681B">
          <w:rPr>
            <w:rFonts w:ascii="FrankRuehl" w:hAnsi="FrankRuehl" w:cs="FrankRuehl"/>
            <w:b w:val="0"/>
            <w:bCs w:val="0"/>
            <w:color w:val="0000FF"/>
            <w:sz w:val="24"/>
            <w:szCs w:val="24"/>
            <w:rtl/>
          </w:rPr>
          <w:t>345(א)(1)</w:t>
        </w:r>
      </w:hyperlink>
      <w:r w:rsidRPr="00EB681B">
        <w:rPr>
          <w:rFonts w:ascii="FrankRuehl" w:hAnsi="FrankRuehl" w:cs="FrankRuehl"/>
          <w:b w:val="0"/>
          <w:bCs w:val="0"/>
          <w:sz w:val="24"/>
          <w:szCs w:val="24"/>
          <w:u w:val="none"/>
          <w:rtl/>
        </w:rPr>
        <w:t xml:space="preserve">, </w:t>
      </w:r>
      <w:hyperlink r:id="rId8" w:history="1">
        <w:r w:rsidRPr="00EB681B">
          <w:rPr>
            <w:rFonts w:ascii="FrankRuehl" w:hAnsi="FrankRuehl" w:cs="FrankRuehl"/>
            <w:b w:val="0"/>
            <w:bCs w:val="0"/>
            <w:color w:val="0000FF"/>
            <w:sz w:val="24"/>
            <w:szCs w:val="24"/>
            <w:rtl/>
          </w:rPr>
          <w:t>345(א)(2)</w:t>
        </w:r>
      </w:hyperlink>
      <w:r w:rsidRPr="00EB681B">
        <w:rPr>
          <w:rFonts w:ascii="FrankRuehl" w:hAnsi="FrankRuehl" w:cs="FrankRuehl"/>
          <w:b w:val="0"/>
          <w:bCs w:val="0"/>
          <w:sz w:val="24"/>
          <w:szCs w:val="24"/>
          <w:u w:val="none"/>
          <w:rtl/>
        </w:rPr>
        <w:t xml:space="preserve">, </w:t>
      </w:r>
      <w:hyperlink r:id="rId9" w:history="1">
        <w:r w:rsidRPr="00EB681B">
          <w:rPr>
            <w:rFonts w:ascii="FrankRuehl" w:hAnsi="FrankRuehl" w:cs="FrankRuehl"/>
            <w:b w:val="0"/>
            <w:bCs w:val="0"/>
            <w:color w:val="0000FF"/>
            <w:sz w:val="24"/>
            <w:szCs w:val="24"/>
            <w:rtl/>
          </w:rPr>
          <w:t>345.א.3.</w:t>
        </w:r>
      </w:hyperlink>
      <w:r w:rsidRPr="00EB681B">
        <w:rPr>
          <w:rFonts w:ascii="FrankRuehl" w:hAnsi="FrankRuehl" w:cs="FrankRuehl"/>
          <w:b w:val="0"/>
          <w:bCs w:val="0"/>
          <w:sz w:val="24"/>
          <w:szCs w:val="24"/>
          <w:u w:val="none"/>
          <w:rtl/>
        </w:rPr>
        <w:t xml:space="preserve">, </w:t>
      </w:r>
      <w:hyperlink r:id="rId10" w:history="1">
        <w:r w:rsidRPr="00EB681B">
          <w:rPr>
            <w:rFonts w:ascii="FrankRuehl" w:hAnsi="FrankRuehl" w:cs="FrankRuehl"/>
            <w:b w:val="0"/>
            <w:bCs w:val="0"/>
            <w:color w:val="0000FF"/>
            <w:sz w:val="24"/>
            <w:szCs w:val="24"/>
            <w:rtl/>
          </w:rPr>
          <w:t>345.א.4.</w:t>
        </w:r>
      </w:hyperlink>
      <w:r w:rsidRPr="00EB681B">
        <w:rPr>
          <w:rFonts w:ascii="FrankRuehl" w:hAnsi="FrankRuehl" w:cs="FrankRuehl"/>
          <w:b w:val="0"/>
          <w:bCs w:val="0"/>
          <w:sz w:val="24"/>
          <w:szCs w:val="24"/>
          <w:u w:val="none"/>
          <w:rtl/>
        </w:rPr>
        <w:t xml:space="preserve">, </w:t>
      </w:r>
      <w:hyperlink r:id="rId11" w:history="1">
        <w:r w:rsidRPr="00EB681B">
          <w:rPr>
            <w:rFonts w:ascii="FrankRuehl" w:hAnsi="FrankRuehl" w:cs="FrankRuehl"/>
            <w:b w:val="0"/>
            <w:bCs w:val="0"/>
            <w:color w:val="0000FF"/>
            <w:sz w:val="24"/>
            <w:szCs w:val="24"/>
            <w:rtl/>
          </w:rPr>
          <w:t>(5)</w:t>
        </w:r>
      </w:hyperlink>
      <w:r w:rsidRPr="00EB681B">
        <w:rPr>
          <w:rFonts w:ascii="FrankRuehl" w:hAnsi="FrankRuehl" w:cs="FrankRuehl"/>
          <w:b w:val="0"/>
          <w:bCs w:val="0"/>
          <w:sz w:val="24"/>
          <w:szCs w:val="24"/>
          <w:u w:val="none"/>
          <w:rtl/>
        </w:rPr>
        <w:t xml:space="preserve">, </w:t>
      </w:r>
      <w:hyperlink r:id="rId12" w:history="1">
        <w:r w:rsidRPr="00EB681B">
          <w:rPr>
            <w:rFonts w:ascii="FrankRuehl" w:hAnsi="FrankRuehl" w:cs="FrankRuehl"/>
            <w:b w:val="0"/>
            <w:bCs w:val="0"/>
            <w:color w:val="0000FF"/>
            <w:sz w:val="24"/>
            <w:szCs w:val="24"/>
            <w:rtl/>
          </w:rPr>
          <w:t>348(א)</w:t>
        </w:r>
      </w:hyperlink>
      <w:r w:rsidRPr="00EB681B">
        <w:rPr>
          <w:rFonts w:ascii="FrankRuehl" w:hAnsi="FrankRuehl" w:cs="FrankRuehl"/>
          <w:b w:val="0"/>
          <w:bCs w:val="0"/>
          <w:sz w:val="24"/>
          <w:szCs w:val="24"/>
          <w:u w:val="none"/>
          <w:rtl/>
        </w:rPr>
        <w:t xml:space="preserve">, </w:t>
      </w:r>
      <w:hyperlink r:id="rId13" w:history="1">
        <w:r w:rsidRPr="00EB681B">
          <w:rPr>
            <w:rFonts w:ascii="FrankRuehl" w:hAnsi="FrankRuehl" w:cs="FrankRuehl"/>
            <w:b w:val="0"/>
            <w:bCs w:val="0"/>
            <w:color w:val="0000FF"/>
            <w:sz w:val="24"/>
            <w:szCs w:val="24"/>
            <w:rtl/>
          </w:rPr>
          <w:t>348(ג)</w:t>
        </w:r>
      </w:hyperlink>
      <w:r w:rsidRPr="00EB681B">
        <w:rPr>
          <w:rFonts w:ascii="FrankRuehl" w:hAnsi="FrankRuehl" w:cs="FrankRuehl"/>
          <w:b w:val="0"/>
          <w:bCs w:val="0"/>
          <w:sz w:val="24"/>
          <w:szCs w:val="24"/>
          <w:u w:val="none"/>
          <w:rtl/>
        </w:rPr>
        <w:t xml:space="preserve">, </w:t>
      </w:r>
      <w:hyperlink r:id="rId14" w:history="1">
        <w:r w:rsidRPr="00EB681B">
          <w:rPr>
            <w:rFonts w:ascii="FrankRuehl" w:hAnsi="FrankRuehl" w:cs="FrankRuehl"/>
            <w:b w:val="0"/>
            <w:bCs w:val="0"/>
            <w:color w:val="0000FF"/>
            <w:sz w:val="24"/>
            <w:szCs w:val="24"/>
            <w:rtl/>
          </w:rPr>
          <w:t>348(ג((1)</w:t>
        </w:r>
      </w:hyperlink>
      <w:r w:rsidRPr="00EB681B">
        <w:rPr>
          <w:rFonts w:ascii="FrankRuehl" w:hAnsi="FrankRuehl" w:cs="FrankRuehl"/>
          <w:b w:val="0"/>
          <w:bCs w:val="0"/>
          <w:sz w:val="24"/>
          <w:szCs w:val="24"/>
          <w:u w:val="none"/>
          <w:rtl/>
        </w:rPr>
        <w:t xml:space="preserve">, </w:t>
      </w:r>
      <w:hyperlink r:id="rId15" w:history="1">
        <w:r w:rsidRPr="00EB681B">
          <w:rPr>
            <w:rFonts w:ascii="FrankRuehl" w:hAnsi="FrankRuehl" w:cs="FrankRuehl"/>
            <w:b w:val="0"/>
            <w:bCs w:val="0"/>
            <w:color w:val="0000FF"/>
            <w:sz w:val="24"/>
            <w:szCs w:val="24"/>
            <w:rtl/>
          </w:rPr>
          <w:t>348(ו)</w:t>
        </w:r>
      </w:hyperlink>
    </w:p>
    <w:p w14:paraId="0F496F6D" w14:textId="77777777" w:rsidR="00EB681B" w:rsidRPr="00EB681B" w:rsidRDefault="00EB681B" w:rsidP="00EB681B">
      <w:pPr>
        <w:pStyle w:val="Heading1"/>
        <w:keepNext w:val="0"/>
        <w:spacing w:after="120" w:line="240" w:lineRule="exact"/>
        <w:ind w:left="283" w:hanging="283"/>
        <w:jc w:val="both"/>
        <w:rPr>
          <w:rFonts w:ascii="FrankRuehl" w:hAnsi="FrankRuehl" w:cs="FrankRuehl"/>
          <w:b w:val="0"/>
          <w:bCs w:val="0"/>
          <w:sz w:val="24"/>
          <w:szCs w:val="24"/>
          <w:u w:val="none"/>
          <w:rtl/>
        </w:rPr>
      </w:pPr>
    </w:p>
    <w:p w14:paraId="0F4451F6" w14:textId="77777777" w:rsidR="00EB681B" w:rsidRPr="00EB681B" w:rsidRDefault="00EB681B">
      <w:pPr>
        <w:pStyle w:val="Heading1"/>
        <w:keepNext w:val="0"/>
        <w:spacing w:after="80" w:line="320" w:lineRule="exact"/>
        <w:ind w:firstLine="283"/>
        <w:jc w:val="both"/>
        <w:rPr>
          <w:b w:val="0"/>
          <w:bCs w:val="0"/>
          <w:sz w:val="22"/>
          <w:szCs w:val="24"/>
          <w:u w:val="none"/>
          <w:rtl/>
        </w:rPr>
      </w:pPr>
      <w:bookmarkStart w:id="5" w:name="LawTable_End"/>
      <w:bookmarkEnd w:id="5"/>
    </w:p>
    <w:p w14:paraId="4B090808" w14:textId="77777777" w:rsidR="00EB681B" w:rsidRPr="00EB681B" w:rsidRDefault="00EB681B">
      <w:pPr>
        <w:pStyle w:val="Heading1"/>
        <w:keepNext w:val="0"/>
        <w:spacing w:after="80" w:line="320" w:lineRule="exact"/>
        <w:ind w:firstLine="283"/>
        <w:jc w:val="both"/>
        <w:rPr>
          <w:b w:val="0"/>
          <w:bCs w:val="0"/>
          <w:sz w:val="22"/>
          <w:szCs w:val="24"/>
          <w:u w:val="none"/>
          <w:rtl/>
        </w:rPr>
      </w:pPr>
    </w:p>
    <w:p w14:paraId="3486078E" w14:textId="77777777" w:rsidR="00EB681B" w:rsidRPr="00EB681B" w:rsidRDefault="00EB681B">
      <w:pPr>
        <w:pStyle w:val="Heading1"/>
        <w:keepNext w:val="0"/>
        <w:spacing w:after="80" w:line="320" w:lineRule="exact"/>
        <w:ind w:firstLine="283"/>
        <w:jc w:val="both"/>
        <w:rPr>
          <w:b w:val="0"/>
          <w:bCs w:val="0"/>
          <w:sz w:val="22"/>
          <w:szCs w:val="24"/>
          <w:u w:val="none"/>
          <w:rtl/>
        </w:rPr>
      </w:pPr>
    </w:p>
    <w:p w14:paraId="14DC949A" w14:textId="77777777" w:rsidR="00EB681B" w:rsidRPr="00EB681B" w:rsidRDefault="00EB681B">
      <w:pPr>
        <w:pStyle w:val="Heading1"/>
        <w:keepNext w:val="0"/>
        <w:spacing w:after="80" w:line="320" w:lineRule="exact"/>
        <w:ind w:firstLine="283"/>
        <w:jc w:val="both"/>
        <w:rPr>
          <w:sz w:val="22"/>
          <w:szCs w:val="24"/>
          <w:u w:val="none"/>
          <w:rtl/>
        </w:rPr>
      </w:pPr>
    </w:p>
    <w:p w14:paraId="6D3D8C65" w14:textId="77777777" w:rsidR="00B11FCF" w:rsidRPr="00EB681B" w:rsidRDefault="00B11FCF">
      <w:pPr>
        <w:pStyle w:val="Heading1"/>
        <w:keepNext w:val="0"/>
        <w:spacing w:after="80" w:line="320" w:lineRule="exact"/>
        <w:ind w:firstLine="283"/>
        <w:jc w:val="both"/>
        <w:rPr>
          <w:rFonts w:hint="cs"/>
          <w:sz w:val="22"/>
          <w:szCs w:val="24"/>
          <w:u w:val="none"/>
          <w:rtl/>
        </w:rPr>
      </w:pPr>
    </w:p>
    <w:p w14:paraId="6D3FDE39" w14:textId="77777777" w:rsidR="00C61755" w:rsidRPr="00C61755" w:rsidRDefault="00C61755">
      <w:pPr>
        <w:spacing w:after="80" w:line="320" w:lineRule="exact"/>
        <w:ind w:firstLine="283"/>
        <w:rPr>
          <w:sz w:val="22"/>
          <w:rtl/>
        </w:rPr>
      </w:pPr>
      <w:bookmarkStart w:id="6" w:name="סוג_מסמך"/>
      <w:bookmarkEnd w:id="6"/>
    </w:p>
    <w:p w14:paraId="463D2153" w14:textId="77777777" w:rsidR="00C61755" w:rsidRPr="00C61755" w:rsidRDefault="00C61755">
      <w:pPr>
        <w:spacing w:after="80" w:line="320" w:lineRule="exact"/>
        <w:ind w:firstLine="283"/>
        <w:rPr>
          <w:b/>
          <w:bCs/>
          <w:sz w:val="22"/>
          <w:rtl/>
        </w:rPr>
      </w:pPr>
    </w:p>
    <w:p w14:paraId="3234474B" w14:textId="77777777" w:rsidR="00B11FCF" w:rsidRPr="00C61755" w:rsidRDefault="00B11FCF">
      <w:pPr>
        <w:spacing w:after="80" w:line="320" w:lineRule="exact"/>
        <w:ind w:firstLine="283"/>
        <w:rPr>
          <w:b/>
          <w:bCs/>
          <w:sz w:val="22"/>
          <w:rtl/>
        </w:rPr>
      </w:pPr>
    </w:p>
    <w:p w14:paraId="1A9FCF6E" w14:textId="77777777" w:rsidR="00B11FCF" w:rsidRDefault="00B11FCF">
      <w:pPr>
        <w:spacing w:after="80" w:line="320" w:lineRule="exact"/>
        <w:ind w:firstLine="283"/>
        <w:jc w:val="center"/>
        <w:rPr>
          <w:b/>
          <w:bCs/>
          <w:sz w:val="22"/>
          <w:u w:val="single"/>
          <w:rtl/>
        </w:rPr>
      </w:pPr>
      <w:bookmarkStart w:id="7" w:name="PsakDin"/>
      <w:r>
        <w:rPr>
          <w:b/>
          <w:bCs/>
          <w:sz w:val="22"/>
          <w:u w:val="single"/>
          <w:rtl/>
        </w:rPr>
        <w:t>הכרעת דין</w:t>
      </w:r>
    </w:p>
    <w:bookmarkEnd w:id="7"/>
    <w:p w14:paraId="7FE577DD" w14:textId="77777777" w:rsidR="00B11FCF" w:rsidRDefault="00B11FCF">
      <w:pPr>
        <w:spacing w:after="80" w:line="320" w:lineRule="exact"/>
        <w:ind w:firstLine="283"/>
        <w:rPr>
          <w:rFonts w:hint="cs"/>
          <w:sz w:val="22"/>
          <w:rtl/>
        </w:rPr>
      </w:pPr>
    </w:p>
    <w:p w14:paraId="21344F60" w14:textId="77777777" w:rsidR="00B11FCF" w:rsidRDefault="00B11FCF">
      <w:pPr>
        <w:spacing w:after="80" w:line="320" w:lineRule="exact"/>
        <w:ind w:firstLine="283"/>
        <w:rPr>
          <w:rFonts w:hint="cs"/>
          <w:sz w:val="22"/>
          <w:rtl/>
        </w:rPr>
      </w:pPr>
      <w:bookmarkStart w:id="8" w:name="ABSTRACT_START"/>
      <w:bookmarkEnd w:id="8"/>
      <w:r>
        <w:rPr>
          <w:rFonts w:hint="cs"/>
          <w:sz w:val="22"/>
          <w:rtl/>
        </w:rPr>
        <w:t xml:space="preserve">הנאשם הואשם על פי כתב האישום במעשה מגונה - עבירה על </w:t>
      </w:r>
      <w:hyperlink r:id="rId16" w:history="1">
        <w:r w:rsidR="00EB681B" w:rsidRPr="00EB681B">
          <w:rPr>
            <w:color w:val="0000FF"/>
            <w:sz w:val="22"/>
            <w:u w:val="single"/>
            <w:rtl/>
          </w:rPr>
          <w:t>סעיף 348(א)</w:t>
        </w:r>
      </w:hyperlink>
      <w:r>
        <w:rPr>
          <w:rFonts w:hint="cs"/>
          <w:sz w:val="22"/>
          <w:rtl/>
        </w:rPr>
        <w:t xml:space="preserve"> בנסיבות המנויות </w:t>
      </w:r>
      <w:hyperlink r:id="rId17" w:history="1">
        <w:r w:rsidR="00EB681B" w:rsidRPr="00EB681B">
          <w:rPr>
            <w:color w:val="0000FF"/>
            <w:sz w:val="22"/>
            <w:u w:val="single"/>
            <w:rtl/>
          </w:rPr>
          <w:t>בסעיף 345(א)(1)</w:t>
        </w:r>
      </w:hyperlink>
      <w:r>
        <w:rPr>
          <w:rFonts w:hint="cs"/>
          <w:sz w:val="22"/>
          <w:rtl/>
        </w:rPr>
        <w:t xml:space="preserve"> ל</w:t>
      </w:r>
      <w:hyperlink r:id="rId18" w:history="1">
        <w:r w:rsidR="00C61755" w:rsidRPr="00C61755">
          <w:rPr>
            <w:rStyle w:val="Hyperlink"/>
            <w:rFonts w:hint="eastAsia"/>
            <w:sz w:val="22"/>
            <w:rtl/>
          </w:rPr>
          <w:t>חוק</w:t>
        </w:r>
        <w:r w:rsidR="00C61755" w:rsidRPr="00C61755">
          <w:rPr>
            <w:rStyle w:val="Hyperlink"/>
            <w:sz w:val="22"/>
            <w:rtl/>
          </w:rPr>
          <w:t xml:space="preserve"> העונשין</w:t>
        </w:r>
      </w:hyperlink>
      <w:r>
        <w:rPr>
          <w:rFonts w:hint="cs"/>
          <w:sz w:val="22"/>
          <w:rtl/>
        </w:rPr>
        <w:t>, תשל"ז - 1977 (להלן: "</w:t>
      </w:r>
      <w:r>
        <w:rPr>
          <w:rFonts w:hint="cs"/>
          <w:b/>
          <w:bCs/>
          <w:sz w:val="22"/>
          <w:rtl/>
        </w:rPr>
        <w:t>החוק</w:t>
      </w:r>
      <w:r>
        <w:rPr>
          <w:rFonts w:hint="cs"/>
          <w:sz w:val="22"/>
          <w:rtl/>
        </w:rPr>
        <w:t>").</w:t>
      </w:r>
    </w:p>
    <w:p w14:paraId="6ED5D38A" w14:textId="77777777" w:rsidR="00B11FCF" w:rsidRDefault="00B11FCF">
      <w:pPr>
        <w:spacing w:after="80" w:line="320" w:lineRule="exact"/>
        <w:ind w:firstLine="283"/>
        <w:rPr>
          <w:rFonts w:hint="cs"/>
          <w:sz w:val="22"/>
          <w:rtl/>
        </w:rPr>
      </w:pPr>
    </w:p>
    <w:p w14:paraId="1C2141C8" w14:textId="77777777" w:rsidR="00B11FCF" w:rsidRDefault="00B11FCF">
      <w:pPr>
        <w:spacing w:after="80" w:line="320" w:lineRule="exact"/>
        <w:ind w:firstLine="283"/>
        <w:rPr>
          <w:rFonts w:hint="cs"/>
          <w:sz w:val="22"/>
          <w:rtl/>
        </w:rPr>
      </w:pPr>
      <w:r>
        <w:rPr>
          <w:rFonts w:hint="cs"/>
          <w:sz w:val="22"/>
          <w:rtl/>
        </w:rPr>
        <w:lastRenderedPageBreak/>
        <w:t>על פי עובדות כתב האישום, שירת הנאשם בתקופה הרלוונטית כשוטר בתחנת מעלה אפרים של משטרת ישראל (להלן: "</w:t>
      </w:r>
      <w:r>
        <w:rPr>
          <w:rFonts w:hint="cs"/>
          <w:b/>
          <w:bCs/>
          <w:sz w:val="22"/>
          <w:rtl/>
        </w:rPr>
        <w:t>התחנה</w:t>
      </w:r>
      <w:r>
        <w:rPr>
          <w:rFonts w:hint="cs"/>
          <w:sz w:val="22"/>
          <w:rtl/>
        </w:rPr>
        <w:t>") בתפקיד רכז סיור. באותה התקופה הועסקה על ידי התחנה מלכה אורנה (להלן: "</w:t>
      </w:r>
      <w:r>
        <w:rPr>
          <w:rFonts w:hint="cs"/>
          <w:b/>
          <w:bCs/>
          <w:sz w:val="22"/>
          <w:rtl/>
        </w:rPr>
        <w:t>מלכה</w:t>
      </w:r>
      <w:r>
        <w:rPr>
          <w:rFonts w:hint="cs"/>
          <w:sz w:val="22"/>
          <w:rtl/>
        </w:rPr>
        <w:t>"), כעובדת נקיון, והיא עסקה, במשרה חלקית, בעבודות נקיון של התחנה.</w:t>
      </w:r>
    </w:p>
    <w:p w14:paraId="42E557D1" w14:textId="77777777" w:rsidR="00B11FCF" w:rsidRDefault="00B11FCF">
      <w:pPr>
        <w:spacing w:after="80" w:line="320" w:lineRule="exact"/>
        <w:ind w:firstLine="283"/>
        <w:rPr>
          <w:rFonts w:hint="cs"/>
          <w:color w:val="FFFFFF"/>
          <w:sz w:val="4"/>
          <w:szCs w:val="4"/>
          <w:rtl/>
        </w:rPr>
      </w:pPr>
    </w:p>
    <w:p w14:paraId="7366D5AC" w14:textId="77777777" w:rsidR="00B11FCF" w:rsidRDefault="00B11FCF">
      <w:pPr>
        <w:spacing w:after="80" w:line="320" w:lineRule="exact"/>
        <w:ind w:firstLine="283"/>
        <w:rPr>
          <w:rFonts w:hint="cs"/>
          <w:color w:val="FFFFFF"/>
          <w:sz w:val="4"/>
          <w:szCs w:val="4"/>
          <w:rtl/>
        </w:rPr>
      </w:pPr>
      <w:r>
        <w:rPr>
          <w:color w:val="FFFFFF"/>
          <w:sz w:val="4"/>
          <w:szCs w:val="4"/>
          <w:rtl/>
        </w:rPr>
        <w:t>5129371</w:t>
      </w:r>
    </w:p>
    <w:p w14:paraId="4B202524" w14:textId="77777777" w:rsidR="00B11FCF" w:rsidRDefault="00B11FCF">
      <w:pPr>
        <w:spacing w:after="80" w:line="320" w:lineRule="exact"/>
        <w:ind w:firstLine="283"/>
        <w:rPr>
          <w:rFonts w:hint="cs"/>
          <w:sz w:val="24"/>
          <w:rtl/>
        </w:rPr>
      </w:pPr>
    </w:p>
    <w:p w14:paraId="2B3DA115" w14:textId="77777777" w:rsidR="00B11FCF" w:rsidRDefault="00B11FCF">
      <w:pPr>
        <w:spacing w:after="80" w:line="320" w:lineRule="exact"/>
        <w:ind w:firstLine="283"/>
        <w:rPr>
          <w:rFonts w:hint="cs"/>
          <w:sz w:val="22"/>
          <w:rtl/>
        </w:rPr>
      </w:pPr>
      <w:r>
        <w:rPr>
          <w:rFonts w:hint="cs"/>
          <w:sz w:val="22"/>
          <w:rtl/>
        </w:rPr>
        <w:t>נטען בכתב האישום כי במהלך החודשים 11/97 ועד 2/98 ביצע הנאשם במלכה מעשים מגונים שבאו לידי ביטוי בכך שהוא חבקה, תפס את חזה, בהזדמנויות שונות ובמועדים שאינם ידועים למאשימה, הכל בניגוד לרצונה וחרף מחאתה. עוד נטען בכתב האישום כי באחד מימי השישי של חודש ינואר - 1998 חיבק הנאשם את מלכה לפת את חזה, ניסה לנשקה בצוארה ואמר לה: "</w:t>
      </w:r>
      <w:r>
        <w:rPr>
          <w:rFonts w:hint="cs"/>
          <w:b/>
          <w:bCs/>
          <w:sz w:val="22"/>
          <w:rtl/>
        </w:rPr>
        <w:t>את לא רצינית, מתי תהיי איתי?</w:t>
      </w:r>
      <w:r>
        <w:rPr>
          <w:rFonts w:hint="cs"/>
          <w:sz w:val="22"/>
          <w:rtl/>
        </w:rPr>
        <w:t>". הנאשם ביצע מעשים אלה במלכה בניגוד לרצונה ולשם ביזוי, ניצול או סיפוקו המיניים.</w:t>
      </w:r>
      <w:r>
        <w:rPr>
          <w:color w:val="FFFFFF"/>
          <w:sz w:val="4"/>
          <w:szCs w:val="4"/>
          <w:rtl/>
        </w:rPr>
        <w:t>נ</w:t>
      </w:r>
    </w:p>
    <w:p w14:paraId="765975A5" w14:textId="77777777" w:rsidR="00B11FCF" w:rsidRDefault="00B11FCF">
      <w:pPr>
        <w:spacing w:after="80" w:line="320" w:lineRule="exact"/>
        <w:ind w:firstLine="283"/>
        <w:rPr>
          <w:rFonts w:hint="cs"/>
          <w:sz w:val="22"/>
          <w:rtl/>
        </w:rPr>
      </w:pPr>
    </w:p>
    <w:p w14:paraId="61034508" w14:textId="77777777" w:rsidR="00B11FCF" w:rsidRDefault="00B11FCF">
      <w:pPr>
        <w:spacing w:after="80" w:line="320" w:lineRule="exact"/>
        <w:ind w:firstLine="283"/>
        <w:rPr>
          <w:rFonts w:hint="cs"/>
          <w:sz w:val="22"/>
          <w:rtl/>
        </w:rPr>
      </w:pPr>
      <w:r>
        <w:rPr>
          <w:rFonts w:hint="cs"/>
          <w:sz w:val="22"/>
          <w:rtl/>
        </w:rPr>
        <w:t>אין חולק כי במועדים הנקובים בכתב האישום שימש הנאשם בתפקיד רכז הסיור בתחנה ואילו מלכה שימשה כעובדת נקיון.</w:t>
      </w:r>
      <w:r>
        <w:rPr>
          <w:color w:val="FFFFFF"/>
          <w:sz w:val="4"/>
          <w:szCs w:val="4"/>
          <w:rtl/>
        </w:rPr>
        <w:t>ב</w:t>
      </w:r>
    </w:p>
    <w:p w14:paraId="557C3B1E" w14:textId="77777777" w:rsidR="00B11FCF" w:rsidRDefault="00B11FCF">
      <w:pPr>
        <w:spacing w:after="80" w:line="320" w:lineRule="exact"/>
        <w:ind w:firstLine="283"/>
        <w:rPr>
          <w:rFonts w:hint="cs"/>
          <w:sz w:val="22"/>
          <w:rtl/>
        </w:rPr>
      </w:pPr>
    </w:p>
    <w:p w14:paraId="19F4C75E" w14:textId="77777777" w:rsidR="00B11FCF" w:rsidRDefault="00B11FCF">
      <w:pPr>
        <w:spacing w:after="80" w:line="320" w:lineRule="exact"/>
        <w:ind w:firstLine="283"/>
        <w:rPr>
          <w:rFonts w:hint="cs"/>
          <w:sz w:val="22"/>
          <w:rtl/>
        </w:rPr>
      </w:pPr>
      <w:r>
        <w:rPr>
          <w:rFonts w:hint="cs"/>
          <w:sz w:val="22"/>
          <w:rtl/>
        </w:rPr>
        <w:t>במרכז ראיות התביעה עומדת עדותה של מלכה, לפיה עד אותו יום שישי בחודש ינואר - 1998 עבדה בתחנה במשך שנתיים. לדבריה, במהלך השנה וחצי הראשונים לעבודתה בתחנה, נהג הנאשם, לעיתים מזומנות, להטרידה מינית באופן מילולי באומרו לה: "</w:t>
      </w:r>
      <w:r>
        <w:rPr>
          <w:rFonts w:hint="cs"/>
          <w:b/>
          <w:bCs/>
          <w:sz w:val="22"/>
          <w:rtl/>
        </w:rPr>
        <w:t>את לא רצינית, מה יהיה איתך, את לא בן אדם</w:t>
      </w:r>
      <w:r>
        <w:rPr>
          <w:rFonts w:hint="cs"/>
          <w:sz w:val="22"/>
          <w:rtl/>
        </w:rPr>
        <w:t>" וכיוצ"ב אמירות בעלות אופי מיני.</w:t>
      </w:r>
      <w:r>
        <w:rPr>
          <w:color w:val="FFFFFF"/>
          <w:sz w:val="4"/>
          <w:szCs w:val="4"/>
          <w:rtl/>
        </w:rPr>
        <w:t>ו</w:t>
      </w:r>
    </w:p>
    <w:p w14:paraId="5E910FFA" w14:textId="77777777" w:rsidR="00B11FCF" w:rsidRDefault="00B11FCF">
      <w:pPr>
        <w:spacing w:after="80" w:line="320" w:lineRule="exact"/>
        <w:ind w:firstLine="283"/>
        <w:rPr>
          <w:rFonts w:hint="cs"/>
          <w:sz w:val="22"/>
          <w:rtl/>
        </w:rPr>
      </w:pPr>
    </w:p>
    <w:p w14:paraId="7E1ED7D0" w14:textId="77777777" w:rsidR="00B11FCF" w:rsidRDefault="00B11FCF">
      <w:pPr>
        <w:spacing w:after="80" w:line="320" w:lineRule="exact"/>
        <w:ind w:firstLine="283"/>
        <w:rPr>
          <w:rFonts w:hint="cs"/>
          <w:sz w:val="22"/>
          <w:rtl/>
        </w:rPr>
      </w:pPr>
      <w:r>
        <w:rPr>
          <w:rFonts w:hint="cs"/>
          <w:sz w:val="22"/>
          <w:rtl/>
        </w:rPr>
        <w:t>כשלושה עד ארבעה חודשים לפני אותו יום שישי של חודש ינואר - 1998, עבר הנאשם מהטרדות מילוליות גרידא למעשים של ממש. הנאשם היה עוקב אחרי מלכה ונכנס למשרדי התחנה הריקים אותם ניקתה, ולעיתים מזומנות היה ניגש אליה, מחבקה, אוחז בחזה נוגע בישבנה כשהוא מוסיף כל פעם למעשיו מילים כמו: "</w:t>
      </w:r>
      <w:r>
        <w:rPr>
          <w:rFonts w:hint="cs"/>
          <w:b/>
          <w:bCs/>
          <w:sz w:val="22"/>
          <w:rtl/>
        </w:rPr>
        <w:t>בואי איתי</w:t>
      </w:r>
      <w:r>
        <w:rPr>
          <w:rFonts w:hint="cs"/>
          <w:sz w:val="22"/>
          <w:rtl/>
        </w:rPr>
        <w:t>", "</w:t>
      </w:r>
      <w:r>
        <w:rPr>
          <w:rFonts w:hint="cs"/>
          <w:b/>
          <w:bCs/>
          <w:sz w:val="22"/>
          <w:rtl/>
        </w:rPr>
        <w:t>מתי תהיי איתי</w:t>
      </w:r>
      <w:r>
        <w:rPr>
          <w:rFonts w:hint="cs"/>
          <w:sz w:val="22"/>
          <w:rtl/>
        </w:rPr>
        <w:t>". מלכה היתה דוחה אותו במילים כמו: "</w:t>
      </w:r>
      <w:r>
        <w:rPr>
          <w:rFonts w:hint="cs"/>
          <w:b/>
          <w:bCs/>
          <w:sz w:val="22"/>
          <w:rtl/>
        </w:rPr>
        <w:t>תזוז</w:t>
      </w:r>
      <w:r>
        <w:rPr>
          <w:rFonts w:hint="cs"/>
          <w:sz w:val="22"/>
          <w:rtl/>
        </w:rPr>
        <w:t>", "</w:t>
      </w:r>
      <w:r>
        <w:rPr>
          <w:rFonts w:hint="cs"/>
          <w:b/>
          <w:bCs/>
          <w:sz w:val="22"/>
          <w:rtl/>
        </w:rPr>
        <w:t>די די</w:t>
      </w:r>
      <w:r>
        <w:rPr>
          <w:rFonts w:hint="cs"/>
          <w:sz w:val="22"/>
          <w:rtl/>
        </w:rPr>
        <w:t>". מיד לאחר אותם המעשים היה הנאשם עוזב את המקום וחוזר אל יומן התחנה, לבל ייתפס או ייראה על ידי שוטרים אחרים.</w:t>
      </w:r>
      <w:r>
        <w:rPr>
          <w:color w:val="FFFFFF"/>
          <w:sz w:val="4"/>
          <w:szCs w:val="4"/>
          <w:rtl/>
        </w:rPr>
        <w:t>נ</w:t>
      </w:r>
    </w:p>
    <w:p w14:paraId="004A3948" w14:textId="77777777" w:rsidR="00B11FCF" w:rsidRDefault="00B11FCF">
      <w:pPr>
        <w:spacing w:after="80" w:line="320" w:lineRule="exact"/>
        <w:ind w:firstLine="283"/>
        <w:rPr>
          <w:rFonts w:hint="cs"/>
          <w:sz w:val="22"/>
          <w:rtl/>
        </w:rPr>
      </w:pPr>
    </w:p>
    <w:p w14:paraId="3A84363B" w14:textId="77777777" w:rsidR="00B11FCF" w:rsidRDefault="00B11FCF">
      <w:pPr>
        <w:spacing w:after="80" w:line="320" w:lineRule="exact"/>
        <w:ind w:firstLine="283"/>
        <w:rPr>
          <w:rFonts w:hint="cs"/>
          <w:sz w:val="22"/>
          <w:rtl/>
        </w:rPr>
      </w:pPr>
      <w:r>
        <w:rPr>
          <w:rFonts w:hint="cs"/>
          <w:sz w:val="22"/>
          <w:rtl/>
        </w:rPr>
        <w:t>עוד מוסרת מלכה, כי היא לא התלוננה במהלך אותה התקופה כנגד הנאשם משום שהיתה זקוקה לעבודתה בתחנה מחמת מצבה הכלכלי, היא לא ידעה על קיומה של מח"ש וחששה כי אם תתלונן, תעמוד גרסתה מול גרסת הנאשם, השוטרים - חבריו לא יאמינו לה והיא תפוטר. היא התלוננה כנגד הנאשם, בסופו של דבר, לאחר אותו אירוע של יום שישי בחודש ינואר - 1998, שיתואר להלן, לאחר ש"</w:t>
      </w:r>
      <w:r>
        <w:rPr>
          <w:rFonts w:hint="cs"/>
          <w:b/>
          <w:bCs/>
          <w:sz w:val="22"/>
          <w:rtl/>
        </w:rPr>
        <w:t>הגיעו מים עד נפש</w:t>
      </w:r>
      <w:r>
        <w:rPr>
          <w:rFonts w:hint="cs"/>
          <w:sz w:val="22"/>
          <w:rtl/>
        </w:rPr>
        <w:t>", לאחר ששמעה כי תוכל להתלונון במח"ש - מחוץ למסגרת המשטרה, ולאחר שמצאה לעצמה מקום עבודה נוסף, בנוסף לעבודתה בתחנה, והיא לא חששה עוד מפני פיטוריה כמוקדם.</w:t>
      </w:r>
      <w:r>
        <w:rPr>
          <w:color w:val="FFFFFF"/>
          <w:sz w:val="4"/>
          <w:szCs w:val="4"/>
          <w:rtl/>
        </w:rPr>
        <w:t>ב</w:t>
      </w:r>
    </w:p>
    <w:p w14:paraId="7D213C50" w14:textId="77777777" w:rsidR="00B11FCF" w:rsidRDefault="00B11FCF">
      <w:pPr>
        <w:spacing w:after="80" w:line="320" w:lineRule="exact"/>
        <w:ind w:firstLine="283"/>
        <w:rPr>
          <w:rFonts w:hint="cs"/>
          <w:sz w:val="22"/>
          <w:rtl/>
        </w:rPr>
      </w:pPr>
    </w:p>
    <w:p w14:paraId="7F13D134" w14:textId="77777777" w:rsidR="00B11FCF" w:rsidRDefault="00B11FCF">
      <w:pPr>
        <w:spacing w:after="80" w:line="320" w:lineRule="exact"/>
        <w:ind w:firstLine="283"/>
        <w:rPr>
          <w:rFonts w:hint="cs"/>
          <w:sz w:val="22"/>
          <w:rtl/>
        </w:rPr>
      </w:pPr>
      <w:r>
        <w:rPr>
          <w:rFonts w:hint="cs"/>
          <w:sz w:val="22"/>
          <w:rtl/>
        </w:rPr>
        <w:t>מלכה מתארת בעדותה גם את האירוע האחרון, בעקבותיו התלוננה כנגד הנאשם. לקראת אותו יום שישי של חודש ינואר - 1998, תכננה התחנה מבצע משטרתי מקיף בבקעת הירדן שנועד להתבצע באותו יום.  היה צורך להכין סנדביצ'ים לשוטרים שהשתתפו במבצע. מאחר והטבחית הקבועה של התחנה - טובה קיסר (להלן: "</w:t>
      </w:r>
      <w:r>
        <w:rPr>
          <w:rFonts w:hint="cs"/>
          <w:b/>
          <w:bCs/>
          <w:sz w:val="22"/>
          <w:rtl/>
        </w:rPr>
        <w:t>טובה</w:t>
      </w:r>
      <w:r>
        <w:rPr>
          <w:rFonts w:hint="cs"/>
          <w:sz w:val="22"/>
          <w:rtl/>
        </w:rPr>
        <w:t>"), לא עובדת בימי שישי, פנה הממונה הישיר על מלכה בתחנה - משה שיק (להלן: "</w:t>
      </w:r>
      <w:r>
        <w:rPr>
          <w:rFonts w:hint="cs"/>
          <w:b/>
          <w:bCs/>
          <w:sz w:val="22"/>
          <w:rtl/>
        </w:rPr>
        <w:t>שיק</w:t>
      </w:r>
      <w:r>
        <w:rPr>
          <w:rFonts w:hint="cs"/>
          <w:sz w:val="22"/>
          <w:rtl/>
        </w:rPr>
        <w:t xml:space="preserve">"), וביקש ממנה להתנדב ולהכין סנדביצ'ים באותו יום שישי. מלכה הסכימה. בבקרו של אותו היום הגיעה מלכה אל התחנה ואולם המטבח וחדר האוכל של התחנה (שני חדרים צמודים אך נפרדים ממבנה </w:t>
      </w:r>
      <w:r>
        <w:rPr>
          <w:rFonts w:hint="cs"/>
          <w:sz w:val="22"/>
          <w:rtl/>
        </w:rPr>
        <w:lastRenderedPageBreak/>
        <w:t>התחנה) היו נעולים. מברור שעשה שיק הסתבר, כי מפתחות המטבח וחדר האוכל היו בידי הנאשם - וזה היה אותה השעה בפעילות בשטח. לפיכך הורה שיק לנאשם להגיע עם המפתחות לתחנה, ולמלכה הורה להמתין לבוא הנאשם ולגשת עימו אל המטבח.</w:t>
      </w:r>
      <w:r>
        <w:rPr>
          <w:color w:val="FFFFFF"/>
          <w:sz w:val="4"/>
          <w:szCs w:val="4"/>
          <w:rtl/>
        </w:rPr>
        <w:t>ו</w:t>
      </w:r>
    </w:p>
    <w:p w14:paraId="364DB9BE" w14:textId="77777777" w:rsidR="00B11FCF" w:rsidRDefault="00B11FCF">
      <w:pPr>
        <w:spacing w:after="80" w:line="320" w:lineRule="exact"/>
        <w:ind w:firstLine="283"/>
        <w:rPr>
          <w:rFonts w:hint="cs"/>
          <w:sz w:val="22"/>
          <w:rtl/>
        </w:rPr>
      </w:pPr>
    </w:p>
    <w:p w14:paraId="5EDB7F9E" w14:textId="77777777" w:rsidR="00B11FCF" w:rsidRDefault="00B11FCF">
      <w:pPr>
        <w:spacing w:after="80" w:line="320" w:lineRule="exact"/>
        <w:ind w:firstLine="283"/>
        <w:rPr>
          <w:rFonts w:hint="cs"/>
          <w:sz w:val="22"/>
          <w:rtl/>
        </w:rPr>
      </w:pPr>
      <w:r>
        <w:rPr>
          <w:rFonts w:hint="cs"/>
          <w:sz w:val="22"/>
          <w:rtl/>
        </w:rPr>
        <w:t>בתגובה, אמרה מלכה לשיק כי איננה מוכנה להיות עם הנאשם כששניהם לבדם, במטבח. בעקבות דבריה אלה, בשלב מאוחר יותר, ועוד בטרם הגיע הנאשם אל התחנה, פנה שיק אל מלכה ואמר לה כי דבריה אלה, כי אינה מוכנה להיות עם הנאשם במטבח כשהם לבדם, אינם נושאים חן בעיניו. בשלב זה סיפרה מלכה לשיק את הפרשה כולה ותארה את מעשיו של הנאשם בגופה במהלך החודשים האחרונים. שיק הודיע למלכה כי הוא יעביר את הדברים למפקד התחנה - אבודרהם משה (להלן: "</w:t>
      </w:r>
      <w:r>
        <w:rPr>
          <w:rFonts w:hint="cs"/>
          <w:b/>
          <w:bCs/>
          <w:sz w:val="22"/>
          <w:rtl/>
        </w:rPr>
        <w:t>משה</w:t>
      </w:r>
      <w:r>
        <w:rPr>
          <w:rFonts w:hint="cs"/>
          <w:sz w:val="22"/>
          <w:rtl/>
        </w:rPr>
        <w:t>").</w:t>
      </w:r>
      <w:r>
        <w:rPr>
          <w:color w:val="FFFFFF"/>
          <w:sz w:val="4"/>
          <w:szCs w:val="4"/>
          <w:rtl/>
        </w:rPr>
        <w:t>נ</w:t>
      </w:r>
    </w:p>
    <w:p w14:paraId="25BBC92F" w14:textId="77777777" w:rsidR="00B11FCF" w:rsidRDefault="00B11FCF">
      <w:pPr>
        <w:spacing w:after="80" w:line="320" w:lineRule="exact"/>
        <w:ind w:firstLine="283"/>
        <w:rPr>
          <w:rFonts w:hint="cs"/>
          <w:sz w:val="22"/>
          <w:rtl/>
        </w:rPr>
      </w:pPr>
    </w:p>
    <w:p w14:paraId="3021E26C" w14:textId="77777777" w:rsidR="00B11FCF" w:rsidRDefault="00B11FCF">
      <w:pPr>
        <w:spacing w:after="80" w:line="320" w:lineRule="exact"/>
        <w:ind w:firstLine="283"/>
        <w:rPr>
          <w:rFonts w:hint="cs"/>
          <w:sz w:val="22"/>
          <w:rtl/>
        </w:rPr>
      </w:pPr>
      <w:r>
        <w:rPr>
          <w:rFonts w:hint="cs"/>
          <w:sz w:val="22"/>
          <w:rtl/>
        </w:rPr>
        <w:t>אחר הדברים האלה הגיע הנאשם לתחנה ובידיו מפתחות המטבח. הנאשם סייע למלכה בהרמת ארגז הלחם והעברתו אל חדר האוכל. לאחר מכן החלה מלכה לעסוק בהכנת הסנדביצ'ים. בשלב זה בא הנאשם מאחורי מלכה, חיבקה מאחור, לפת את שדיה, ניסה לנשקה בצוארה ואמר לה: "</w:t>
      </w:r>
      <w:r>
        <w:rPr>
          <w:rFonts w:hint="cs"/>
          <w:b/>
          <w:bCs/>
          <w:sz w:val="22"/>
          <w:rtl/>
        </w:rPr>
        <w:t>את לא רצינית, מתי תהיי איתי?</w:t>
      </w:r>
      <w:r>
        <w:rPr>
          <w:rFonts w:hint="cs"/>
          <w:sz w:val="22"/>
          <w:rtl/>
        </w:rPr>
        <w:t>". גם את אירוע זה סיפרה מלכה לשיק מאוחר יותר. שיק העביר את הדברים לראש משרד הסיור - מוטי חרוב - וזה הורה לו להעביר את תלונתה של מלכה למשה, וכך עשה.</w:t>
      </w:r>
      <w:r>
        <w:rPr>
          <w:color w:val="FFFFFF"/>
          <w:sz w:val="4"/>
          <w:szCs w:val="4"/>
          <w:rtl/>
        </w:rPr>
        <w:t>ב</w:t>
      </w:r>
    </w:p>
    <w:p w14:paraId="1EF8149D" w14:textId="77777777" w:rsidR="00B11FCF" w:rsidRDefault="00B11FCF">
      <w:pPr>
        <w:spacing w:after="80" w:line="320" w:lineRule="exact"/>
        <w:ind w:firstLine="283"/>
        <w:rPr>
          <w:rFonts w:hint="cs"/>
          <w:sz w:val="22"/>
          <w:rtl/>
        </w:rPr>
      </w:pPr>
    </w:p>
    <w:p w14:paraId="2E3B9A89" w14:textId="77777777" w:rsidR="00B11FCF" w:rsidRDefault="00B11FCF">
      <w:pPr>
        <w:spacing w:after="80" w:line="320" w:lineRule="exact"/>
        <w:ind w:firstLine="283"/>
        <w:rPr>
          <w:rFonts w:hint="cs"/>
          <w:sz w:val="22"/>
          <w:rtl/>
        </w:rPr>
      </w:pPr>
      <w:r>
        <w:rPr>
          <w:rFonts w:hint="cs"/>
          <w:sz w:val="22"/>
          <w:rtl/>
        </w:rPr>
        <w:t>משה הזמין את מלכה אל משרדו, שם, בנוכחות פקידתו של משה - אבידן אתי - חזרה מלכה על כל עוללות הנאשם ומעשיו בגופה. בעקבות כך הועברה תלונתה של מלכה כנגד הנאשם לחקירת מח"ש.</w:t>
      </w:r>
      <w:r>
        <w:rPr>
          <w:color w:val="FFFFFF"/>
          <w:sz w:val="4"/>
          <w:szCs w:val="4"/>
          <w:rtl/>
        </w:rPr>
        <w:t>ו</w:t>
      </w:r>
    </w:p>
    <w:p w14:paraId="3FA448E5" w14:textId="77777777" w:rsidR="00B11FCF" w:rsidRDefault="00B11FCF">
      <w:pPr>
        <w:spacing w:after="80" w:line="320" w:lineRule="exact"/>
        <w:ind w:firstLine="283"/>
        <w:rPr>
          <w:rFonts w:hint="cs"/>
          <w:sz w:val="22"/>
          <w:rtl/>
        </w:rPr>
      </w:pPr>
    </w:p>
    <w:p w14:paraId="1C8D4BD7" w14:textId="77777777" w:rsidR="00B11FCF" w:rsidRDefault="00B11FCF">
      <w:pPr>
        <w:spacing w:after="80" w:line="320" w:lineRule="exact"/>
        <w:ind w:firstLine="283"/>
        <w:rPr>
          <w:rFonts w:hint="cs"/>
          <w:sz w:val="22"/>
          <w:rtl/>
        </w:rPr>
      </w:pPr>
      <w:r>
        <w:rPr>
          <w:rFonts w:hint="cs"/>
          <w:sz w:val="22"/>
          <w:rtl/>
        </w:rPr>
        <w:t xml:space="preserve">הנאשם מכחיש את גירסתה של מלכה, ואת המיוחס לו בכתב האישום, והוא כופר בכך שנגע אי פעם בגופה של מלכה, ביצע בה מעשים מגונים או הטרידה מינית באופן מילולי. הנאשם מודה כי באותו יום שישי סייע למלכה בהרמת ארגז ככרות הלחם והוא הביאו יחד עימה אל חדר האוכל, ואולם הוא כופר בכך שבאותה ההזדמנות ביצע בה מעשה מגונה או נגע בגופה. בעדותו לפני העלה הנאשם, לראשונה, את טענתו, כי מלכה התלוננה נגדו כנקמה על כך שהתלונן על אופן ביצוע עבודות הניקיון על ידה ועל כך שאינה מנקה את המשרדים באופן משביע רצון. </w:t>
      </w:r>
    </w:p>
    <w:p w14:paraId="73A337FE" w14:textId="77777777" w:rsidR="00B11FCF" w:rsidRDefault="00B11FCF">
      <w:pPr>
        <w:spacing w:after="80" w:line="320" w:lineRule="exact"/>
        <w:ind w:firstLine="283"/>
        <w:rPr>
          <w:rFonts w:hint="cs"/>
          <w:sz w:val="22"/>
          <w:rtl/>
        </w:rPr>
      </w:pPr>
    </w:p>
    <w:p w14:paraId="57A7F0A6" w14:textId="77777777" w:rsidR="00B11FCF" w:rsidRDefault="00B11FCF">
      <w:pPr>
        <w:spacing w:after="80" w:line="320" w:lineRule="exact"/>
        <w:ind w:firstLine="283"/>
        <w:rPr>
          <w:rFonts w:hint="cs"/>
          <w:sz w:val="22"/>
          <w:rtl/>
        </w:rPr>
      </w:pPr>
      <w:r>
        <w:rPr>
          <w:rFonts w:hint="cs"/>
          <w:sz w:val="22"/>
          <w:rtl/>
        </w:rPr>
        <w:t>לאחר ששקלתי את הראיות שלפני מצאתי כי עלי לדחות את גרסת הנאשם וכי גרסתה של מלכה הוכחה מעבר לכל ספק סביר.</w:t>
      </w:r>
      <w:r>
        <w:rPr>
          <w:color w:val="FFFFFF"/>
          <w:sz w:val="4"/>
          <w:szCs w:val="4"/>
          <w:rtl/>
        </w:rPr>
        <w:t>נ</w:t>
      </w:r>
    </w:p>
    <w:p w14:paraId="60C8075D" w14:textId="77777777" w:rsidR="00B11FCF" w:rsidRDefault="00B11FCF">
      <w:pPr>
        <w:spacing w:after="80" w:line="320" w:lineRule="exact"/>
        <w:ind w:firstLine="283"/>
        <w:rPr>
          <w:rFonts w:hint="cs"/>
          <w:sz w:val="22"/>
          <w:rtl/>
        </w:rPr>
      </w:pPr>
    </w:p>
    <w:p w14:paraId="74CF6CAC" w14:textId="77777777" w:rsidR="00B11FCF" w:rsidRDefault="00B11FCF">
      <w:pPr>
        <w:spacing w:after="80" w:line="320" w:lineRule="exact"/>
        <w:ind w:firstLine="283"/>
        <w:rPr>
          <w:rFonts w:hint="cs"/>
          <w:sz w:val="22"/>
          <w:rtl/>
        </w:rPr>
      </w:pPr>
      <w:r>
        <w:rPr>
          <w:rFonts w:hint="cs"/>
          <w:sz w:val="22"/>
          <w:rtl/>
        </w:rPr>
        <w:t>אשתדל לנמק:</w:t>
      </w:r>
    </w:p>
    <w:p w14:paraId="54890648" w14:textId="77777777" w:rsidR="00B11FCF" w:rsidRDefault="00B11FCF">
      <w:pPr>
        <w:spacing w:after="80" w:line="320" w:lineRule="exact"/>
        <w:ind w:firstLine="283"/>
        <w:rPr>
          <w:rFonts w:hint="cs"/>
          <w:sz w:val="22"/>
          <w:rtl/>
        </w:rPr>
      </w:pPr>
    </w:p>
    <w:p w14:paraId="27C2E57A" w14:textId="77777777" w:rsidR="00B11FCF" w:rsidRDefault="00B11FCF">
      <w:pPr>
        <w:spacing w:after="80" w:line="320" w:lineRule="exact"/>
        <w:ind w:firstLine="283"/>
        <w:rPr>
          <w:rFonts w:hint="cs"/>
          <w:sz w:val="22"/>
          <w:rtl/>
        </w:rPr>
      </w:pPr>
      <w:r>
        <w:rPr>
          <w:rFonts w:hint="cs"/>
          <w:sz w:val="22"/>
          <w:rtl/>
        </w:rPr>
        <w:t>א.</w:t>
      </w:r>
      <w:r>
        <w:rPr>
          <w:rFonts w:hint="cs"/>
          <w:sz w:val="22"/>
          <w:rtl/>
        </w:rPr>
        <w:tab/>
        <w:t>גרסתה של מלכה נתמכת בעדויותיהם של משה ושיק. שיק מאשר כי אכן סרבה מלכה להילוות אל הנאשם אל חדר האוכל לצורך הכנת סנדביצ'ים באותו יום שישי בחודש ינואר - 1998. הוא שאל אותה לפשר סירובה זה, ומלכה סיפרה לו כי הנאשם נוהג לבצע בגופה את אותם המעשים שתארה בעדותה. יודגש, כי מלכה סיפרה כל זאת לשיק עוד לפני הארוע מיום שישי הנ"ל - אירוע מאוחר יותר. אף משה שמע מפי מלכה את עוללוות הנאשם, כפי שתארה מלכה.</w:t>
      </w:r>
      <w:r>
        <w:rPr>
          <w:color w:val="FFFFFF"/>
          <w:sz w:val="4"/>
          <w:szCs w:val="4"/>
          <w:rtl/>
        </w:rPr>
        <w:t>ב</w:t>
      </w:r>
    </w:p>
    <w:p w14:paraId="7AEA53AE" w14:textId="77777777" w:rsidR="00B11FCF" w:rsidRDefault="00B11FCF">
      <w:pPr>
        <w:spacing w:after="80" w:line="320" w:lineRule="exact"/>
        <w:ind w:firstLine="283"/>
        <w:rPr>
          <w:rFonts w:hint="cs"/>
          <w:sz w:val="22"/>
          <w:rtl/>
        </w:rPr>
      </w:pPr>
    </w:p>
    <w:p w14:paraId="0A993CAA" w14:textId="77777777" w:rsidR="00B11FCF" w:rsidRDefault="00B11FCF">
      <w:pPr>
        <w:spacing w:after="80" w:line="320" w:lineRule="exact"/>
        <w:ind w:firstLine="283"/>
        <w:rPr>
          <w:rFonts w:hint="cs"/>
          <w:sz w:val="22"/>
          <w:rtl/>
        </w:rPr>
      </w:pPr>
      <w:r>
        <w:rPr>
          <w:rFonts w:hint="cs"/>
          <w:sz w:val="22"/>
          <w:rtl/>
        </w:rPr>
        <w:t xml:space="preserve">ב. </w:t>
      </w:r>
      <w:r>
        <w:rPr>
          <w:rFonts w:hint="cs"/>
          <w:sz w:val="22"/>
          <w:rtl/>
        </w:rPr>
        <w:tab/>
        <w:t xml:space="preserve">תמיכה נוספת בגרסת מלכה אני מוצא בעדותה של טובה. זו העידה כי החלה לעבוד כטבחית בתחנה כשישה חודשים לפני האירוע. מלכה היתה מגיעה בכל יום אל המטבח ואל חדר האוכל כדי לנקותם. מוסרת עוד טובה, כי חודשים מספר לפני האירוע היא הבחינה כי מלכה מגיעה אל חדר האוכל </w:t>
      </w:r>
      <w:r>
        <w:rPr>
          <w:rFonts w:hint="cs"/>
          <w:sz w:val="22"/>
          <w:rtl/>
        </w:rPr>
        <w:lastRenderedPageBreak/>
        <w:t>כשהיא נרגשת ובוכיה עד כי לא היתה מסוגלת לעבודות הנקיון אצלה. לא אחת ויתרה טובה למלכה על עבודות הניקיון והורתה לה, מחמת סערת רוחה, לשבת ולנוח. לשאלותיה את מלכה מדוע נסערת היא, נאותה מלכה לספר לה כי מאן דהוא בתחנה מטרידה מינית ומבצע בגופה את אותם המעשים שתארה מלכה בעדותה, ואולם היא לא היתה מוכנה לומר לטובה מיהו אותו אדם, שוב, מחמת חששה כי תפוטר מעבודתה אם תתלונן.</w:t>
      </w:r>
      <w:r>
        <w:rPr>
          <w:color w:val="FFFFFF"/>
          <w:sz w:val="4"/>
          <w:szCs w:val="4"/>
          <w:rtl/>
        </w:rPr>
        <w:t>ו</w:t>
      </w:r>
    </w:p>
    <w:p w14:paraId="33B90260" w14:textId="77777777" w:rsidR="00B11FCF" w:rsidRDefault="00B11FCF">
      <w:pPr>
        <w:spacing w:after="80" w:line="320" w:lineRule="exact"/>
        <w:ind w:firstLine="283"/>
        <w:rPr>
          <w:rFonts w:hint="cs"/>
          <w:sz w:val="22"/>
          <w:rtl/>
        </w:rPr>
      </w:pPr>
    </w:p>
    <w:p w14:paraId="5B9CF4B1" w14:textId="77777777" w:rsidR="00B11FCF" w:rsidRDefault="00B11FCF">
      <w:pPr>
        <w:spacing w:after="80" w:line="320" w:lineRule="exact"/>
        <w:ind w:firstLine="283"/>
        <w:rPr>
          <w:rFonts w:hint="cs"/>
          <w:sz w:val="22"/>
          <w:rtl/>
        </w:rPr>
      </w:pPr>
      <w:r>
        <w:rPr>
          <w:rFonts w:hint="cs"/>
          <w:sz w:val="22"/>
          <w:rtl/>
        </w:rPr>
        <w:tab/>
        <w:t>עוד מוסרת טובה, כי ביום חמישי, שלפני יום השישי בו נתבקשה מלכה להכין סנדביצ'ים, עת ישבו היא ומלכה בחדר האוכל, הגיע שיק וביקש ממלכה להכין סנדביצ'ים למחרת היום. שיק הודיע לה כי תצטרך להיות באותו יום עם הנאשם. בתגובה, כך מעידה טובה, אמרה מלכה לשיק כי היא לא מוכנה להיות לבד עם הנאשם. מדברים אלה הבינה טובה, לראשונה, כי מי שמטריד את מלכה הוא הנאשם. ביום ראשון שלאחר מכן כבר התלוננה מלכה על הנאשם.</w:t>
      </w:r>
      <w:r>
        <w:rPr>
          <w:color w:val="FFFFFF"/>
          <w:sz w:val="4"/>
          <w:szCs w:val="4"/>
          <w:rtl/>
        </w:rPr>
        <w:t>נ</w:t>
      </w:r>
    </w:p>
    <w:p w14:paraId="2F63FFA5" w14:textId="77777777" w:rsidR="00B11FCF" w:rsidRDefault="00B11FCF">
      <w:pPr>
        <w:spacing w:after="80" w:line="320" w:lineRule="exact"/>
        <w:ind w:firstLine="283"/>
        <w:rPr>
          <w:rFonts w:hint="cs"/>
          <w:sz w:val="22"/>
          <w:rtl/>
        </w:rPr>
      </w:pPr>
    </w:p>
    <w:p w14:paraId="2A533283" w14:textId="77777777" w:rsidR="00B11FCF" w:rsidRDefault="00B11FCF">
      <w:pPr>
        <w:spacing w:after="80" w:line="320" w:lineRule="exact"/>
        <w:ind w:firstLine="283"/>
        <w:rPr>
          <w:rFonts w:hint="cs"/>
          <w:sz w:val="22"/>
          <w:rtl/>
        </w:rPr>
      </w:pPr>
      <w:r>
        <w:rPr>
          <w:rFonts w:hint="cs"/>
          <w:sz w:val="22"/>
          <w:rtl/>
        </w:rPr>
        <w:t>ג.</w:t>
      </w:r>
      <w:r>
        <w:rPr>
          <w:rFonts w:hint="cs"/>
          <w:sz w:val="22"/>
          <w:rtl/>
        </w:rPr>
        <w:tab/>
        <w:t>מוסרת מלכה בעדותה, בין היתר, כי כשהחל הנאשם נוגע בגופה היא חששה להיות בתחנה לבדה והיא החלה להביא עימה לעבודתה את ילדיה. לעיתים היתה מביאה את בנה בן ה- 6 ולעיתים את ביתה בת ה- 5. היא עשתה כן מתוך מחשבה שהנאשם לא יעיז לגעת בה בנוכחות ילדיה. אף על פי כן, במקרה אחד בו היתה עם ביתה, הגיע הנאשם אל המשרד אותו ניקתה והורה לביתה לקחת שקית זבל ולזרקה במיכל האשפה. הבת צייתה, וכשיצאה מן המשרד ניגש הנאשם אל מלכה ושוב חיבקה, ניסה לנשקה ועזב במהירות אל מוקד התחנה. כשחזרה ביתה נזפה בה מלכה, ואמרה לה שלא תזוז ולא תתרחק ממנה וכי היא לא עובדת אצל הנאשם.</w:t>
      </w:r>
      <w:r>
        <w:rPr>
          <w:color w:val="FFFFFF"/>
          <w:sz w:val="4"/>
          <w:szCs w:val="4"/>
          <w:rtl/>
        </w:rPr>
        <w:t>ב</w:t>
      </w:r>
    </w:p>
    <w:p w14:paraId="54C58FB3" w14:textId="77777777" w:rsidR="00B11FCF" w:rsidRDefault="00B11FCF">
      <w:pPr>
        <w:spacing w:after="80" w:line="320" w:lineRule="exact"/>
        <w:ind w:firstLine="283"/>
        <w:rPr>
          <w:rFonts w:hint="cs"/>
          <w:sz w:val="22"/>
          <w:rtl/>
        </w:rPr>
      </w:pPr>
    </w:p>
    <w:p w14:paraId="3A26A423" w14:textId="77777777" w:rsidR="00B11FCF" w:rsidRDefault="00B11FCF">
      <w:pPr>
        <w:spacing w:after="80" w:line="320" w:lineRule="exact"/>
        <w:ind w:firstLine="283"/>
        <w:rPr>
          <w:rFonts w:hint="cs"/>
          <w:sz w:val="22"/>
          <w:rtl/>
        </w:rPr>
      </w:pPr>
      <w:r>
        <w:rPr>
          <w:rFonts w:hint="cs"/>
          <w:sz w:val="22"/>
          <w:rtl/>
        </w:rPr>
        <w:tab/>
        <w:t>הנאשם מסכים כי מלכה נהגה להביא את ילדיה אל התחנה, בשעה שעבדה, ואולם, לדבריו, היא עשתה כן בבקרים מתוך מטרה לשלחם מן התחנה אל בית ספרם המרוחק מרחק כ- 70 מטרים מן התחנה.</w:t>
      </w:r>
      <w:r>
        <w:rPr>
          <w:color w:val="FFFFFF"/>
          <w:sz w:val="4"/>
          <w:szCs w:val="4"/>
          <w:rtl/>
        </w:rPr>
        <w:t>ו</w:t>
      </w:r>
    </w:p>
    <w:p w14:paraId="7773B1F2" w14:textId="77777777" w:rsidR="00B11FCF" w:rsidRDefault="00B11FCF">
      <w:pPr>
        <w:spacing w:after="80" w:line="320" w:lineRule="exact"/>
        <w:ind w:firstLine="283"/>
        <w:rPr>
          <w:rFonts w:hint="cs"/>
          <w:sz w:val="22"/>
          <w:rtl/>
        </w:rPr>
      </w:pPr>
    </w:p>
    <w:p w14:paraId="2C7E8BF3" w14:textId="77777777" w:rsidR="00B11FCF" w:rsidRDefault="00B11FCF">
      <w:pPr>
        <w:spacing w:after="80" w:line="320" w:lineRule="exact"/>
        <w:ind w:firstLine="283"/>
        <w:rPr>
          <w:rFonts w:hint="cs"/>
          <w:sz w:val="22"/>
          <w:rtl/>
        </w:rPr>
      </w:pPr>
      <w:r>
        <w:rPr>
          <w:rFonts w:hint="cs"/>
          <w:sz w:val="22"/>
          <w:rtl/>
        </w:rPr>
        <w:t>ראשית ייאמר, כי בדבריו אלה של הנאשם אין הסבר לכך שמלכה נהגה בחודשים האחרונים שלפני האירוע מיום שישי, להביא את ילדיה גם בשעות אחר הצהריים והערב, שעה שעסקה בעבודות נקיון. עוד אין הסבר בדברי הנאשם לכך, שמלכה נהגה להביא עימה בכל פעם את אחד מילדיה ולא את שניהם.</w:t>
      </w:r>
      <w:r>
        <w:rPr>
          <w:color w:val="FFFFFF"/>
          <w:sz w:val="4"/>
          <w:szCs w:val="4"/>
          <w:rtl/>
        </w:rPr>
        <w:t>נ</w:t>
      </w:r>
    </w:p>
    <w:p w14:paraId="0DCBA6A6" w14:textId="77777777" w:rsidR="00B11FCF" w:rsidRDefault="00B11FCF">
      <w:pPr>
        <w:spacing w:after="80" w:line="320" w:lineRule="exact"/>
        <w:ind w:firstLine="283"/>
        <w:rPr>
          <w:rFonts w:hint="cs"/>
          <w:sz w:val="22"/>
          <w:rtl/>
        </w:rPr>
      </w:pPr>
    </w:p>
    <w:p w14:paraId="58C4D8B7" w14:textId="77777777" w:rsidR="00B11FCF" w:rsidRDefault="00B11FCF">
      <w:pPr>
        <w:spacing w:after="80" w:line="320" w:lineRule="exact"/>
        <w:ind w:firstLine="283"/>
        <w:rPr>
          <w:rFonts w:hint="cs"/>
          <w:sz w:val="22"/>
          <w:rtl/>
        </w:rPr>
      </w:pPr>
      <w:r>
        <w:rPr>
          <w:rFonts w:hint="cs"/>
          <w:sz w:val="22"/>
          <w:rtl/>
        </w:rPr>
        <w:t>בשיחתה עם משה - מפקד התחנה - אמרה מלכה, כי מפחדה מפני הנאשם היא נוהגת להביא את ילדיה עימה לתחנה ומשה אישר את הדברים.</w:t>
      </w:r>
      <w:r>
        <w:rPr>
          <w:color w:val="FFFFFF"/>
          <w:sz w:val="4"/>
          <w:szCs w:val="4"/>
          <w:rtl/>
        </w:rPr>
        <w:t>ב</w:t>
      </w:r>
    </w:p>
    <w:p w14:paraId="12BAB6FB" w14:textId="77777777" w:rsidR="00B11FCF" w:rsidRDefault="00B11FCF">
      <w:pPr>
        <w:spacing w:after="80" w:line="320" w:lineRule="exact"/>
        <w:ind w:firstLine="283"/>
        <w:rPr>
          <w:rFonts w:hint="cs"/>
          <w:sz w:val="22"/>
          <w:rtl/>
        </w:rPr>
      </w:pPr>
    </w:p>
    <w:p w14:paraId="200A6E23" w14:textId="77777777" w:rsidR="00B11FCF" w:rsidRDefault="00B11FCF">
      <w:pPr>
        <w:spacing w:after="80" w:line="320" w:lineRule="exact"/>
        <w:ind w:firstLine="283"/>
        <w:rPr>
          <w:rFonts w:hint="cs"/>
          <w:sz w:val="22"/>
          <w:rtl/>
        </w:rPr>
      </w:pPr>
      <w:r>
        <w:rPr>
          <w:rFonts w:hint="cs"/>
          <w:sz w:val="22"/>
          <w:rtl/>
        </w:rPr>
        <w:tab/>
        <w:t xml:space="preserve">מכל אלה, אני מוצא כי מלכה נהגה להביא את ילדיה לתחנה מתוך פחדה מפניו של הנאשם, ואני </w:t>
      </w:r>
      <w:r>
        <w:rPr>
          <w:rFonts w:hint="cs"/>
          <w:sz w:val="22"/>
          <w:rtl/>
        </w:rPr>
        <w:tab/>
        <w:t>מוצא בדבר תמיכה נוספת בגרסתה.</w:t>
      </w:r>
      <w:r>
        <w:rPr>
          <w:color w:val="FFFFFF"/>
          <w:sz w:val="4"/>
          <w:szCs w:val="4"/>
          <w:rtl/>
        </w:rPr>
        <w:t>ו</w:t>
      </w:r>
    </w:p>
    <w:p w14:paraId="4B2FFBF9" w14:textId="77777777" w:rsidR="00B11FCF" w:rsidRDefault="00B11FCF">
      <w:pPr>
        <w:spacing w:after="80" w:line="320" w:lineRule="exact"/>
        <w:ind w:firstLine="283"/>
        <w:rPr>
          <w:rFonts w:hint="cs"/>
          <w:sz w:val="22"/>
          <w:rtl/>
        </w:rPr>
      </w:pPr>
    </w:p>
    <w:p w14:paraId="0AE24F56" w14:textId="77777777" w:rsidR="00B11FCF" w:rsidRDefault="00B11FCF">
      <w:pPr>
        <w:spacing w:after="80" w:line="320" w:lineRule="exact"/>
        <w:ind w:firstLine="283"/>
        <w:rPr>
          <w:rFonts w:hint="cs"/>
          <w:sz w:val="22"/>
          <w:rtl/>
        </w:rPr>
      </w:pPr>
      <w:r>
        <w:rPr>
          <w:rFonts w:hint="cs"/>
          <w:sz w:val="22"/>
          <w:rtl/>
        </w:rPr>
        <w:t>ד.</w:t>
      </w:r>
      <w:r>
        <w:rPr>
          <w:rFonts w:hint="cs"/>
          <w:sz w:val="22"/>
          <w:rtl/>
        </w:rPr>
        <w:tab/>
        <w:t>כאמור, הנאשם מודה כי עזר למלכה בהובלת ארגז הלחם אל חדר האוכל באותו יום שישי, ואולם הוא מכחיש שבאותו היום הטריד את מלכה או נגע בגופה, כשם שהוא מכחיש שהואו עשה דברים כאלה אי פעם.</w:t>
      </w:r>
      <w:r>
        <w:rPr>
          <w:color w:val="FFFFFF"/>
          <w:sz w:val="4"/>
          <w:szCs w:val="4"/>
          <w:rtl/>
        </w:rPr>
        <w:t>נ</w:t>
      </w:r>
    </w:p>
    <w:p w14:paraId="270A3B7C" w14:textId="77777777" w:rsidR="00B11FCF" w:rsidRDefault="00B11FCF">
      <w:pPr>
        <w:spacing w:after="80" w:line="320" w:lineRule="exact"/>
        <w:ind w:firstLine="283"/>
        <w:rPr>
          <w:rFonts w:hint="cs"/>
          <w:sz w:val="22"/>
          <w:rtl/>
        </w:rPr>
      </w:pPr>
    </w:p>
    <w:p w14:paraId="4E98C216" w14:textId="77777777" w:rsidR="00B11FCF" w:rsidRDefault="00B11FCF">
      <w:pPr>
        <w:spacing w:after="80" w:line="320" w:lineRule="exact"/>
        <w:ind w:firstLine="283"/>
        <w:rPr>
          <w:rFonts w:hint="cs"/>
          <w:sz w:val="22"/>
          <w:rtl/>
        </w:rPr>
      </w:pPr>
      <w:r>
        <w:rPr>
          <w:rFonts w:hint="cs"/>
          <w:sz w:val="22"/>
          <w:rtl/>
        </w:rPr>
        <w:t>אין חולק כי הנאשם הכיר את הוריה של מלכה בהיותם תושבי בית שאן - מקום מגורי הנאשם. עוד אין חולק כי בעבר טיפל הנאשם, כאיש משטרה, באירוע שבו עזב בעלה של מלכה את ביתם ביחד עם ילדיהם. הנאשם הגיע אל מלכה בעקבות קריאתה למשטרה, ולפי בקשתה שוחח הנאשם עם בעלה של מלכה בטלפון. בעקבות שיחה זו שב בעלה של מלכה אל ביתם ביחד עם ילדיהם. המדובר באירוע שקדם במספר שנים למועד שבו החלה מלכה לעבוד בתחנה כעובדת ניקיון.</w:t>
      </w:r>
      <w:r>
        <w:rPr>
          <w:color w:val="FFFFFF"/>
          <w:sz w:val="4"/>
          <w:szCs w:val="4"/>
          <w:rtl/>
        </w:rPr>
        <w:t>ב</w:t>
      </w:r>
    </w:p>
    <w:p w14:paraId="555AAF1E" w14:textId="77777777" w:rsidR="00B11FCF" w:rsidRDefault="00B11FCF">
      <w:pPr>
        <w:spacing w:after="80" w:line="320" w:lineRule="exact"/>
        <w:ind w:firstLine="283"/>
        <w:rPr>
          <w:rFonts w:hint="cs"/>
          <w:sz w:val="22"/>
          <w:rtl/>
        </w:rPr>
      </w:pPr>
    </w:p>
    <w:p w14:paraId="12FCE5AC" w14:textId="77777777" w:rsidR="00B11FCF" w:rsidRDefault="00B11FCF">
      <w:pPr>
        <w:spacing w:after="80" w:line="320" w:lineRule="exact"/>
        <w:ind w:firstLine="283"/>
        <w:rPr>
          <w:rFonts w:hint="cs"/>
          <w:sz w:val="22"/>
          <w:rtl/>
        </w:rPr>
      </w:pPr>
      <w:r>
        <w:rPr>
          <w:rFonts w:hint="cs"/>
          <w:sz w:val="22"/>
          <w:rtl/>
        </w:rPr>
        <w:t>באותה מידה אין חולק, כי מלכה הגיעה לעבודתה בתחנה בזכות הנאשם. היה זה כאשר באחד הימים יצא הנאשם מן הישוב מעלה אפרים והוא ראה את מלכה עומדת בשער הישוב. הנאשם אמר אז למלכה כי מחפשים עובדת ניקיון בתחנה והוא ייעץ לה להציג את מועמדותה לעבוודה זו. מלכה עשתה כעצת הנאשם, ואומנם התקבלה לעבודה.</w:t>
      </w:r>
      <w:r>
        <w:rPr>
          <w:color w:val="FFFFFF"/>
          <w:sz w:val="4"/>
          <w:szCs w:val="4"/>
          <w:rtl/>
        </w:rPr>
        <w:t>ו</w:t>
      </w:r>
    </w:p>
    <w:p w14:paraId="0B03ADD0" w14:textId="77777777" w:rsidR="00B11FCF" w:rsidRDefault="00B11FCF">
      <w:pPr>
        <w:spacing w:after="80" w:line="320" w:lineRule="exact"/>
        <w:ind w:firstLine="283"/>
        <w:rPr>
          <w:rFonts w:hint="cs"/>
          <w:sz w:val="22"/>
          <w:rtl/>
        </w:rPr>
      </w:pPr>
    </w:p>
    <w:p w14:paraId="272FAC20" w14:textId="77777777" w:rsidR="00B11FCF" w:rsidRDefault="00B11FCF">
      <w:pPr>
        <w:spacing w:after="80" w:line="320" w:lineRule="exact"/>
        <w:ind w:firstLine="283"/>
        <w:rPr>
          <w:rFonts w:hint="cs"/>
          <w:sz w:val="22"/>
          <w:rtl/>
        </w:rPr>
      </w:pPr>
      <w:r>
        <w:rPr>
          <w:rFonts w:hint="cs"/>
          <w:sz w:val="22"/>
          <w:rtl/>
        </w:rPr>
        <w:t>מכל אלה, ברור הדבר, כי מלכה חבה לנאשם שורה של טובות - הן במסגרת הכרות הנאשם את הוריה, הן כאשר סייע לה להחזיר את בעלה וילדיהם אל ביתה והן כאשר הציע לה את העבודה בתחנה.</w:t>
      </w:r>
      <w:r>
        <w:rPr>
          <w:color w:val="FFFFFF"/>
          <w:sz w:val="4"/>
          <w:szCs w:val="4"/>
          <w:rtl/>
        </w:rPr>
        <w:t>נ</w:t>
      </w:r>
    </w:p>
    <w:p w14:paraId="6AEB1DDD" w14:textId="77777777" w:rsidR="00B11FCF" w:rsidRDefault="00B11FCF">
      <w:pPr>
        <w:spacing w:after="80" w:line="320" w:lineRule="exact"/>
        <w:ind w:firstLine="283"/>
        <w:rPr>
          <w:rFonts w:hint="cs"/>
          <w:sz w:val="22"/>
          <w:rtl/>
        </w:rPr>
      </w:pPr>
    </w:p>
    <w:p w14:paraId="58E5AA1C" w14:textId="77777777" w:rsidR="00B11FCF" w:rsidRDefault="00B11FCF">
      <w:pPr>
        <w:spacing w:after="80" w:line="320" w:lineRule="exact"/>
        <w:ind w:firstLine="283"/>
        <w:rPr>
          <w:rFonts w:hint="cs"/>
          <w:sz w:val="22"/>
          <w:rtl/>
        </w:rPr>
      </w:pPr>
      <w:r>
        <w:rPr>
          <w:rFonts w:hint="cs"/>
          <w:sz w:val="22"/>
          <w:rtl/>
        </w:rPr>
        <w:t>משנשאל הנאשם, מדוע זה תגמול לו מלכה רעה תחת הטובה שהשפיעה עליה, ותעליל עליו עלילות שווא, אמר הנאשם כי היא עשתה כן מתוך מטרה להתנקם בו על שהתלונן כי היא לא ממלאה תפקידה כראוי ועבודות הנקיון שמבצעת אינן משביעות רצון.</w:t>
      </w:r>
      <w:r>
        <w:rPr>
          <w:color w:val="FFFFFF"/>
          <w:sz w:val="4"/>
          <w:szCs w:val="4"/>
          <w:rtl/>
        </w:rPr>
        <w:t>ב</w:t>
      </w:r>
    </w:p>
    <w:p w14:paraId="7DBBD3B4" w14:textId="77777777" w:rsidR="00B11FCF" w:rsidRDefault="00B11FCF">
      <w:pPr>
        <w:spacing w:after="80" w:line="320" w:lineRule="exact"/>
        <w:ind w:firstLine="283"/>
        <w:rPr>
          <w:rFonts w:hint="cs"/>
          <w:sz w:val="22"/>
          <w:rtl/>
        </w:rPr>
      </w:pPr>
    </w:p>
    <w:p w14:paraId="29B590EF" w14:textId="77777777" w:rsidR="00B11FCF" w:rsidRDefault="00B11FCF">
      <w:pPr>
        <w:spacing w:after="80" w:line="320" w:lineRule="exact"/>
        <w:ind w:firstLine="283"/>
        <w:rPr>
          <w:rFonts w:hint="cs"/>
          <w:sz w:val="22"/>
          <w:rtl/>
        </w:rPr>
      </w:pPr>
      <w:r>
        <w:rPr>
          <w:rFonts w:hint="cs"/>
          <w:sz w:val="22"/>
          <w:rtl/>
        </w:rPr>
        <w:t>מסתבר כי זוהי גרסה כבושה אותה העלה הנאשם, לראשונה, בעדותו. בחקירתו על ידי חוקר מח"ש, נשאל הנאשם את אותה השאלה ממש, ואז השיב: "</w:t>
      </w:r>
      <w:r>
        <w:rPr>
          <w:rFonts w:hint="cs"/>
          <w:b/>
          <w:bCs/>
          <w:sz w:val="22"/>
          <w:rtl/>
        </w:rPr>
        <w:t>... אני לא יודע על סיבה שיש לאורנה מלכה להעליל עלי</w:t>
      </w:r>
      <w:r>
        <w:rPr>
          <w:rFonts w:hint="cs"/>
          <w:sz w:val="22"/>
          <w:rtl/>
        </w:rPr>
        <w:t>" (ת/1 עמ' 2 שורה 58). בהמשך, כשנשאל שוב אותה השאלה אמר: "</w:t>
      </w:r>
      <w:r>
        <w:rPr>
          <w:rFonts w:hint="cs"/>
          <w:b/>
          <w:bCs/>
          <w:sz w:val="22"/>
          <w:rtl/>
        </w:rPr>
        <w:t>אין לי מושג אני משער שיד מספר שוטרים בדבר</w:t>
      </w:r>
      <w:r>
        <w:rPr>
          <w:rFonts w:hint="cs"/>
          <w:sz w:val="22"/>
          <w:rtl/>
        </w:rPr>
        <w:t>" (ת/1 עמ' 2 שורה 67).</w:t>
      </w:r>
      <w:r>
        <w:rPr>
          <w:color w:val="FFFFFF"/>
          <w:sz w:val="4"/>
          <w:szCs w:val="4"/>
          <w:rtl/>
        </w:rPr>
        <w:t>ו</w:t>
      </w:r>
    </w:p>
    <w:p w14:paraId="3585F412" w14:textId="77777777" w:rsidR="00B11FCF" w:rsidRDefault="00B11FCF">
      <w:pPr>
        <w:spacing w:after="80" w:line="320" w:lineRule="exact"/>
        <w:ind w:firstLine="283"/>
        <w:rPr>
          <w:rFonts w:hint="cs"/>
          <w:sz w:val="22"/>
          <w:rtl/>
        </w:rPr>
      </w:pPr>
    </w:p>
    <w:p w14:paraId="6EF128CF" w14:textId="77777777" w:rsidR="00B11FCF" w:rsidRDefault="00B11FCF">
      <w:pPr>
        <w:spacing w:after="80" w:line="320" w:lineRule="exact"/>
        <w:ind w:firstLine="283"/>
        <w:rPr>
          <w:rFonts w:hint="cs"/>
          <w:sz w:val="22"/>
          <w:rtl/>
        </w:rPr>
      </w:pPr>
      <w:r>
        <w:rPr>
          <w:rFonts w:hint="cs"/>
          <w:sz w:val="22"/>
          <w:rtl/>
        </w:rPr>
        <w:t>הנה כי כן, בחקירתו אמר הנאשם כי אין למלכה עצמה כל סיבה להעליל עליו עלילת שווא, והוא משער כי יד חבריו לעבודה בדבר. בעדותו שינה טעמו ואמר כי מלכה ביקשה להתנקם בו על שהעיר על עבודתה. כשנשאל הנאשם אם העיר למלכה על עבודתה באופן ישיר הוא השיב בשלילה, ואמר כי התלונן על עבודתה של מלכה לפני שיק ומשה.</w:t>
      </w:r>
      <w:r>
        <w:rPr>
          <w:color w:val="FFFFFF"/>
          <w:sz w:val="4"/>
          <w:szCs w:val="4"/>
          <w:rtl/>
        </w:rPr>
        <w:t>נ</w:t>
      </w:r>
    </w:p>
    <w:p w14:paraId="34B777F9" w14:textId="77777777" w:rsidR="00B11FCF" w:rsidRDefault="00B11FCF">
      <w:pPr>
        <w:spacing w:after="80" w:line="320" w:lineRule="exact"/>
        <w:ind w:firstLine="283"/>
        <w:rPr>
          <w:rFonts w:hint="cs"/>
          <w:sz w:val="22"/>
          <w:rtl/>
        </w:rPr>
      </w:pPr>
    </w:p>
    <w:p w14:paraId="7D825F26" w14:textId="77777777" w:rsidR="00B11FCF" w:rsidRDefault="00B11FCF">
      <w:pPr>
        <w:spacing w:after="80" w:line="320" w:lineRule="exact"/>
        <w:ind w:firstLine="283"/>
        <w:rPr>
          <w:rFonts w:hint="cs"/>
          <w:sz w:val="22"/>
          <w:rtl/>
        </w:rPr>
      </w:pPr>
      <w:r>
        <w:rPr>
          <w:rFonts w:hint="cs"/>
          <w:sz w:val="22"/>
          <w:rtl/>
        </w:rPr>
        <w:t>גם מלכה, גם שיק וגם משה העידו לפני, והם לא נשאלו, ולו ברמז, שאלה הנוגעת לתלונותיו של הנאשם על עבודתה של מלכה. נראה כי גם ב"כ הנאשם לא ידע על גרסתו זו של הנאשם דבר שעה שחקר את עדי התביעה בחקירה נגדית, שכן, אין הסבר אחר להימנעותו מחקירתם בקשר לתלונותיו של הנאשם כנגדה. מכאן אתה למד, שהנאשם בדה תלונותיו כנגד מלכה בעדותו לראשונה.</w:t>
      </w:r>
      <w:r>
        <w:rPr>
          <w:color w:val="FFFFFF"/>
          <w:sz w:val="4"/>
          <w:szCs w:val="4"/>
          <w:rtl/>
        </w:rPr>
        <w:t>ב</w:t>
      </w:r>
    </w:p>
    <w:p w14:paraId="0D8930E4" w14:textId="77777777" w:rsidR="00B11FCF" w:rsidRDefault="00B11FCF">
      <w:pPr>
        <w:spacing w:after="80" w:line="320" w:lineRule="exact"/>
        <w:ind w:firstLine="283"/>
        <w:rPr>
          <w:rFonts w:hint="cs"/>
          <w:sz w:val="22"/>
          <w:rtl/>
        </w:rPr>
      </w:pPr>
    </w:p>
    <w:p w14:paraId="63254682" w14:textId="77777777" w:rsidR="00B11FCF" w:rsidRDefault="00B11FCF">
      <w:pPr>
        <w:spacing w:after="80" w:line="320" w:lineRule="exact"/>
        <w:ind w:firstLine="283"/>
        <w:rPr>
          <w:rFonts w:hint="cs"/>
          <w:sz w:val="22"/>
          <w:rtl/>
        </w:rPr>
      </w:pPr>
      <w:r>
        <w:rPr>
          <w:rFonts w:hint="cs"/>
          <w:sz w:val="22"/>
          <w:rtl/>
        </w:rPr>
        <w:tab/>
        <w:t>בסתירה זו שבגירסת הנאשם אני מוצא תמיכה נוספת בגירסת מלכה.</w:t>
      </w:r>
      <w:r>
        <w:rPr>
          <w:color w:val="FFFFFF"/>
          <w:sz w:val="4"/>
          <w:szCs w:val="4"/>
          <w:rtl/>
        </w:rPr>
        <w:t>ו</w:t>
      </w:r>
    </w:p>
    <w:p w14:paraId="280EE576" w14:textId="77777777" w:rsidR="00B11FCF" w:rsidRDefault="00B11FCF">
      <w:pPr>
        <w:spacing w:after="80" w:line="320" w:lineRule="exact"/>
        <w:ind w:firstLine="283"/>
        <w:rPr>
          <w:rFonts w:hint="cs"/>
          <w:sz w:val="22"/>
          <w:rtl/>
        </w:rPr>
      </w:pPr>
    </w:p>
    <w:p w14:paraId="5E85997C" w14:textId="77777777" w:rsidR="00B11FCF" w:rsidRDefault="00B11FCF">
      <w:pPr>
        <w:spacing w:after="80" w:line="320" w:lineRule="exact"/>
        <w:ind w:firstLine="283"/>
        <w:rPr>
          <w:rFonts w:hint="cs"/>
          <w:sz w:val="22"/>
          <w:rtl/>
        </w:rPr>
      </w:pPr>
      <w:r>
        <w:rPr>
          <w:rFonts w:hint="cs"/>
          <w:sz w:val="22"/>
          <w:rtl/>
        </w:rPr>
        <w:t xml:space="preserve">משקיבלתי את עמדת התביעה אינני מוצא כל קושי בקביעה כי הנאשם ביצע במלכה את אותם המעשים לשם גירויו וסיפוקו המיניים - כנדרש על פי </w:t>
      </w:r>
      <w:hyperlink r:id="rId19" w:history="1">
        <w:r w:rsidR="00EB681B" w:rsidRPr="00EB681B">
          <w:rPr>
            <w:color w:val="0000FF"/>
            <w:sz w:val="22"/>
            <w:u w:val="single"/>
            <w:rtl/>
          </w:rPr>
          <w:t>סעיף 348(ו)</w:t>
        </w:r>
      </w:hyperlink>
      <w:r>
        <w:rPr>
          <w:rFonts w:hint="cs"/>
          <w:sz w:val="22"/>
          <w:rtl/>
        </w:rPr>
        <w:t xml:space="preserve"> לחוק.</w:t>
      </w:r>
      <w:r>
        <w:rPr>
          <w:color w:val="FFFFFF"/>
          <w:sz w:val="4"/>
          <w:szCs w:val="4"/>
          <w:rtl/>
        </w:rPr>
        <w:t>נ</w:t>
      </w:r>
    </w:p>
    <w:p w14:paraId="465E1E09" w14:textId="77777777" w:rsidR="00B11FCF" w:rsidRDefault="00B11FCF">
      <w:pPr>
        <w:spacing w:after="80" w:line="320" w:lineRule="exact"/>
        <w:ind w:firstLine="283"/>
        <w:rPr>
          <w:rFonts w:hint="cs"/>
          <w:sz w:val="22"/>
          <w:rtl/>
        </w:rPr>
      </w:pPr>
    </w:p>
    <w:p w14:paraId="23B32001" w14:textId="77777777" w:rsidR="00B11FCF" w:rsidRDefault="00B11FCF">
      <w:pPr>
        <w:spacing w:after="80" w:line="320" w:lineRule="exact"/>
        <w:ind w:firstLine="283"/>
        <w:rPr>
          <w:rFonts w:hint="cs"/>
          <w:sz w:val="22"/>
          <w:rtl/>
        </w:rPr>
      </w:pPr>
      <w:r>
        <w:rPr>
          <w:rFonts w:hint="cs"/>
          <w:sz w:val="22"/>
          <w:rtl/>
        </w:rPr>
        <w:t xml:space="preserve">לא ברור מכתב האישום ומסיכומי התביעה באלו מקרים מבקשת המאשימה להרשיע את הנאשם, לבד מאותו המקרה שאירע ביום שישי בחודש ינואר - 1998. בסופו של דבר, החלטתי להרשיע את הנאשם אך במקרה זה, כמתואר בסעיף 3 לעובדות כתב האישום, ולא במקרים אחרים, לא משום שאינני מאמין למלכה, כי אם משום שלא הוכחה בקשר למקרים האחרים אותה המסויימות הנדרשת לצורך הרשעה בפלילים. ביחס למקרים האחרים אין לפני מועדים, אין לפני אירועים ספציפיים מוגדרים ומובדלים זה מזה, באופן שניתן יהיה לקבוע מהם המעשים שביצע הנאשם בכל מקרה ומקרה. מלכה תארה את אותם המקרים באופן כללי, ומסרה כי לעיתים מזומנות היה מבצע בה הנאשם מעשים כאלה ואחרים - מבלי שהיה בידה להבדיל בין מקרה ומקרה ולתאר את מעשיו של הנאשם בכל אחד מן המקרים. </w:t>
      </w:r>
    </w:p>
    <w:p w14:paraId="29DF8CF3" w14:textId="77777777" w:rsidR="00B11FCF" w:rsidRDefault="00B11FCF">
      <w:pPr>
        <w:spacing w:after="80" w:line="320" w:lineRule="exact"/>
        <w:ind w:firstLine="283"/>
        <w:rPr>
          <w:rFonts w:hint="cs"/>
          <w:sz w:val="22"/>
          <w:rtl/>
        </w:rPr>
      </w:pPr>
    </w:p>
    <w:p w14:paraId="002EFDCE" w14:textId="77777777" w:rsidR="00B11FCF" w:rsidRDefault="00B11FCF">
      <w:pPr>
        <w:spacing w:after="80" w:line="320" w:lineRule="exact"/>
        <w:ind w:firstLine="283"/>
        <w:rPr>
          <w:rFonts w:hint="cs"/>
          <w:sz w:val="22"/>
          <w:rtl/>
        </w:rPr>
      </w:pPr>
      <w:r>
        <w:rPr>
          <w:rFonts w:hint="cs"/>
          <w:sz w:val="22"/>
          <w:rtl/>
        </w:rPr>
        <w:t>אני מוצא לפיכך כי הנאשם ביצע במלכה מעשים מגונים באותו יום שישי, שבאו לידי ביטוי בכך שבא אליה מאחור, חיבקה מאחור, נגע בשדיה, ניסה לנשקה ואמר לה: "</w:t>
      </w:r>
      <w:r>
        <w:rPr>
          <w:rFonts w:hint="cs"/>
          <w:b/>
          <w:bCs/>
          <w:sz w:val="22"/>
          <w:rtl/>
        </w:rPr>
        <w:t>את לא רצינית, מתי תהיי איתי</w:t>
      </w:r>
      <w:r>
        <w:rPr>
          <w:rFonts w:hint="cs"/>
          <w:sz w:val="22"/>
          <w:rtl/>
        </w:rPr>
        <w:t>".</w:t>
      </w:r>
      <w:r>
        <w:rPr>
          <w:color w:val="FFFFFF"/>
          <w:sz w:val="4"/>
          <w:szCs w:val="4"/>
          <w:rtl/>
        </w:rPr>
        <w:t>ב</w:t>
      </w:r>
    </w:p>
    <w:p w14:paraId="25CB6BCE" w14:textId="77777777" w:rsidR="00B11FCF" w:rsidRDefault="00B11FCF">
      <w:pPr>
        <w:spacing w:after="80" w:line="320" w:lineRule="exact"/>
        <w:ind w:firstLine="283"/>
        <w:rPr>
          <w:rFonts w:hint="cs"/>
          <w:sz w:val="22"/>
          <w:rtl/>
        </w:rPr>
      </w:pPr>
    </w:p>
    <w:p w14:paraId="07F37883" w14:textId="77777777" w:rsidR="00B11FCF" w:rsidRDefault="00B11FCF">
      <w:pPr>
        <w:spacing w:after="80" w:line="320" w:lineRule="exact"/>
        <w:ind w:firstLine="283"/>
        <w:rPr>
          <w:rFonts w:hint="cs"/>
          <w:sz w:val="22"/>
          <w:rtl/>
        </w:rPr>
      </w:pPr>
      <w:r>
        <w:rPr>
          <w:rFonts w:hint="cs"/>
          <w:sz w:val="22"/>
          <w:rtl/>
        </w:rPr>
        <w:t xml:space="preserve">בכתב האישום מבקשת המאשימה להרשיע את הנאשם בעבירה לפי </w:t>
      </w:r>
      <w:hyperlink r:id="rId20" w:history="1">
        <w:r w:rsidR="00EB681B" w:rsidRPr="00EB681B">
          <w:rPr>
            <w:color w:val="0000FF"/>
            <w:sz w:val="22"/>
            <w:u w:val="single"/>
            <w:rtl/>
          </w:rPr>
          <w:t>סעיף 348(א)</w:t>
        </w:r>
      </w:hyperlink>
      <w:r>
        <w:rPr>
          <w:rFonts w:hint="cs"/>
          <w:sz w:val="22"/>
          <w:rtl/>
        </w:rPr>
        <w:t xml:space="preserve"> לחוק, בנסיבות המנויות </w:t>
      </w:r>
      <w:hyperlink r:id="rId21" w:history="1">
        <w:r w:rsidR="00EB681B" w:rsidRPr="00EB681B">
          <w:rPr>
            <w:color w:val="0000FF"/>
            <w:sz w:val="22"/>
            <w:u w:val="single"/>
            <w:rtl/>
          </w:rPr>
          <w:t>בסעיף 345(א)(1)</w:t>
        </w:r>
      </w:hyperlink>
      <w:r>
        <w:rPr>
          <w:rFonts w:hint="cs"/>
          <w:sz w:val="22"/>
          <w:rtl/>
        </w:rPr>
        <w:t xml:space="preserve"> לחוק. </w:t>
      </w:r>
      <w:hyperlink r:id="rId22" w:history="1">
        <w:r w:rsidR="00EB681B" w:rsidRPr="00EB681B">
          <w:rPr>
            <w:color w:val="0000FF"/>
            <w:sz w:val="22"/>
            <w:u w:val="single"/>
            <w:rtl/>
          </w:rPr>
          <w:t>סעיף 348(א)</w:t>
        </w:r>
      </w:hyperlink>
      <w:r>
        <w:rPr>
          <w:rFonts w:hint="cs"/>
          <w:sz w:val="22"/>
          <w:rtl/>
        </w:rPr>
        <w:t xml:space="preserve"> הנ"ל עניינו מעשה מגונה בנסיבות המנויות </w:t>
      </w:r>
      <w:hyperlink r:id="rId23" w:history="1">
        <w:r w:rsidR="00EB681B" w:rsidRPr="00EB681B">
          <w:rPr>
            <w:color w:val="0000FF"/>
            <w:sz w:val="22"/>
            <w:u w:val="single"/>
            <w:rtl/>
          </w:rPr>
          <w:t>בסעיף 345(א)(2)</w:t>
        </w:r>
      </w:hyperlink>
      <w:r>
        <w:rPr>
          <w:rFonts w:hint="cs"/>
          <w:sz w:val="22"/>
          <w:rtl/>
        </w:rPr>
        <w:t xml:space="preserve"> עד </w:t>
      </w:r>
      <w:hyperlink r:id="rId24" w:history="1">
        <w:r w:rsidR="00EB681B" w:rsidRPr="00EB681B">
          <w:rPr>
            <w:rStyle w:val="Hyperlink"/>
            <w:sz w:val="22"/>
            <w:rtl/>
          </w:rPr>
          <w:t>(5)</w:t>
        </w:r>
      </w:hyperlink>
      <w:r>
        <w:rPr>
          <w:rFonts w:hint="cs"/>
          <w:sz w:val="22"/>
          <w:rtl/>
        </w:rPr>
        <w:t xml:space="preserve"> לחוק, ולא ניתן להרשיע על פיו במעשה מגונה שבוצע בנסיבות </w:t>
      </w:r>
      <w:hyperlink r:id="rId25" w:history="1">
        <w:r w:rsidR="00EB681B" w:rsidRPr="00EB681B">
          <w:rPr>
            <w:color w:val="0000FF"/>
            <w:sz w:val="22"/>
            <w:u w:val="single"/>
            <w:rtl/>
          </w:rPr>
          <w:t>345(א)(1)</w:t>
        </w:r>
      </w:hyperlink>
      <w:r>
        <w:rPr>
          <w:rFonts w:hint="cs"/>
          <w:sz w:val="22"/>
          <w:rtl/>
        </w:rPr>
        <w:t xml:space="preserve"> לחוק. נסיבות </w:t>
      </w:r>
      <w:hyperlink r:id="rId26" w:history="1">
        <w:r w:rsidR="00EB681B" w:rsidRPr="00EB681B">
          <w:rPr>
            <w:color w:val="0000FF"/>
            <w:sz w:val="22"/>
            <w:u w:val="single"/>
            <w:rtl/>
          </w:rPr>
          <w:t>סעיף 345(א)(2)</w:t>
        </w:r>
      </w:hyperlink>
      <w:r>
        <w:rPr>
          <w:rFonts w:hint="cs"/>
          <w:sz w:val="22"/>
          <w:rtl/>
        </w:rPr>
        <w:t xml:space="preserve"> עד </w:t>
      </w:r>
      <w:hyperlink r:id="rId27" w:history="1">
        <w:r w:rsidR="00EB681B" w:rsidRPr="00EB681B">
          <w:rPr>
            <w:color w:val="0000FF"/>
            <w:sz w:val="22"/>
            <w:u w:val="single"/>
            <w:rtl/>
          </w:rPr>
          <w:t>(5)</w:t>
        </w:r>
      </w:hyperlink>
      <w:r>
        <w:rPr>
          <w:rFonts w:hint="cs"/>
          <w:sz w:val="22"/>
          <w:rtl/>
        </w:rPr>
        <w:t xml:space="preserve"> לחוק לא הוכחו לפני. באותה המידה, לא הוכחו לפני נסיבות של שימוש בכח - כנדרש על פי </w:t>
      </w:r>
      <w:hyperlink r:id="rId28" w:history="1">
        <w:r w:rsidR="00EB681B" w:rsidRPr="00EB681B">
          <w:rPr>
            <w:color w:val="0000FF"/>
            <w:sz w:val="22"/>
            <w:u w:val="single"/>
            <w:rtl/>
          </w:rPr>
          <w:t>סעיף 348(ג((1)</w:t>
        </w:r>
      </w:hyperlink>
      <w:r>
        <w:rPr>
          <w:rFonts w:hint="cs"/>
          <w:sz w:val="22"/>
          <w:rtl/>
        </w:rPr>
        <w:t xml:space="preserve"> לחוק. </w:t>
      </w:r>
    </w:p>
    <w:p w14:paraId="2262DDB5" w14:textId="77777777" w:rsidR="00B11FCF" w:rsidRDefault="00B11FCF">
      <w:pPr>
        <w:spacing w:after="80" w:line="320" w:lineRule="exact"/>
        <w:ind w:firstLine="283"/>
        <w:rPr>
          <w:rFonts w:hint="cs"/>
          <w:sz w:val="22"/>
          <w:rtl/>
        </w:rPr>
      </w:pPr>
    </w:p>
    <w:p w14:paraId="45E0315C" w14:textId="77777777" w:rsidR="00B11FCF" w:rsidRDefault="00B11FCF">
      <w:pPr>
        <w:spacing w:after="80" w:line="320" w:lineRule="exact"/>
        <w:ind w:firstLine="283"/>
        <w:rPr>
          <w:rFonts w:hint="cs"/>
          <w:sz w:val="22"/>
          <w:rtl/>
        </w:rPr>
      </w:pPr>
      <w:r>
        <w:rPr>
          <w:rFonts w:hint="cs"/>
          <w:sz w:val="22"/>
          <w:rtl/>
        </w:rPr>
        <w:t xml:space="preserve">אני מרשיע, לפיכך, את הנאשם  במעשה מגונה באדם שלא בהסכמתו - עבירה על </w:t>
      </w:r>
      <w:hyperlink r:id="rId29" w:history="1">
        <w:r w:rsidR="00EB681B" w:rsidRPr="00EB681B">
          <w:rPr>
            <w:color w:val="0000FF"/>
            <w:sz w:val="22"/>
            <w:u w:val="single"/>
            <w:rtl/>
          </w:rPr>
          <w:t>סעיף 348(ג)</w:t>
        </w:r>
      </w:hyperlink>
      <w:r>
        <w:rPr>
          <w:rFonts w:hint="cs"/>
          <w:sz w:val="22"/>
          <w:rtl/>
        </w:rPr>
        <w:t xml:space="preserve"> לחוק.</w:t>
      </w:r>
      <w:r>
        <w:rPr>
          <w:color w:val="FFFFFF"/>
          <w:sz w:val="4"/>
          <w:szCs w:val="4"/>
          <w:rtl/>
        </w:rPr>
        <w:t>ו</w:t>
      </w:r>
    </w:p>
    <w:p w14:paraId="44D270A3" w14:textId="77777777" w:rsidR="00B11FCF" w:rsidRDefault="00B11FCF">
      <w:pPr>
        <w:spacing w:after="80" w:line="320" w:lineRule="exact"/>
        <w:ind w:firstLine="283"/>
        <w:rPr>
          <w:rFonts w:hint="cs"/>
          <w:sz w:val="22"/>
          <w:rtl/>
        </w:rPr>
      </w:pPr>
    </w:p>
    <w:p w14:paraId="5837EB5D" w14:textId="77777777" w:rsidR="00B11FCF" w:rsidRDefault="00B11FCF">
      <w:pPr>
        <w:spacing w:after="80" w:line="320" w:lineRule="exact"/>
        <w:ind w:firstLine="283"/>
        <w:rPr>
          <w:rFonts w:hint="cs"/>
          <w:sz w:val="22"/>
          <w:rtl/>
        </w:rPr>
      </w:pPr>
    </w:p>
    <w:p w14:paraId="744D39EE" w14:textId="77777777" w:rsidR="00B11FCF" w:rsidRDefault="00B11FCF">
      <w:pPr>
        <w:spacing w:after="80" w:line="320" w:lineRule="exact"/>
        <w:ind w:firstLine="283"/>
        <w:rPr>
          <w:rFonts w:hint="cs"/>
          <w:sz w:val="22"/>
          <w:rtl/>
        </w:rPr>
      </w:pPr>
      <w:r>
        <w:rPr>
          <w:rFonts w:hint="cs"/>
          <w:sz w:val="22"/>
          <w:rtl/>
        </w:rPr>
        <w:t>ניתן ביום .......................... במעמד ב"כ המאשימה, עו"ד......................... הנאשם וב"כ הנאםש - עו"ד ...........................</w:t>
      </w:r>
      <w:r>
        <w:rPr>
          <w:color w:val="FFFFFF"/>
          <w:sz w:val="4"/>
          <w:szCs w:val="4"/>
          <w:rtl/>
        </w:rPr>
        <w:t>נ</w:t>
      </w:r>
    </w:p>
    <w:p w14:paraId="51B455EC" w14:textId="77777777" w:rsidR="00B11FCF" w:rsidRDefault="00B11FCF">
      <w:pPr>
        <w:spacing w:after="80" w:line="320" w:lineRule="exact"/>
        <w:ind w:firstLine="283"/>
        <w:rPr>
          <w:rFonts w:hint="cs"/>
          <w:sz w:val="22"/>
          <w:rtl/>
        </w:rPr>
      </w:pPr>
    </w:p>
    <w:p w14:paraId="0E511F52" w14:textId="77777777" w:rsidR="00B11FCF" w:rsidRDefault="00B11FCF">
      <w:pPr>
        <w:spacing w:after="80" w:line="320" w:lineRule="exact"/>
        <w:ind w:firstLine="283"/>
        <w:rPr>
          <w:rFonts w:hint="cs"/>
          <w:sz w:val="22"/>
          <w:rtl/>
        </w:rPr>
      </w:pPr>
    </w:p>
    <w:p w14:paraId="592B456F"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________________________</w:t>
      </w:r>
    </w:p>
    <w:p w14:paraId="6C139973"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 xml:space="preserve">        חיים לחוביצקי - שופט</w:t>
      </w:r>
    </w:p>
    <w:p w14:paraId="46F2C0B8"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 xml:space="preserve">              סגן נשיא</w:t>
      </w:r>
    </w:p>
    <w:p w14:paraId="69D83B11" w14:textId="77777777" w:rsidR="00B11FCF" w:rsidRDefault="00B11FCF">
      <w:pPr>
        <w:spacing w:after="80" w:line="320" w:lineRule="exact"/>
        <w:ind w:firstLine="283"/>
        <w:rPr>
          <w:rFonts w:hint="cs"/>
          <w:sz w:val="22"/>
          <w:rtl/>
        </w:rPr>
      </w:pPr>
    </w:p>
    <w:p w14:paraId="275EEE6B" w14:textId="77777777" w:rsidR="00B11FCF" w:rsidRDefault="00B11FCF">
      <w:pPr>
        <w:spacing w:after="80" w:line="320" w:lineRule="exact"/>
        <w:ind w:firstLine="283"/>
        <w:rPr>
          <w:rFonts w:hint="cs"/>
          <w:sz w:val="22"/>
          <w:rtl/>
        </w:rPr>
      </w:pPr>
      <w:r>
        <w:rPr>
          <w:rFonts w:hint="cs"/>
          <w:sz w:val="22"/>
          <w:rtl/>
        </w:rPr>
        <w:t>קלדנית:  זהבה נחום</w:t>
      </w:r>
    </w:p>
    <w:p w14:paraId="7FED4048" w14:textId="77777777" w:rsidR="00B11FCF" w:rsidRDefault="00B11FCF">
      <w:pPr>
        <w:spacing w:after="80" w:line="320" w:lineRule="exact"/>
        <w:ind w:firstLine="283"/>
        <w:rPr>
          <w:rFonts w:hint="cs"/>
          <w:sz w:val="22"/>
          <w:rtl/>
        </w:rPr>
      </w:pPr>
    </w:p>
    <w:tbl>
      <w:tblPr>
        <w:tblW w:w="8591" w:type="dxa"/>
        <w:tblInd w:w="56" w:type="dxa"/>
        <w:tblCellMar>
          <w:left w:w="107" w:type="dxa"/>
          <w:right w:w="107" w:type="dxa"/>
        </w:tblCellMar>
        <w:tblLook w:val="0000" w:firstRow="0" w:lastRow="0" w:firstColumn="0" w:lastColumn="0" w:noHBand="0" w:noVBand="0"/>
      </w:tblPr>
      <w:tblGrid>
        <w:gridCol w:w="2409"/>
        <w:gridCol w:w="3063"/>
        <w:gridCol w:w="1757"/>
        <w:gridCol w:w="1362"/>
      </w:tblGrid>
      <w:tr w:rsidR="00B11FCF" w14:paraId="68B789FF" w14:textId="77777777">
        <w:tc>
          <w:tcPr>
            <w:tcW w:w="2409" w:type="dxa"/>
          </w:tcPr>
          <w:p w14:paraId="4BC7F9F3" w14:textId="77777777" w:rsidR="00B11FCF" w:rsidRDefault="00B11FCF">
            <w:pPr>
              <w:spacing w:after="80" w:line="320" w:lineRule="exact"/>
              <w:ind w:firstLine="283"/>
              <w:rPr>
                <w:b/>
                <w:bCs/>
                <w:sz w:val="22"/>
                <w:u w:val="single"/>
              </w:rPr>
            </w:pPr>
            <w:r>
              <w:rPr>
                <w:rFonts w:hint="cs"/>
                <w:b/>
                <w:bCs/>
                <w:sz w:val="22"/>
                <w:u w:val="single"/>
                <w:rtl/>
              </w:rPr>
              <w:t>המאשימה</w:t>
            </w:r>
          </w:p>
          <w:p w14:paraId="51CCB96A" w14:textId="77777777" w:rsidR="00B11FCF" w:rsidRDefault="00B11FCF">
            <w:pPr>
              <w:spacing w:after="80" w:line="320" w:lineRule="exact"/>
              <w:ind w:firstLine="283"/>
              <w:rPr>
                <w:b/>
                <w:bCs/>
                <w:sz w:val="22"/>
                <w:u w:val="single"/>
              </w:rPr>
            </w:pPr>
          </w:p>
        </w:tc>
        <w:tc>
          <w:tcPr>
            <w:tcW w:w="4820" w:type="dxa"/>
            <w:gridSpan w:val="2"/>
          </w:tcPr>
          <w:p w14:paraId="35F2050E" w14:textId="77777777" w:rsidR="00B11FCF" w:rsidRDefault="00B11FCF">
            <w:pPr>
              <w:spacing w:after="80" w:line="320" w:lineRule="exact"/>
              <w:ind w:firstLine="283"/>
              <w:rPr>
                <w:b/>
                <w:bCs/>
                <w:sz w:val="22"/>
              </w:rPr>
            </w:pPr>
            <w:r>
              <w:rPr>
                <w:rFonts w:hint="cs"/>
                <w:b/>
                <w:bCs/>
                <w:sz w:val="22"/>
                <w:rtl/>
              </w:rPr>
              <w:t>מדינת ישראל</w:t>
            </w:r>
          </w:p>
        </w:tc>
        <w:tc>
          <w:tcPr>
            <w:tcW w:w="1362" w:type="dxa"/>
          </w:tcPr>
          <w:p w14:paraId="20B8B2FE" w14:textId="77777777" w:rsidR="00B11FCF" w:rsidRDefault="00B11FCF">
            <w:pPr>
              <w:spacing w:after="80" w:line="320" w:lineRule="exact"/>
              <w:ind w:firstLine="283"/>
              <w:rPr>
                <w:b/>
                <w:bCs/>
                <w:sz w:val="22"/>
                <w:u w:val="single"/>
              </w:rPr>
            </w:pPr>
            <w:r>
              <w:rPr>
                <w:rFonts w:hint="cs"/>
                <w:b/>
                <w:bCs/>
                <w:sz w:val="22"/>
                <w:u w:val="single"/>
                <w:rtl/>
              </w:rPr>
              <w:t>בעניין</w:t>
            </w:r>
            <w:r>
              <w:rPr>
                <w:rFonts w:hint="cs"/>
                <w:b/>
                <w:bCs/>
                <w:sz w:val="22"/>
                <w:rtl/>
              </w:rPr>
              <w:t>:</w:t>
            </w:r>
          </w:p>
        </w:tc>
      </w:tr>
      <w:tr w:rsidR="00B11FCF" w14:paraId="461A5290" w14:textId="77777777">
        <w:tc>
          <w:tcPr>
            <w:tcW w:w="2409" w:type="dxa"/>
          </w:tcPr>
          <w:p w14:paraId="6435DFAA" w14:textId="77777777" w:rsidR="00B11FCF" w:rsidRDefault="00B11FCF">
            <w:pPr>
              <w:spacing w:after="80" w:line="320" w:lineRule="exact"/>
              <w:ind w:firstLine="283"/>
              <w:rPr>
                <w:b/>
                <w:bCs/>
                <w:sz w:val="22"/>
              </w:rPr>
            </w:pPr>
          </w:p>
        </w:tc>
        <w:tc>
          <w:tcPr>
            <w:tcW w:w="4820" w:type="dxa"/>
            <w:gridSpan w:val="2"/>
          </w:tcPr>
          <w:p w14:paraId="01D26968" w14:textId="77777777" w:rsidR="00B11FCF" w:rsidRDefault="00B11FCF">
            <w:pPr>
              <w:spacing w:after="80" w:line="320" w:lineRule="exact"/>
              <w:ind w:firstLine="283"/>
              <w:rPr>
                <w:b/>
                <w:bCs/>
                <w:sz w:val="22"/>
              </w:rPr>
            </w:pPr>
            <w:r>
              <w:rPr>
                <w:rFonts w:hint="cs"/>
                <w:b/>
                <w:bCs/>
                <w:sz w:val="22"/>
                <w:rtl/>
              </w:rPr>
              <w:t>נ  ג  ד</w:t>
            </w:r>
          </w:p>
        </w:tc>
        <w:tc>
          <w:tcPr>
            <w:tcW w:w="1362" w:type="dxa"/>
          </w:tcPr>
          <w:p w14:paraId="00227CCC" w14:textId="77777777" w:rsidR="00B11FCF" w:rsidRDefault="00B11FCF">
            <w:pPr>
              <w:spacing w:after="80" w:line="320" w:lineRule="exact"/>
              <w:ind w:firstLine="283"/>
              <w:rPr>
                <w:b/>
                <w:bCs/>
                <w:sz w:val="22"/>
              </w:rPr>
            </w:pPr>
          </w:p>
        </w:tc>
      </w:tr>
      <w:tr w:rsidR="00B11FCF" w14:paraId="5D5AED45" w14:textId="77777777">
        <w:tc>
          <w:tcPr>
            <w:tcW w:w="2409" w:type="dxa"/>
          </w:tcPr>
          <w:p w14:paraId="7ADE2E7A" w14:textId="77777777" w:rsidR="00B11FCF" w:rsidRDefault="00B11FCF">
            <w:pPr>
              <w:pStyle w:val="Heading5"/>
              <w:keepNext w:val="0"/>
              <w:spacing w:after="80" w:line="320" w:lineRule="exact"/>
              <w:ind w:firstLine="283"/>
              <w:rPr>
                <w:sz w:val="22"/>
              </w:rPr>
            </w:pPr>
            <w:r>
              <w:rPr>
                <w:rFonts w:hint="cs"/>
                <w:sz w:val="22"/>
                <w:rtl/>
              </w:rPr>
              <w:t>הנאשם</w:t>
            </w:r>
          </w:p>
          <w:p w14:paraId="38A9FBE7" w14:textId="77777777" w:rsidR="00B11FCF" w:rsidRDefault="00B11FCF">
            <w:pPr>
              <w:spacing w:after="80" w:line="320" w:lineRule="exact"/>
              <w:ind w:firstLine="283"/>
              <w:rPr>
                <w:sz w:val="22"/>
              </w:rPr>
            </w:pPr>
          </w:p>
        </w:tc>
        <w:tc>
          <w:tcPr>
            <w:tcW w:w="4820" w:type="dxa"/>
            <w:gridSpan w:val="2"/>
          </w:tcPr>
          <w:p w14:paraId="6C3190E0" w14:textId="77777777" w:rsidR="00B11FCF" w:rsidRDefault="00B11FCF">
            <w:pPr>
              <w:spacing w:after="80" w:line="320" w:lineRule="exact"/>
              <w:ind w:firstLine="283"/>
              <w:rPr>
                <w:b/>
                <w:bCs/>
                <w:sz w:val="22"/>
              </w:rPr>
            </w:pPr>
            <w:r>
              <w:rPr>
                <w:rFonts w:hint="cs"/>
                <w:b/>
                <w:bCs/>
                <w:sz w:val="22"/>
                <w:rtl/>
              </w:rPr>
              <w:t>סיבוני משה</w:t>
            </w:r>
          </w:p>
        </w:tc>
        <w:tc>
          <w:tcPr>
            <w:tcW w:w="1362" w:type="dxa"/>
          </w:tcPr>
          <w:p w14:paraId="448FD7E9" w14:textId="77777777" w:rsidR="00B11FCF" w:rsidRDefault="00B11FCF">
            <w:pPr>
              <w:spacing w:after="80" w:line="320" w:lineRule="exact"/>
              <w:ind w:firstLine="283"/>
              <w:rPr>
                <w:b/>
                <w:bCs/>
                <w:sz w:val="22"/>
                <w:u w:val="single"/>
              </w:rPr>
            </w:pPr>
          </w:p>
        </w:tc>
      </w:tr>
      <w:tr w:rsidR="00B11FCF" w14:paraId="72640195" w14:textId="77777777">
        <w:tc>
          <w:tcPr>
            <w:tcW w:w="2409" w:type="dxa"/>
          </w:tcPr>
          <w:p w14:paraId="044D51ED" w14:textId="77777777" w:rsidR="00B11FCF" w:rsidRDefault="00B11FCF">
            <w:pPr>
              <w:pStyle w:val="Heading5"/>
              <w:keepNext w:val="0"/>
              <w:spacing w:after="80" w:line="320" w:lineRule="exact"/>
              <w:ind w:firstLine="283"/>
              <w:rPr>
                <w:sz w:val="22"/>
              </w:rPr>
            </w:pPr>
          </w:p>
        </w:tc>
        <w:tc>
          <w:tcPr>
            <w:tcW w:w="3063" w:type="dxa"/>
          </w:tcPr>
          <w:p w14:paraId="254CAD1E" w14:textId="77777777" w:rsidR="00B11FCF" w:rsidRDefault="00B11FCF">
            <w:pPr>
              <w:spacing w:after="80" w:line="320" w:lineRule="exact"/>
              <w:ind w:firstLine="283"/>
              <w:rPr>
                <w:b/>
                <w:bCs/>
                <w:sz w:val="22"/>
              </w:rPr>
            </w:pPr>
          </w:p>
        </w:tc>
        <w:tc>
          <w:tcPr>
            <w:tcW w:w="1757" w:type="dxa"/>
          </w:tcPr>
          <w:p w14:paraId="099A1E56" w14:textId="77777777" w:rsidR="00B11FCF" w:rsidRDefault="00B11FCF">
            <w:pPr>
              <w:spacing w:after="80" w:line="320" w:lineRule="exact"/>
              <w:ind w:firstLine="283"/>
              <w:rPr>
                <w:b/>
                <w:bCs/>
                <w:sz w:val="22"/>
              </w:rPr>
            </w:pPr>
          </w:p>
        </w:tc>
        <w:tc>
          <w:tcPr>
            <w:tcW w:w="1362" w:type="dxa"/>
          </w:tcPr>
          <w:p w14:paraId="788A72D3" w14:textId="77777777" w:rsidR="00B11FCF" w:rsidRDefault="00B11FCF">
            <w:pPr>
              <w:spacing w:after="80" w:line="320" w:lineRule="exact"/>
              <w:ind w:firstLine="283"/>
              <w:rPr>
                <w:b/>
                <w:bCs/>
                <w:sz w:val="22"/>
                <w:u w:val="single"/>
              </w:rPr>
            </w:pPr>
          </w:p>
        </w:tc>
      </w:tr>
    </w:tbl>
    <w:p w14:paraId="019DB7EE" w14:textId="77777777" w:rsidR="00B11FCF" w:rsidRDefault="00B11FCF">
      <w:pPr>
        <w:spacing w:after="80" w:line="320" w:lineRule="exact"/>
        <w:ind w:firstLine="283"/>
        <w:rPr>
          <w:rFonts w:hint="cs"/>
          <w:b/>
          <w:bCs/>
          <w:sz w:val="22"/>
          <w:rtl/>
        </w:rPr>
      </w:pPr>
    </w:p>
    <w:tbl>
      <w:tblPr>
        <w:tblW w:w="8562" w:type="dxa"/>
        <w:tblCellMar>
          <w:left w:w="107" w:type="dxa"/>
          <w:right w:w="107" w:type="dxa"/>
        </w:tblCellMar>
        <w:tblLook w:val="0000" w:firstRow="0" w:lastRow="0" w:firstColumn="0" w:lastColumn="0" w:noHBand="0" w:noVBand="0"/>
      </w:tblPr>
      <w:tblGrid>
        <w:gridCol w:w="7230"/>
        <w:gridCol w:w="1332"/>
      </w:tblGrid>
      <w:tr w:rsidR="00B11FCF" w14:paraId="70AB50E0" w14:textId="77777777">
        <w:tc>
          <w:tcPr>
            <w:tcW w:w="7230" w:type="dxa"/>
          </w:tcPr>
          <w:p w14:paraId="1AA5D03F" w14:textId="77777777" w:rsidR="00B11FCF" w:rsidRDefault="00B11FCF">
            <w:pPr>
              <w:spacing w:after="80" w:line="320" w:lineRule="exact"/>
              <w:ind w:firstLine="283"/>
              <w:rPr>
                <w:b/>
                <w:bCs/>
                <w:sz w:val="22"/>
              </w:rPr>
            </w:pPr>
            <w:r>
              <w:rPr>
                <w:rFonts w:hint="cs"/>
                <w:b/>
                <w:bCs/>
                <w:sz w:val="22"/>
                <w:rtl/>
              </w:rPr>
              <w:t>עוה"ד בן יצחק, וייסמן, דיסקין</w:t>
            </w:r>
          </w:p>
          <w:p w14:paraId="6632CFDC" w14:textId="77777777" w:rsidR="00B11FCF" w:rsidRDefault="00B11FCF">
            <w:pPr>
              <w:spacing w:after="80" w:line="320" w:lineRule="exact"/>
              <w:ind w:firstLine="283"/>
              <w:rPr>
                <w:rFonts w:hint="cs"/>
                <w:b/>
                <w:bCs/>
                <w:sz w:val="22"/>
                <w:rtl/>
              </w:rPr>
            </w:pPr>
          </w:p>
          <w:p w14:paraId="465D217F" w14:textId="77777777" w:rsidR="00B11FCF" w:rsidRDefault="00B11FCF">
            <w:pPr>
              <w:spacing w:after="80" w:line="320" w:lineRule="exact"/>
              <w:ind w:firstLine="283"/>
              <w:rPr>
                <w:b/>
                <w:bCs/>
                <w:sz w:val="22"/>
              </w:rPr>
            </w:pPr>
            <w:r>
              <w:rPr>
                <w:rFonts w:hint="cs"/>
                <w:b/>
                <w:bCs/>
                <w:sz w:val="22"/>
                <w:rtl/>
              </w:rPr>
              <w:t>עו"ד שנקולבסקי</w:t>
            </w:r>
          </w:p>
        </w:tc>
        <w:tc>
          <w:tcPr>
            <w:tcW w:w="1332" w:type="dxa"/>
          </w:tcPr>
          <w:p w14:paraId="7DDADCF3" w14:textId="77777777" w:rsidR="00B11FCF" w:rsidRDefault="00B11FCF">
            <w:pPr>
              <w:spacing w:after="80" w:line="320" w:lineRule="exact"/>
              <w:ind w:firstLine="283"/>
              <w:rPr>
                <w:b/>
                <w:bCs/>
                <w:sz w:val="22"/>
              </w:rPr>
            </w:pPr>
            <w:r>
              <w:rPr>
                <w:rFonts w:hint="cs"/>
                <w:b/>
                <w:bCs/>
                <w:sz w:val="22"/>
                <w:u w:val="single"/>
                <w:rtl/>
              </w:rPr>
              <w:t>למאשימה</w:t>
            </w:r>
            <w:r>
              <w:rPr>
                <w:rFonts w:hint="cs"/>
                <w:b/>
                <w:bCs/>
                <w:sz w:val="22"/>
                <w:rtl/>
              </w:rPr>
              <w:t>:</w:t>
            </w:r>
          </w:p>
          <w:p w14:paraId="505B51FC" w14:textId="77777777" w:rsidR="00B11FCF" w:rsidRDefault="00B11FCF">
            <w:pPr>
              <w:spacing w:after="80" w:line="320" w:lineRule="exact"/>
              <w:ind w:firstLine="283"/>
              <w:rPr>
                <w:rFonts w:hint="cs"/>
                <w:b/>
                <w:bCs/>
                <w:sz w:val="22"/>
                <w:rtl/>
              </w:rPr>
            </w:pPr>
          </w:p>
          <w:p w14:paraId="5A650630" w14:textId="77777777" w:rsidR="00B11FCF" w:rsidRDefault="00B11FCF">
            <w:pPr>
              <w:spacing w:after="80" w:line="320" w:lineRule="exact"/>
              <w:ind w:firstLine="283"/>
              <w:rPr>
                <w:b/>
                <w:bCs/>
                <w:sz w:val="22"/>
                <w:u w:val="single"/>
              </w:rPr>
            </w:pPr>
            <w:r>
              <w:rPr>
                <w:rFonts w:hint="cs"/>
                <w:b/>
                <w:bCs/>
                <w:sz w:val="22"/>
                <w:u w:val="single"/>
                <w:rtl/>
              </w:rPr>
              <w:t>לנאשם</w:t>
            </w:r>
            <w:r>
              <w:rPr>
                <w:rFonts w:hint="cs"/>
                <w:b/>
                <w:bCs/>
                <w:sz w:val="22"/>
                <w:rtl/>
              </w:rPr>
              <w:t>:</w:t>
            </w:r>
          </w:p>
        </w:tc>
      </w:tr>
    </w:tbl>
    <w:p w14:paraId="774AA1B9" w14:textId="77777777" w:rsidR="00B11FCF" w:rsidRDefault="00B11FCF">
      <w:pPr>
        <w:spacing w:after="80" w:line="320" w:lineRule="exact"/>
        <w:ind w:firstLine="283"/>
        <w:rPr>
          <w:rFonts w:hint="cs"/>
          <w:sz w:val="22"/>
          <w:rtl/>
        </w:rPr>
      </w:pPr>
    </w:p>
    <w:p w14:paraId="052B3C42" w14:textId="77777777" w:rsidR="00B11FCF" w:rsidRDefault="00B11FCF">
      <w:pPr>
        <w:spacing w:after="80" w:line="320" w:lineRule="exact"/>
        <w:ind w:firstLine="283"/>
        <w:rPr>
          <w:rFonts w:hint="cs"/>
          <w:sz w:val="22"/>
          <w:rtl/>
        </w:rPr>
      </w:pPr>
    </w:p>
    <w:p w14:paraId="66B361CD" w14:textId="77777777" w:rsidR="00B11FCF" w:rsidRDefault="00B11FCF">
      <w:pPr>
        <w:pStyle w:val="Heading1"/>
        <w:keepNext w:val="0"/>
        <w:spacing w:after="80" w:line="320" w:lineRule="exact"/>
        <w:ind w:firstLine="283"/>
        <w:jc w:val="both"/>
        <w:rPr>
          <w:rFonts w:hint="cs"/>
          <w:sz w:val="22"/>
          <w:szCs w:val="24"/>
          <w:rtl/>
        </w:rPr>
      </w:pPr>
      <w:bookmarkStart w:id="9" w:name="Decision1"/>
      <w:r>
        <w:rPr>
          <w:rFonts w:hint="cs"/>
          <w:sz w:val="22"/>
          <w:szCs w:val="24"/>
          <w:rtl/>
        </w:rPr>
        <w:t>החלטה</w:t>
      </w:r>
    </w:p>
    <w:p w14:paraId="0ABBEDA9" w14:textId="77777777" w:rsidR="00B11FCF" w:rsidRDefault="00B11FCF">
      <w:pPr>
        <w:spacing w:after="80" w:line="320" w:lineRule="exact"/>
        <w:ind w:firstLine="283"/>
        <w:rPr>
          <w:rFonts w:hint="cs"/>
          <w:sz w:val="22"/>
          <w:rtl/>
        </w:rPr>
      </w:pPr>
    </w:p>
    <w:p w14:paraId="66992D5B" w14:textId="77777777" w:rsidR="00B11FCF" w:rsidRDefault="00B11FCF">
      <w:pPr>
        <w:spacing w:after="80" w:line="320" w:lineRule="exact"/>
        <w:ind w:firstLine="283"/>
        <w:rPr>
          <w:rFonts w:hint="cs"/>
          <w:b/>
          <w:bCs/>
          <w:sz w:val="22"/>
          <w:rtl/>
        </w:rPr>
      </w:pPr>
    </w:p>
    <w:p w14:paraId="1D6DE868" w14:textId="77777777" w:rsidR="00B11FCF" w:rsidRDefault="00B11FCF">
      <w:pPr>
        <w:spacing w:after="80" w:line="320" w:lineRule="exact"/>
        <w:ind w:firstLine="283"/>
        <w:rPr>
          <w:rFonts w:hint="cs"/>
          <w:sz w:val="22"/>
          <w:rtl/>
        </w:rPr>
      </w:pPr>
      <w:r>
        <w:rPr>
          <w:rFonts w:hint="cs"/>
          <w:sz w:val="22"/>
          <w:rtl/>
        </w:rPr>
        <w:t>נקבע לשימוע ליום 30/12/03 שעה 10:15.</w:t>
      </w:r>
      <w:r>
        <w:rPr>
          <w:color w:val="FFFFFF"/>
          <w:sz w:val="4"/>
          <w:szCs w:val="4"/>
          <w:rtl/>
        </w:rPr>
        <w:t>ב</w:t>
      </w:r>
    </w:p>
    <w:p w14:paraId="1C79AA49" w14:textId="77777777" w:rsidR="00B11FCF" w:rsidRDefault="00B11FCF">
      <w:pPr>
        <w:spacing w:after="80" w:line="320" w:lineRule="exact"/>
        <w:ind w:firstLine="283"/>
        <w:rPr>
          <w:rFonts w:hint="cs"/>
          <w:sz w:val="22"/>
          <w:rtl/>
        </w:rPr>
      </w:pPr>
    </w:p>
    <w:p w14:paraId="02867775" w14:textId="77777777" w:rsidR="00B11FCF" w:rsidRDefault="00B11FCF">
      <w:pPr>
        <w:spacing w:after="80" w:line="320" w:lineRule="exact"/>
        <w:ind w:firstLine="283"/>
        <w:rPr>
          <w:rFonts w:hint="cs"/>
          <w:sz w:val="22"/>
          <w:rtl/>
        </w:rPr>
      </w:pPr>
      <w:r>
        <w:rPr>
          <w:rFonts w:hint="cs"/>
          <w:sz w:val="22"/>
          <w:rtl/>
        </w:rPr>
        <w:t>המזכירות תזמין הצדדים.</w:t>
      </w:r>
    </w:p>
    <w:p w14:paraId="7BA17B2C" w14:textId="77777777" w:rsidR="00B11FCF" w:rsidRDefault="00B11FCF">
      <w:pPr>
        <w:spacing w:after="80" w:line="320" w:lineRule="exact"/>
        <w:ind w:firstLine="283"/>
        <w:rPr>
          <w:rFonts w:hint="cs"/>
          <w:sz w:val="22"/>
          <w:rtl/>
        </w:rPr>
      </w:pPr>
    </w:p>
    <w:p w14:paraId="7CFF459D" w14:textId="77777777" w:rsidR="00B11FCF" w:rsidRDefault="00B11FCF">
      <w:pPr>
        <w:spacing w:after="80" w:line="320" w:lineRule="exact"/>
        <w:ind w:firstLine="283"/>
        <w:rPr>
          <w:rFonts w:hint="cs"/>
          <w:sz w:val="22"/>
          <w:rtl/>
        </w:rPr>
      </w:pPr>
      <w:r>
        <w:rPr>
          <w:rFonts w:hint="cs"/>
          <w:sz w:val="22"/>
          <w:rtl/>
        </w:rPr>
        <w:t>ניתנה בהיעדר הצדדים ביום 12/11/03.</w:t>
      </w:r>
      <w:r>
        <w:rPr>
          <w:color w:val="FFFFFF"/>
          <w:sz w:val="4"/>
          <w:szCs w:val="4"/>
          <w:rtl/>
        </w:rPr>
        <w:t>נ</w:t>
      </w:r>
    </w:p>
    <w:p w14:paraId="681E87E7" w14:textId="77777777" w:rsidR="00B11FCF" w:rsidRDefault="00B11FCF">
      <w:pPr>
        <w:spacing w:after="80" w:line="320" w:lineRule="exact"/>
        <w:ind w:firstLine="283"/>
        <w:rPr>
          <w:rFonts w:hint="cs"/>
          <w:sz w:val="22"/>
          <w:rtl/>
        </w:rPr>
      </w:pPr>
    </w:p>
    <w:p w14:paraId="76508A19"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________________________</w:t>
      </w:r>
    </w:p>
    <w:p w14:paraId="0ACED17A"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 xml:space="preserve">        חיים לחוביצקי - שופט</w:t>
      </w:r>
    </w:p>
    <w:p w14:paraId="3B46FA7B" w14:textId="77777777" w:rsidR="00B11FCF" w:rsidRDefault="00B11FCF">
      <w:pPr>
        <w:spacing w:after="80" w:line="320" w:lineRule="exact"/>
        <w:ind w:firstLine="283"/>
        <w:rPr>
          <w:rFonts w:hint="cs"/>
          <w:sz w:val="22"/>
          <w:rtl/>
        </w:rPr>
      </w:pPr>
      <w:r>
        <w:rPr>
          <w:rFonts w:hint="cs"/>
          <w:sz w:val="22"/>
          <w:rtl/>
        </w:rPr>
        <w:tab/>
      </w:r>
      <w:r>
        <w:rPr>
          <w:rFonts w:hint="cs"/>
          <w:sz w:val="22"/>
          <w:rtl/>
        </w:rPr>
        <w:tab/>
      </w:r>
      <w:r>
        <w:rPr>
          <w:rFonts w:hint="cs"/>
          <w:sz w:val="22"/>
          <w:rtl/>
        </w:rPr>
        <w:tab/>
      </w:r>
      <w:r>
        <w:rPr>
          <w:rFonts w:hint="cs"/>
          <w:sz w:val="22"/>
          <w:rtl/>
        </w:rPr>
        <w:tab/>
      </w:r>
      <w:r>
        <w:rPr>
          <w:rFonts w:hint="cs"/>
          <w:sz w:val="22"/>
          <w:rtl/>
        </w:rPr>
        <w:tab/>
      </w:r>
      <w:r>
        <w:rPr>
          <w:rFonts w:hint="cs"/>
          <w:sz w:val="22"/>
          <w:rtl/>
        </w:rPr>
        <w:tab/>
        <w:t xml:space="preserve">              סגן נשיא</w:t>
      </w:r>
    </w:p>
    <w:p w14:paraId="2D040D43" w14:textId="77777777" w:rsidR="00B11FCF" w:rsidRDefault="00B11FCF">
      <w:pPr>
        <w:spacing w:after="80" w:line="320" w:lineRule="exact"/>
        <w:ind w:firstLine="283"/>
        <w:rPr>
          <w:rFonts w:hint="cs"/>
          <w:sz w:val="22"/>
          <w:rtl/>
        </w:rPr>
      </w:pPr>
      <w:r>
        <w:rPr>
          <w:rFonts w:hint="cs"/>
          <w:sz w:val="22"/>
          <w:rtl/>
        </w:rPr>
        <w:t>קלדנית:  זהבה נחום</w:t>
      </w:r>
      <w:bookmarkEnd w:id="9"/>
    </w:p>
    <w:p w14:paraId="0F7D8F3F" w14:textId="77777777" w:rsidR="00B11FCF" w:rsidRDefault="00B11FCF">
      <w:pPr>
        <w:spacing w:after="80" w:line="320" w:lineRule="exact"/>
        <w:ind w:firstLine="283"/>
        <w:rPr>
          <w:rFonts w:hint="cs"/>
          <w:sz w:val="22"/>
          <w:rtl/>
        </w:rPr>
      </w:pPr>
    </w:p>
    <w:p w14:paraId="5EED1770" w14:textId="77777777" w:rsidR="00B11FCF" w:rsidRDefault="00B11FCF">
      <w:pPr>
        <w:spacing w:after="80" w:line="320" w:lineRule="exact"/>
        <w:ind w:firstLine="283"/>
        <w:rPr>
          <w:rFonts w:hint="cs"/>
          <w:sz w:val="22"/>
          <w:rtl/>
        </w:rPr>
      </w:pPr>
      <w:r>
        <w:rPr>
          <w:sz w:val="22"/>
          <w:rtl/>
        </w:rPr>
        <w:t>נוסח זה כפוף לשינויי עריכה וניסוח</w:t>
      </w:r>
    </w:p>
    <w:sectPr w:rsidR="00B11FCF">
      <w:headerReference w:type="even" r:id="rId30"/>
      <w:headerReference w:type="default" r:id="rId31"/>
      <w:footerReference w:type="even" r:id="rId32"/>
      <w:footerReference w:type="default" r:id="rId3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2503" w14:textId="77777777" w:rsidR="00746446" w:rsidRPr="0084324B" w:rsidRDefault="00746446">
      <w:pPr>
        <w:rPr>
          <w:rFonts w:cs="Times New Roman"/>
        </w:rPr>
      </w:pPr>
      <w:r>
        <w:separator/>
      </w:r>
    </w:p>
  </w:endnote>
  <w:endnote w:type="continuationSeparator" w:id="0">
    <w:p w14:paraId="2C2877F6" w14:textId="77777777" w:rsidR="00746446" w:rsidRPr="0084324B" w:rsidRDefault="00746446">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BD26" w14:textId="77777777" w:rsidR="00046D5D" w:rsidRDefault="00046D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111F408F" w14:textId="77777777" w:rsidR="00046D5D" w:rsidRDefault="00046D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FC7B32" w14:textId="77777777" w:rsidR="00046D5D" w:rsidRDefault="00046D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M:\00000000\04-01-26\ps-all\1\OutDoc\s98003806-13.doc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CEFF" w14:textId="77777777" w:rsidR="00046D5D" w:rsidRDefault="00046D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320A5">
      <w:rPr>
        <w:rFonts w:hAnsi="FrankRuehl" w:cs="FrankRuehl"/>
        <w:noProof/>
        <w:sz w:val="24"/>
        <w:rtl/>
      </w:rPr>
      <w:t>1</w:t>
    </w:r>
    <w:r>
      <w:rPr>
        <w:rFonts w:hAnsi="FrankRuehl" w:cs="FrankRuehl"/>
        <w:sz w:val="24"/>
        <w:rtl/>
      </w:rPr>
      <w:fldChar w:fldCharType="end"/>
    </w:r>
  </w:p>
  <w:p w14:paraId="2CA0D039" w14:textId="77777777" w:rsidR="00046D5D" w:rsidRDefault="00046D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60EE67" w14:textId="77777777" w:rsidR="00046D5D" w:rsidRDefault="00046D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M:\00000000\04-01-26\ps-all\1\OutDoc\s98003806-13.doc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FC54" w14:textId="77777777" w:rsidR="00746446" w:rsidRPr="0084324B" w:rsidRDefault="00746446">
      <w:pPr>
        <w:rPr>
          <w:rFonts w:cs="Times New Roman"/>
        </w:rPr>
      </w:pPr>
      <w:r>
        <w:separator/>
      </w:r>
    </w:p>
  </w:footnote>
  <w:footnote w:type="continuationSeparator" w:id="0">
    <w:p w14:paraId="0C02A89F" w14:textId="77777777" w:rsidR="00746446" w:rsidRPr="0084324B" w:rsidRDefault="00746446">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C190" w14:textId="77777777" w:rsidR="00046D5D" w:rsidRDefault="00046D5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3806/98</w:t>
    </w:r>
    <w:r>
      <w:rPr>
        <w:rFonts w:hAnsi="David"/>
        <w:color w:val="000000"/>
        <w:sz w:val="22"/>
        <w:szCs w:val="22"/>
        <w:rtl/>
      </w:rPr>
      <w:tab/>
      <w:t xml:space="preserve"> מדינת ישראל נ' סיבוני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DC1C" w14:textId="77777777" w:rsidR="00046D5D" w:rsidRDefault="00046D5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3806/98</w:t>
    </w:r>
    <w:r>
      <w:rPr>
        <w:rFonts w:hAnsi="David"/>
        <w:color w:val="000000"/>
        <w:sz w:val="22"/>
        <w:szCs w:val="22"/>
        <w:rtl/>
      </w:rPr>
      <w:tab/>
      <w:t xml:space="preserve"> מדינת ישראל נ' סיבוני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11FCF"/>
    <w:rsid w:val="00046D5D"/>
    <w:rsid w:val="003320A5"/>
    <w:rsid w:val="00746446"/>
    <w:rsid w:val="008574D6"/>
    <w:rsid w:val="00B11FCF"/>
    <w:rsid w:val="00C61755"/>
    <w:rsid w:val="00EB6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9DB4CBC"/>
  <w15:chartTrackingRefBased/>
  <w15:docId w15:val="{C33A4573-2EF6-485F-B66C-1B65738D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line="240" w:lineRule="auto"/>
      <w:outlineLvl w:val="5"/>
    </w:pPr>
    <w:rPr>
      <w:b/>
      <w:bCs/>
    </w:rPr>
  </w:style>
  <w:style w:type="paragraph" w:styleId="Heading7">
    <w:name w:val="heading 7"/>
    <w:basedOn w:val="Normal"/>
    <w:next w:val="Normal"/>
    <w:qFormat/>
    <w:pPr>
      <w:keepNext/>
      <w:spacing w:after="80" w:line="320" w:lineRule="exact"/>
      <w:ind w:firstLine="283"/>
      <w:jc w:val="center"/>
      <w:outlineLvl w:val="6"/>
    </w:pPr>
    <w:rPr>
      <w:b/>
      <w:bCs/>
      <w:sz w:val="22"/>
    </w:rPr>
  </w:style>
  <w:style w:type="paragraph" w:styleId="Heading8">
    <w:name w:val="heading 8"/>
    <w:basedOn w:val="Normal"/>
    <w:next w:val="Normal"/>
    <w:qFormat/>
    <w:pPr>
      <w:keepNext/>
      <w:spacing w:after="80" w:line="320" w:lineRule="exact"/>
      <w:ind w:firstLine="283"/>
      <w:jc w:val="center"/>
      <w:outlineLvl w:val="7"/>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C61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45.a.2" TargetMode="External"/><Relationship Id="rId3" Type="http://schemas.openxmlformats.org/officeDocument/2006/relationships/webSettings" Target="webSettings.xml"/><Relationship Id="rId21" Type="http://schemas.openxmlformats.org/officeDocument/2006/relationships/hyperlink" Target="http://www.nevo.co.il/law/70301/345.a.1" TargetMode="External"/><Relationship Id="rId34" Type="http://schemas.openxmlformats.org/officeDocument/2006/relationships/fontTable" Target="fontTable.xml"/><Relationship Id="rId7" Type="http://schemas.openxmlformats.org/officeDocument/2006/relationships/hyperlink" Target="http://www.nevo.co.il/law/70301/345.a.1"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0301/345.a.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348.a" TargetMode="External"/><Relationship Id="rId20" Type="http://schemas.openxmlformats.org/officeDocument/2006/relationships/hyperlink" Target="http://www.nevo.co.il/law/70301/348.a" TargetMode="External"/><Relationship Id="rId29" Type="http://schemas.openxmlformats.org/officeDocument/2006/relationships/hyperlink" Target="http://www.nevo.co.il/law/70301/348.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5" TargetMode="External"/><Relationship Id="rId24" Type="http://schemas.openxmlformats.org/officeDocument/2006/relationships/hyperlink" Target="http://www.nevo.co.il/law/70301/345.a.5"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law/70301/348.c.1" TargetMode="External"/><Relationship Id="rId10" Type="http://schemas.openxmlformats.org/officeDocument/2006/relationships/hyperlink" Target="http://www.nevo.co.il/law/70301/345.a.4." TargetMode="External"/><Relationship Id="rId19" Type="http://schemas.openxmlformats.org/officeDocument/2006/relationships/hyperlink" Target="http://www.nevo.co.il/law/70301/348.f"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0301/348.c.1"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70301/345.a.3.;345.a.4.;345.a.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1980</Words>
  <Characters>11287</Characters>
  <Application>Microsoft Office Word</Application>
  <DocSecurity>0</DocSecurity>
  <Lines>94</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13241</CharactersWithSpaces>
  <SharedDoc>false</SharedDoc>
  <HLinks>
    <vt:vector size="144" baseType="variant">
      <vt:variant>
        <vt:i4>5177438</vt:i4>
      </vt:variant>
      <vt:variant>
        <vt:i4>69</vt:i4>
      </vt:variant>
      <vt:variant>
        <vt:i4>0</vt:i4>
      </vt:variant>
      <vt:variant>
        <vt:i4>5</vt:i4>
      </vt:variant>
      <vt:variant>
        <vt:lpwstr>http://www.nevo.co.il/law/70301/348.c</vt:lpwstr>
      </vt:variant>
      <vt:variant>
        <vt:lpwstr/>
      </vt:variant>
      <vt:variant>
        <vt:i4>6357053</vt:i4>
      </vt:variant>
      <vt:variant>
        <vt:i4>66</vt:i4>
      </vt:variant>
      <vt:variant>
        <vt:i4>0</vt:i4>
      </vt:variant>
      <vt:variant>
        <vt:i4>5</vt:i4>
      </vt:variant>
      <vt:variant>
        <vt:lpwstr>http://www.nevo.co.il/law/70301/348.c.1</vt:lpwstr>
      </vt:variant>
      <vt:variant>
        <vt:lpwstr/>
      </vt:variant>
      <vt:variant>
        <vt:i4>1245255</vt:i4>
      </vt:variant>
      <vt:variant>
        <vt:i4>63</vt:i4>
      </vt:variant>
      <vt:variant>
        <vt:i4>0</vt:i4>
      </vt:variant>
      <vt:variant>
        <vt:i4>5</vt:i4>
      </vt:variant>
      <vt:variant>
        <vt:lpwstr>http://www.nevo.co.il/law/70301/345.a.3.;345.a.4.;345.a.5</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6357042</vt:i4>
      </vt:variant>
      <vt:variant>
        <vt:i4>54</vt:i4>
      </vt:variant>
      <vt:variant>
        <vt:i4>0</vt:i4>
      </vt:variant>
      <vt:variant>
        <vt:i4>5</vt:i4>
      </vt:variant>
      <vt:variant>
        <vt:lpwstr>http://www.nevo.co.il/law/70301/345.a.5</vt:lpwstr>
      </vt:variant>
      <vt:variant>
        <vt:lpwstr/>
      </vt:variant>
      <vt:variant>
        <vt:i4>6357042</vt:i4>
      </vt:variant>
      <vt:variant>
        <vt:i4>51</vt:i4>
      </vt:variant>
      <vt:variant>
        <vt:i4>0</vt:i4>
      </vt:variant>
      <vt:variant>
        <vt:i4>5</vt:i4>
      </vt:variant>
      <vt:variant>
        <vt:lpwstr>http://www.nevo.co.il/law/70301/345.a.2</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6357053</vt:i4>
      </vt:variant>
      <vt:variant>
        <vt:i4>24</vt:i4>
      </vt:variant>
      <vt:variant>
        <vt:i4>0</vt:i4>
      </vt:variant>
      <vt:variant>
        <vt:i4>5</vt:i4>
      </vt:variant>
      <vt:variant>
        <vt:lpwstr>http://www.nevo.co.il/law/70301/348.c.1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http://www.nevo.co.il/law/70301/345.a.5</vt:lpwstr>
      </vt:variant>
      <vt:variant>
        <vt:lpwstr/>
      </vt:variant>
      <vt:variant>
        <vt:i4>5177350</vt:i4>
      </vt:variant>
      <vt:variant>
        <vt:i4>12</vt:i4>
      </vt:variant>
      <vt:variant>
        <vt:i4>0</vt:i4>
      </vt:variant>
      <vt:variant>
        <vt:i4>5</vt:i4>
      </vt:variant>
      <vt:variant>
        <vt:lpwstr>http://www.nevo.co.il/law/70301/345.a.4.</vt:lpwstr>
      </vt:variant>
      <vt:variant>
        <vt:lpwstr/>
      </vt:variant>
      <vt:variant>
        <vt:i4>5177345</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2003-11-17T10:37:00Z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3806</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סיבוני משה</vt:lpwstr>
  </property>
  <property fmtid="{D5CDD505-2E9C-101B-9397-08002B2CF9AE}" pid="9" name="JUDGE">
    <vt:lpwstr>חיים לחוביצקי</vt:lpwstr>
  </property>
  <property fmtid="{D5CDD505-2E9C-101B-9397-08002B2CF9AE}" pid="10" name="CITY">
    <vt:lpwstr>י-ם</vt:lpwstr>
  </property>
  <property fmtid="{D5CDD505-2E9C-101B-9397-08002B2CF9AE}" pid="11" name="DATE">
    <vt:lpwstr>20040125</vt:lpwstr>
  </property>
  <property fmtid="{D5CDD505-2E9C-101B-9397-08002B2CF9AE}" pid="12" name="WORDNUMPAGES">
    <vt:lpwstr>7</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AWLISTTMP1">
    <vt:lpwstr>70301/348.a:3;345.a.1:3;348.f;345.a.2:2;345.a.5:2;345.a.3;345.a.4;348.c.1;348.c</vt:lpwstr>
  </property>
</Properties>
</file>