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49F4" w14:textId="77777777" w:rsidR="00C04303" w:rsidRDefault="00C04303">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08"/>
        <w:gridCol w:w="964"/>
        <w:gridCol w:w="1950"/>
      </w:tblGrid>
      <w:tr w:rsidR="00472BD5" w14:paraId="2A212BE8" w14:textId="77777777" w:rsidTr="00472BD5">
        <w:trPr>
          <w:cantSplit/>
          <w:trHeight w:val="195"/>
        </w:trPr>
        <w:tc>
          <w:tcPr>
            <w:tcW w:w="5614" w:type="dxa"/>
            <w:vMerge w:val="restart"/>
            <w:tcBorders>
              <w:top w:val="single" w:sz="4" w:space="0" w:color="auto"/>
              <w:left w:val="single" w:sz="4" w:space="0" w:color="auto"/>
              <w:bottom w:val="single" w:sz="4" w:space="0" w:color="auto"/>
              <w:right w:val="single" w:sz="4" w:space="0" w:color="auto"/>
            </w:tcBorders>
          </w:tcPr>
          <w:p w14:paraId="395C1AF0" w14:textId="77777777" w:rsidR="00472BD5" w:rsidRDefault="00472BD5">
            <w:pPr>
              <w:rPr>
                <w:b/>
                <w:bCs/>
              </w:rPr>
            </w:pPr>
            <w:r>
              <w:rPr>
                <w:rFonts w:hint="cs"/>
                <w:b/>
                <w:bCs/>
                <w:rtl/>
              </w:rPr>
              <w:t>בית משפט השלום רחובות</w:t>
            </w:r>
          </w:p>
        </w:tc>
        <w:tc>
          <w:tcPr>
            <w:tcW w:w="2915" w:type="dxa"/>
            <w:gridSpan w:val="2"/>
            <w:tcBorders>
              <w:top w:val="single" w:sz="4" w:space="0" w:color="auto"/>
              <w:left w:val="single" w:sz="4" w:space="0" w:color="auto"/>
              <w:bottom w:val="single" w:sz="4" w:space="0" w:color="auto"/>
              <w:right w:val="single" w:sz="4" w:space="0" w:color="auto"/>
            </w:tcBorders>
          </w:tcPr>
          <w:p w14:paraId="1D82486C" w14:textId="77777777" w:rsidR="00472BD5" w:rsidRDefault="00472BD5">
            <w:pPr>
              <w:rPr>
                <w:b/>
                <w:bCs/>
              </w:rPr>
            </w:pPr>
            <w:r>
              <w:rPr>
                <w:rFonts w:hint="cs"/>
                <w:b/>
                <w:bCs/>
                <w:rtl/>
              </w:rPr>
              <w:t>פ  004022/98</w:t>
            </w:r>
          </w:p>
        </w:tc>
      </w:tr>
      <w:tr w:rsidR="00472BD5" w14:paraId="0A416AFC" w14:textId="77777777" w:rsidTr="00472BD5">
        <w:trPr>
          <w:cantSplit/>
          <w:trHeight w:val="195"/>
        </w:trPr>
        <w:tc>
          <w:tcPr>
            <w:tcW w:w="0" w:type="auto"/>
            <w:vMerge/>
            <w:tcBorders>
              <w:top w:val="single" w:sz="4" w:space="0" w:color="auto"/>
              <w:left w:val="single" w:sz="4" w:space="0" w:color="auto"/>
              <w:bottom w:val="single" w:sz="4" w:space="0" w:color="auto"/>
              <w:right w:val="single" w:sz="4" w:space="0" w:color="auto"/>
            </w:tcBorders>
            <w:vAlign w:val="center"/>
          </w:tcPr>
          <w:p w14:paraId="559E207F" w14:textId="77777777" w:rsidR="00472BD5" w:rsidRDefault="00472BD5">
            <w:pPr>
              <w:bidi w:val="0"/>
              <w:spacing w:line="240" w:lineRule="auto"/>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2E519156" w14:textId="77777777" w:rsidR="00472BD5" w:rsidRDefault="00472BD5">
            <w:pPr>
              <w:rPr>
                <w:b/>
                <w:bCs/>
              </w:rPr>
            </w:pPr>
          </w:p>
        </w:tc>
      </w:tr>
      <w:tr w:rsidR="00472BD5" w14:paraId="66147545" w14:textId="77777777" w:rsidTr="00472BD5">
        <w:trPr>
          <w:trHeight w:val="286"/>
        </w:trPr>
        <w:tc>
          <w:tcPr>
            <w:tcW w:w="5614" w:type="dxa"/>
            <w:tcBorders>
              <w:top w:val="single" w:sz="4" w:space="0" w:color="auto"/>
              <w:left w:val="single" w:sz="4" w:space="0" w:color="auto"/>
              <w:bottom w:val="single" w:sz="4" w:space="0" w:color="auto"/>
              <w:right w:val="single" w:sz="4" w:space="0" w:color="auto"/>
            </w:tcBorders>
          </w:tcPr>
          <w:p w14:paraId="0AB1F7C1" w14:textId="77777777" w:rsidR="00472BD5" w:rsidRDefault="00472BD5">
            <w:pPr>
              <w:rPr>
                <w:b/>
                <w:bCs/>
              </w:rPr>
            </w:pPr>
            <w:r>
              <w:rPr>
                <w:rFonts w:hint="cs"/>
                <w:b/>
                <w:bCs/>
                <w:rtl/>
              </w:rPr>
              <w:t>בפני כבוד השופטת אילנה גת</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87A4F0C" w14:textId="77777777" w:rsidR="00472BD5" w:rsidRDefault="00472BD5">
            <w:pPr>
              <w:rPr>
                <w:b/>
                <w:bCs/>
              </w:rPr>
            </w:pPr>
            <w:r>
              <w:rPr>
                <w:rFonts w:hint="cs"/>
                <w:b/>
                <w:bCs/>
                <w:rtl/>
              </w:rPr>
              <w:t>תאריך:</w:t>
            </w:r>
          </w:p>
        </w:tc>
        <w:tc>
          <w:tcPr>
            <w:tcW w:w="1951" w:type="dxa"/>
            <w:tcBorders>
              <w:top w:val="single" w:sz="4" w:space="0" w:color="auto"/>
              <w:left w:val="single" w:sz="4" w:space="0" w:color="auto"/>
              <w:bottom w:val="single" w:sz="4" w:space="0" w:color="auto"/>
              <w:right w:val="single" w:sz="4" w:space="0" w:color="auto"/>
            </w:tcBorders>
          </w:tcPr>
          <w:p w14:paraId="37377872" w14:textId="77777777" w:rsidR="00472BD5" w:rsidRDefault="00472BD5">
            <w:pPr>
              <w:rPr>
                <w:b/>
                <w:bCs/>
              </w:rPr>
            </w:pPr>
            <w:r>
              <w:rPr>
                <w:rFonts w:hint="cs"/>
                <w:b/>
                <w:bCs/>
                <w:rtl/>
              </w:rPr>
              <w:t>09/09/2002</w:t>
            </w:r>
          </w:p>
        </w:tc>
      </w:tr>
    </w:tbl>
    <w:p w14:paraId="39E3B953" w14:textId="77777777" w:rsidR="00C04303" w:rsidRDefault="00C04303">
      <w:pPr>
        <w:pStyle w:val="Header"/>
        <w:jc w:val="left"/>
        <w:rPr>
          <w:rFonts w:hint="cs"/>
          <w:szCs w:val="20"/>
          <w:rtl/>
        </w:rPr>
      </w:pPr>
    </w:p>
    <w:p w14:paraId="70497626" w14:textId="77777777" w:rsidR="00C04303" w:rsidRDefault="00C04303">
      <w:pPr>
        <w:rPr>
          <w:rFonts w:hint="cs"/>
          <w:b/>
          <w:bCs/>
          <w:szCs w:val="28"/>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472BD5" w14:paraId="7F09E885" w14:textId="77777777" w:rsidTr="00472BD5">
        <w:tc>
          <w:tcPr>
            <w:tcW w:w="1418" w:type="dxa"/>
          </w:tcPr>
          <w:p w14:paraId="4D467735" w14:textId="77777777" w:rsidR="00472BD5" w:rsidRDefault="00472BD5">
            <w:pPr>
              <w:rPr>
                <w:b/>
                <w:bCs/>
              </w:rPr>
            </w:pPr>
            <w:bookmarkStart w:id="1" w:name="FirstAppellant"/>
            <w:r>
              <w:rPr>
                <w:rFonts w:hint="cs"/>
                <w:b/>
                <w:bCs/>
                <w:rtl/>
              </w:rPr>
              <w:t>בעניין:</w:t>
            </w:r>
          </w:p>
        </w:tc>
        <w:tc>
          <w:tcPr>
            <w:tcW w:w="4820" w:type="dxa"/>
            <w:gridSpan w:val="2"/>
          </w:tcPr>
          <w:p w14:paraId="2357F935" w14:textId="77777777" w:rsidR="00472BD5" w:rsidRDefault="00472BD5">
            <w:pPr>
              <w:rPr>
                <w:b/>
                <w:bCs/>
              </w:rPr>
            </w:pPr>
            <w:r>
              <w:rPr>
                <w:rFonts w:hint="cs"/>
                <w:b/>
                <w:bCs/>
                <w:rtl/>
              </w:rPr>
              <w:t>מדינת ישראל</w:t>
            </w:r>
          </w:p>
        </w:tc>
        <w:tc>
          <w:tcPr>
            <w:tcW w:w="2409" w:type="dxa"/>
          </w:tcPr>
          <w:p w14:paraId="01002EA4" w14:textId="77777777" w:rsidR="00472BD5" w:rsidRDefault="00472BD5">
            <w:pPr>
              <w:rPr>
                <w:b/>
                <w:bCs/>
              </w:rPr>
            </w:pPr>
          </w:p>
        </w:tc>
      </w:tr>
      <w:tr w:rsidR="00472BD5" w14:paraId="5B6A314A" w14:textId="77777777" w:rsidTr="00472BD5">
        <w:tc>
          <w:tcPr>
            <w:tcW w:w="1418" w:type="dxa"/>
          </w:tcPr>
          <w:p w14:paraId="3A2A3732" w14:textId="77777777" w:rsidR="00472BD5" w:rsidRDefault="00472BD5">
            <w:pPr>
              <w:rPr>
                <w:b/>
                <w:bCs/>
              </w:rPr>
            </w:pPr>
            <w:bookmarkStart w:id="2" w:name="בא_כוח_א" w:colFirst="2" w:colLast="2"/>
            <w:bookmarkEnd w:id="1"/>
          </w:p>
        </w:tc>
        <w:tc>
          <w:tcPr>
            <w:tcW w:w="1757" w:type="dxa"/>
          </w:tcPr>
          <w:p w14:paraId="0094485E" w14:textId="77777777" w:rsidR="00472BD5" w:rsidRDefault="00472BD5">
            <w:pPr>
              <w:rPr>
                <w:b/>
                <w:bCs/>
              </w:rPr>
            </w:pPr>
          </w:p>
        </w:tc>
        <w:tc>
          <w:tcPr>
            <w:tcW w:w="3063" w:type="dxa"/>
          </w:tcPr>
          <w:p w14:paraId="53A8F166" w14:textId="77777777" w:rsidR="00472BD5" w:rsidRDefault="00472BD5">
            <w:pPr>
              <w:rPr>
                <w:b/>
                <w:bCs/>
              </w:rPr>
            </w:pPr>
          </w:p>
        </w:tc>
        <w:tc>
          <w:tcPr>
            <w:tcW w:w="2409" w:type="dxa"/>
          </w:tcPr>
          <w:p w14:paraId="1341B930" w14:textId="77777777" w:rsidR="00472BD5" w:rsidRDefault="00472BD5">
            <w:pPr>
              <w:rPr>
                <w:b/>
                <w:bCs/>
              </w:rPr>
            </w:pPr>
            <w:r>
              <w:rPr>
                <w:rFonts w:hint="cs"/>
                <w:b/>
                <w:bCs/>
                <w:rtl/>
              </w:rPr>
              <w:t>המאשימה</w:t>
            </w:r>
          </w:p>
        </w:tc>
      </w:tr>
      <w:bookmarkEnd w:id="2"/>
      <w:tr w:rsidR="00472BD5" w14:paraId="2D4B5573" w14:textId="77777777" w:rsidTr="00472BD5">
        <w:tc>
          <w:tcPr>
            <w:tcW w:w="1418" w:type="dxa"/>
          </w:tcPr>
          <w:p w14:paraId="13F1CF55" w14:textId="77777777" w:rsidR="00472BD5" w:rsidRDefault="00472BD5">
            <w:pPr>
              <w:rPr>
                <w:b/>
                <w:bCs/>
              </w:rPr>
            </w:pPr>
          </w:p>
        </w:tc>
        <w:tc>
          <w:tcPr>
            <w:tcW w:w="4820" w:type="dxa"/>
            <w:gridSpan w:val="2"/>
          </w:tcPr>
          <w:p w14:paraId="3EABB57D" w14:textId="77777777" w:rsidR="00472BD5" w:rsidRDefault="00472BD5">
            <w:pPr>
              <w:jc w:val="center"/>
              <w:rPr>
                <w:b/>
                <w:bCs/>
              </w:rPr>
            </w:pPr>
            <w:r>
              <w:rPr>
                <w:rFonts w:hint="cs"/>
                <w:b/>
                <w:bCs/>
                <w:rtl/>
              </w:rPr>
              <w:t>נגד</w:t>
            </w:r>
          </w:p>
          <w:p w14:paraId="5C5E4C6F" w14:textId="77777777" w:rsidR="00472BD5" w:rsidRDefault="00472BD5">
            <w:pPr>
              <w:jc w:val="center"/>
              <w:rPr>
                <w:b/>
                <w:bCs/>
              </w:rPr>
            </w:pPr>
          </w:p>
        </w:tc>
        <w:tc>
          <w:tcPr>
            <w:tcW w:w="2409" w:type="dxa"/>
          </w:tcPr>
          <w:p w14:paraId="28A717DE" w14:textId="77777777" w:rsidR="00472BD5" w:rsidRDefault="00472BD5">
            <w:pPr>
              <w:rPr>
                <w:b/>
                <w:bCs/>
              </w:rPr>
            </w:pPr>
          </w:p>
        </w:tc>
      </w:tr>
      <w:tr w:rsidR="00472BD5" w14:paraId="2ABF2044" w14:textId="77777777" w:rsidTr="00472BD5">
        <w:tc>
          <w:tcPr>
            <w:tcW w:w="1418" w:type="dxa"/>
          </w:tcPr>
          <w:p w14:paraId="3E19E04A" w14:textId="77777777" w:rsidR="00472BD5" w:rsidRDefault="00472BD5">
            <w:pPr>
              <w:rPr>
                <w:b/>
                <w:bCs/>
              </w:rPr>
            </w:pPr>
            <w:bookmarkStart w:id="3" w:name="שם_ב" w:colFirst="1" w:colLast="1"/>
          </w:p>
        </w:tc>
        <w:tc>
          <w:tcPr>
            <w:tcW w:w="4820" w:type="dxa"/>
            <w:gridSpan w:val="2"/>
          </w:tcPr>
          <w:p w14:paraId="01BE439D" w14:textId="77777777" w:rsidR="00472BD5" w:rsidRDefault="00472BD5">
            <w:pPr>
              <w:rPr>
                <w:b/>
                <w:bCs/>
              </w:rPr>
            </w:pPr>
            <w:r>
              <w:rPr>
                <w:rFonts w:hint="cs"/>
                <w:b/>
                <w:bCs/>
                <w:rtl/>
              </w:rPr>
              <w:t>מחפוץ יוסף חיים</w:t>
            </w:r>
          </w:p>
        </w:tc>
        <w:tc>
          <w:tcPr>
            <w:tcW w:w="2409" w:type="dxa"/>
          </w:tcPr>
          <w:p w14:paraId="7B349182" w14:textId="77777777" w:rsidR="00472BD5" w:rsidRDefault="00472BD5">
            <w:pPr>
              <w:rPr>
                <w:b/>
                <w:bCs/>
              </w:rPr>
            </w:pPr>
          </w:p>
        </w:tc>
      </w:tr>
      <w:tr w:rsidR="00472BD5" w14:paraId="627997E7" w14:textId="77777777" w:rsidTr="00472BD5">
        <w:tc>
          <w:tcPr>
            <w:tcW w:w="1418" w:type="dxa"/>
          </w:tcPr>
          <w:p w14:paraId="01459AD0" w14:textId="77777777" w:rsidR="00472BD5" w:rsidRDefault="00472BD5">
            <w:pPr>
              <w:rPr>
                <w:b/>
                <w:bCs/>
              </w:rPr>
            </w:pPr>
            <w:bookmarkStart w:id="4" w:name="בא_כוח_ב" w:colFirst="2" w:colLast="2"/>
            <w:bookmarkEnd w:id="3"/>
          </w:p>
        </w:tc>
        <w:tc>
          <w:tcPr>
            <w:tcW w:w="1757" w:type="dxa"/>
          </w:tcPr>
          <w:p w14:paraId="6650C353" w14:textId="77777777" w:rsidR="00472BD5" w:rsidRDefault="00472BD5">
            <w:pPr>
              <w:rPr>
                <w:b/>
                <w:bCs/>
              </w:rPr>
            </w:pPr>
          </w:p>
        </w:tc>
        <w:tc>
          <w:tcPr>
            <w:tcW w:w="3063" w:type="dxa"/>
          </w:tcPr>
          <w:p w14:paraId="436235F9" w14:textId="77777777" w:rsidR="00472BD5" w:rsidRDefault="00472BD5">
            <w:pPr>
              <w:rPr>
                <w:b/>
                <w:bCs/>
              </w:rPr>
            </w:pPr>
          </w:p>
        </w:tc>
        <w:tc>
          <w:tcPr>
            <w:tcW w:w="2409" w:type="dxa"/>
          </w:tcPr>
          <w:p w14:paraId="29BD6933" w14:textId="77777777" w:rsidR="00472BD5" w:rsidRDefault="00472BD5">
            <w:pPr>
              <w:rPr>
                <w:b/>
                <w:bCs/>
              </w:rPr>
            </w:pPr>
            <w:r>
              <w:rPr>
                <w:rFonts w:hint="cs"/>
                <w:b/>
                <w:bCs/>
                <w:rtl/>
              </w:rPr>
              <w:t>הנאשם</w:t>
            </w:r>
          </w:p>
        </w:tc>
      </w:tr>
      <w:bookmarkEnd w:id="4"/>
    </w:tbl>
    <w:p w14:paraId="6DC5529B" w14:textId="77777777" w:rsidR="00C04303" w:rsidRDefault="00C04303">
      <w:pPr>
        <w:rPr>
          <w:rFonts w:hint="cs"/>
          <w:b/>
          <w:bCs/>
          <w:szCs w:val="28"/>
          <w:rtl/>
        </w:rPr>
      </w:pPr>
    </w:p>
    <w:tbl>
      <w:tblPr>
        <w:bidiVisual/>
        <w:tblW w:w="8647" w:type="dxa"/>
        <w:tblCellMar>
          <w:left w:w="107" w:type="dxa"/>
          <w:right w:w="107" w:type="dxa"/>
        </w:tblCellMar>
        <w:tblLook w:val="0000" w:firstRow="0" w:lastRow="0" w:firstColumn="0" w:lastColumn="0" w:noHBand="0" w:noVBand="0"/>
      </w:tblPr>
      <w:tblGrid>
        <w:gridCol w:w="1345"/>
        <w:gridCol w:w="7302"/>
      </w:tblGrid>
      <w:tr w:rsidR="00472BD5" w14:paraId="7EB73E57" w14:textId="77777777" w:rsidTr="00472BD5">
        <w:tc>
          <w:tcPr>
            <w:tcW w:w="1332" w:type="dxa"/>
          </w:tcPr>
          <w:p w14:paraId="45FEEE68" w14:textId="77777777" w:rsidR="00472BD5" w:rsidRDefault="00472BD5">
            <w:pPr>
              <w:rPr>
                <w:b/>
                <w:bCs/>
              </w:rPr>
            </w:pPr>
            <w:bookmarkStart w:id="5" w:name="FirstLawyer"/>
            <w:r>
              <w:rPr>
                <w:rFonts w:hint="cs"/>
                <w:b/>
                <w:bCs/>
                <w:rtl/>
              </w:rPr>
              <w:t>נוכחים:</w:t>
            </w:r>
          </w:p>
        </w:tc>
        <w:tc>
          <w:tcPr>
            <w:tcW w:w="7230" w:type="dxa"/>
          </w:tcPr>
          <w:p w14:paraId="600CED69" w14:textId="77777777" w:rsidR="00472BD5" w:rsidRDefault="00472BD5">
            <w:pPr>
              <w:rPr>
                <w:b/>
                <w:bCs/>
              </w:rPr>
            </w:pPr>
            <w:r>
              <w:rPr>
                <w:rFonts w:hint="cs"/>
                <w:b/>
                <w:bCs/>
                <w:rtl/>
              </w:rPr>
              <w:t xml:space="preserve">ב"כ המאשימה עו"ד בן יאיר סמדר </w:t>
            </w:r>
          </w:p>
          <w:p w14:paraId="6AFCC8FB" w14:textId="77777777" w:rsidR="00472BD5" w:rsidRDefault="00472BD5">
            <w:pPr>
              <w:rPr>
                <w:b/>
                <w:bCs/>
              </w:rPr>
            </w:pPr>
            <w:r>
              <w:rPr>
                <w:rFonts w:hint="cs"/>
                <w:b/>
                <w:bCs/>
                <w:rtl/>
              </w:rPr>
              <w:t xml:space="preserve">הנאשם בעצמו וב"כ עו"ד מנדלמן </w:t>
            </w:r>
          </w:p>
        </w:tc>
      </w:tr>
    </w:tbl>
    <w:p w14:paraId="56DF84DE" w14:textId="77777777" w:rsidR="00E00DC1" w:rsidRDefault="00E00DC1">
      <w:pPr>
        <w:rPr>
          <w:rtl/>
        </w:rPr>
      </w:pPr>
      <w:bookmarkStart w:id="6" w:name="צד_ג"/>
      <w:bookmarkStart w:id="7" w:name="LawTable"/>
      <w:bookmarkEnd w:id="5"/>
      <w:bookmarkEnd w:id="7"/>
    </w:p>
    <w:p w14:paraId="57F91CD4" w14:textId="77777777" w:rsidR="00E00DC1" w:rsidRPr="00E00DC1" w:rsidRDefault="00E00DC1" w:rsidP="00E00DC1">
      <w:pPr>
        <w:spacing w:after="120" w:line="240" w:lineRule="exact"/>
        <w:ind w:left="283" w:hanging="283"/>
        <w:jc w:val="both"/>
        <w:rPr>
          <w:rFonts w:ascii="FrankRuehl" w:hAnsi="FrankRuehl" w:cs="FrankRuehl"/>
          <w:sz w:val="24"/>
          <w:rtl/>
        </w:rPr>
      </w:pPr>
    </w:p>
    <w:p w14:paraId="0AD3C53D" w14:textId="77777777" w:rsidR="00E00DC1" w:rsidRPr="00E00DC1" w:rsidRDefault="00E00DC1" w:rsidP="00E00DC1">
      <w:pPr>
        <w:spacing w:after="120" w:line="240" w:lineRule="exact"/>
        <w:ind w:left="283" w:hanging="283"/>
        <w:jc w:val="both"/>
        <w:rPr>
          <w:rFonts w:ascii="FrankRuehl" w:hAnsi="FrankRuehl" w:cs="FrankRuehl"/>
          <w:sz w:val="24"/>
          <w:rtl/>
        </w:rPr>
      </w:pPr>
      <w:r w:rsidRPr="00E00DC1">
        <w:rPr>
          <w:rFonts w:ascii="FrankRuehl" w:hAnsi="FrankRuehl" w:cs="FrankRuehl"/>
          <w:sz w:val="24"/>
          <w:rtl/>
        </w:rPr>
        <w:t xml:space="preserve">חקיקה שאוזכרה: </w:t>
      </w:r>
    </w:p>
    <w:p w14:paraId="79426EED" w14:textId="77777777" w:rsidR="00E00DC1" w:rsidRPr="00E00DC1" w:rsidRDefault="00E00DC1" w:rsidP="00E00DC1">
      <w:pPr>
        <w:spacing w:after="120" w:line="240" w:lineRule="exact"/>
        <w:ind w:left="283" w:hanging="283"/>
        <w:jc w:val="both"/>
        <w:rPr>
          <w:rFonts w:ascii="FrankRuehl" w:hAnsi="FrankRuehl" w:cs="FrankRuehl"/>
          <w:sz w:val="24"/>
          <w:rtl/>
        </w:rPr>
      </w:pPr>
      <w:hyperlink r:id="rId6" w:history="1">
        <w:r w:rsidRPr="00E00DC1">
          <w:rPr>
            <w:rFonts w:ascii="FrankRuehl" w:hAnsi="FrankRuehl" w:cs="FrankRuehl"/>
            <w:color w:val="0000FF"/>
            <w:sz w:val="24"/>
            <w:u w:val="single"/>
            <w:rtl/>
          </w:rPr>
          <w:t>חוק העונשין, תשל"ז-1977</w:t>
        </w:r>
      </w:hyperlink>
      <w:r w:rsidRPr="00E00DC1">
        <w:rPr>
          <w:rFonts w:ascii="FrankRuehl" w:hAnsi="FrankRuehl" w:cs="FrankRuehl"/>
          <w:sz w:val="24"/>
          <w:rtl/>
        </w:rPr>
        <w:t xml:space="preserve">: סע'  </w:t>
      </w:r>
      <w:hyperlink r:id="rId7" w:history="1">
        <w:r w:rsidRPr="00E00DC1">
          <w:rPr>
            <w:rFonts w:ascii="FrankRuehl" w:hAnsi="FrankRuehl" w:cs="FrankRuehl"/>
            <w:color w:val="0000FF"/>
            <w:sz w:val="24"/>
            <w:u w:val="single"/>
            <w:rtl/>
          </w:rPr>
          <w:t>348(א)</w:t>
        </w:r>
      </w:hyperlink>
    </w:p>
    <w:p w14:paraId="04A67C07" w14:textId="77777777" w:rsidR="00E00DC1" w:rsidRPr="00E00DC1" w:rsidRDefault="00E00DC1" w:rsidP="00E00DC1">
      <w:pPr>
        <w:spacing w:after="120" w:line="240" w:lineRule="exact"/>
        <w:ind w:left="283" w:hanging="283"/>
        <w:jc w:val="both"/>
        <w:rPr>
          <w:rFonts w:ascii="FrankRuehl" w:hAnsi="FrankRuehl" w:cs="FrankRuehl"/>
          <w:sz w:val="24"/>
          <w:rtl/>
        </w:rPr>
      </w:pPr>
    </w:p>
    <w:p w14:paraId="01F0CAD3" w14:textId="77777777" w:rsidR="00E00DC1" w:rsidRPr="00E00DC1" w:rsidRDefault="00E00DC1">
      <w:pPr>
        <w:rPr>
          <w:rtl/>
        </w:rPr>
      </w:pPr>
      <w:bookmarkStart w:id="8" w:name="LawTable_End"/>
      <w:bookmarkEnd w:id="8"/>
    </w:p>
    <w:p w14:paraId="0DA1AF90" w14:textId="77777777" w:rsidR="00E00DC1" w:rsidRPr="00E00DC1" w:rsidRDefault="00E00DC1">
      <w:pPr>
        <w:rPr>
          <w:rtl/>
        </w:rPr>
      </w:pPr>
    </w:p>
    <w:p w14:paraId="0ED8CF8E" w14:textId="77777777" w:rsidR="00C04303" w:rsidRPr="00E00DC1" w:rsidRDefault="00C04303">
      <w:pPr>
        <w:rPr>
          <w:rFonts w:hint="cs"/>
          <w:rtl/>
        </w:rPr>
      </w:pPr>
    </w:p>
    <w:p w14:paraId="2E9F3375" w14:textId="77777777" w:rsidR="00C64F4E" w:rsidRPr="00C64F4E" w:rsidRDefault="00C64F4E">
      <w:pPr>
        <w:jc w:val="center"/>
        <w:rPr>
          <w:szCs w:val="28"/>
          <w:rtl/>
        </w:rPr>
      </w:pPr>
      <w:bookmarkStart w:id="9" w:name="סוג_מסמך"/>
      <w:bookmarkEnd w:id="6"/>
      <w:bookmarkEnd w:id="9"/>
    </w:p>
    <w:p w14:paraId="2C85E42D" w14:textId="77777777" w:rsidR="00C64F4E" w:rsidRPr="00C64F4E" w:rsidRDefault="00C64F4E">
      <w:pPr>
        <w:jc w:val="center"/>
        <w:rPr>
          <w:b/>
          <w:bCs/>
          <w:szCs w:val="28"/>
          <w:rtl/>
        </w:rPr>
      </w:pPr>
    </w:p>
    <w:p w14:paraId="278F4F91" w14:textId="77777777" w:rsidR="00C04303" w:rsidRPr="00C64F4E" w:rsidRDefault="00C04303">
      <w:pPr>
        <w:jc w:val="center"/>
        <w:rPr>
          <w:b/>
          <w:bCs/>
          <w:szCs w:val="28"/>
          <w:rtl/>
        </w:rPr>
      </w:pPr>
    </w:p>
    <w:p w14:paraId="3FEC3083" w14:textId="77777777" w:rsidR="00C04303" w:rsidRDefault="00C04303">
      <w:pPr>
        <w:jc w:val="center"/>
        <w:rPr>
          <w:b/>
          <w:bCs/>
          <w:szCs w:val="28"/>
          <w:u w:val="single"/>
          <w:rtl/>
        </w:rPr>
      </w:pPr>
      <w:bookmarkStart w:id="10" w:name="PsakDin"/>
      <w:bookmarkEnd w:id="0"/>
      <w:r>
        <w:rPr>
          <w:b/>
          <w:bCs/>
          <w:szCs w:val="28"/>
          <w:u w:val="single"/>
          <w:rtl/>
        </w:rPr>
        <w:t>הכרעת דין</w:t>
      </w:r>
    </w:p>
    <w:bookmarkEnd w:id="10"/>
    <w:p w14:paraId="630DEC54" w14:textId="77777777" w:rsidR="00C04303" w:rsidRDefault="00C04303">
      <w:pPr>
        <w:jc w:val="center"/>
        <w:rPr>
          <w:rFonts w:hint="cs"/>
          <w:b/>
          <w:bCs/>
          <w:szCs w:val="28"/>
          <w:u w:val="single"/>
          <w:rtl/>
        </w:rPr>
      </w:pPr>
    </w:p>
    <w:p w14:paraId="28302B15" w14:textId="77777777" w:rsidR="00C04303" w:rsidRDefault="00C04303">
      <w:pPr>
        <w:jc w:val="center"/>
        <w:rPr>
          <w:rFonts w:hint="cs"/>
          <w:b/>
          <w:bCs/>
          <w:szCs w:val="28"/>
          <w:u w:val="single"/>
          <w:rtl/>
        </w:rPr>
      </w:pPr>
    </w:p>
    <w:p w14:paraId="5AF192ED" w14:textId="77777777" w:rsidR="00C04303" w:rsidRDefault="00C04303">
      <w:pPr>
        <w:pStyle w:val="BodyText"/>
        <w:rPr>
          <w:rFonts w:hint="cs"/>
          <w:rtl/>
        </w:rPr>
      </w:pPr>
      <w:bookmarkStart w:id="11" w:name="ABSTRACT_START"/>
      <w:bookmarkEnd w:id="11"/>
      <w:r>
        <w:rPr>
          <w:rFonts w:hint="cs"/>
          <w:rtl/>
        </w:rPr>
        <w:t xml:space="preserve">נגד הנאשם הוגש כתב אישום המייחס לו עבירה של מעשה </w:t>
      </w:r>
      <w:r w:rsidR="00E00DC1">
        <w:rPr>
          <w:rFonts w:hint="cs"/>
          <w:rtl/>
        </w:rPr>
        <w:t xml:space="preserve">מגונה בקטין, עבירה לפי סעיף </w:t>
      </w:r>
      <w:hyperlink r:id="rId8" w:history="1">
        <w:r w:rsidR="00E00DC1" w:rsidRPr="00E00DC1">
          <w:rPr>
            <w:color w:val="0000FF"/>
            <w:u w:val="single"/>
            <w:rtl/>
          </w:rPr>
          <w:t>348(א)</w:t>
        </w:r>
      </w:hyperlink>
      <w:r>
        <w:rPr>
          <w:rFonts w:hint="cs"/>
          <w:rtl/>
        </w:rPr>
        <w:t xml:space="preserve"> ל</w:t>
      </w:r>
      <w:hyperlink r:id="rId9" w:history="1">
        <w:bookmarkStart w:id="12" w:name="ABSTRACT_END"/>
        <w:bookmarkEnd w:id="12"/>
        <w:r w:rsidR="00C64F4E" w:rsidRPr="00C64F4E">
          <w:rPr>
            <w:rStyle w:val="Hyperlink"/>
            <w:rFonts w:hint="eastAsia"/>
            <w:rtl/>
          </w:rPr>
          <w:t>חוק</w:t>
        </w:r>
        <w:r w:rsidR="00C64F4E" w:rsidRPr="00C64F4E">
          <w:rPr>
            <w:rStyle w:val="Hyperlink"/>
            <w:rtl/>
          </w:rPr>
          <w:t xml:space="preserve"> העונשין</w:t>
        </w:r>
      </w:hyperlink>
      <w:r>
        <w:rPr>
          <w:rFonts w:hint="cs"/>
          <w:rtl/>
        </w:rPr>
        <w:t xml:space="preserve">. </w:t>
      </w:r>
    </w:p>
    <w:p w14:paraId="009E8730" w14:textId="77777777" w:rsidR="00C04303" w:rsidRDefault="00C04303">
      <w:pPr>
        <w:rPr>
          <w:rFonts w:hint="cs"/>
          <w:b/>
          <w:bCs/>
          <w:rtl/>
        </w:rPr>
      </w:pPr>
    </w:p>
    <w:p w14:paraId="5CB4DDEE" w14:textId="77777777" w:rsidR="00C04303" w:rsidRDefault="00C04303">
      <w:pPr>
        <w:rPr>
          <w:rFonts w:hint="cs"/>
          <w:b/>
          <w:bCs/>
          <w:rtl/>
        </w:rPr>
      </w:pPr>
      <w:r>
        <w:rPr>
          <w:rFonts w:hint="cs"/>
          <w:b/>
          <w:bCs/>
          <w:rtl/>
        </w:rPr>
        <w:t xml:space="preserve">על פי עובדות כתב האישום בתאריך 23.3.97 היו הנאשם וב.פ. (קטין יליד 2.3.83)(להלן המתלונן) תלמידים בפנימית שדה חמד בראשל"צ (להלן הפנימיה). </w:t>
      </w:r>
    </w:p>
    <w:p w14:paraId="21B2D4B9" w14:textId="77777777" w:rsidR="00C04303" w:rsidRDefault="00C04303">
      <w:pPr>
        <w:rPr>
          <w:rFonts w:hint="cs"/>
          <w:b/>
          <w:bCs/>
          <w:rtl/>
        </w:rPr>
      </w:pPr>
    </w:p>
    <w:p w14:paraId="6497734E" w14:textId="77777777" w:rsidR="00C04303" w:rsidRDefault="00C04303">
      <w:pPr>
        <w:rPr>
          <w:rFonts w:hint="cs"/>
          <w:b/>
          <w:bCs/>
          <w:rtl/>
        </w:rPr>
      </w:pPr>
      <w:r>
        <w:rPr>
          <w:rFonts w:hint="cs"/>
          <w:b/>
          <w:bCs/>
          <w:rtl/>
        </w:rPr>
        <w:lastRenderedPageBreak/>
        <w:t xml:space="preserve">בתאריך 23.3.97 בשעה 04:00 או בסמוך לכך בפנימיה הוביל הנאשם את המתלונן למקלט שם עשה הנאשם מעשה מגונה בכך שהפשיט את המתלונן. </w:t>
      </w:r>
    </w:p>
    <w:p w14:paraId="212F56B9" w14:textId="77777777" w:rsidR="00C04303" w:rsidRDefault="00C04303">
      <w:pPr>
        <w:rPr>
          <w:rFonts w:hint="cs"/>
          <w:b/>
          <w:bCs/>
          <w:rtl/>
        </w:rPr>
      </w:pPr>
      <w:r>
        <w:rPr>
          <w:rFonts w:hint="cs"/>
          <w:b/>
          <w:bCs/>
          <w:rtl/>
        </w:rPr>
        <w:t xml:space="preserve">באותן נסיבות ניסה הנאשם להחדיר את איבר מינו לישבנו של המתלונן, הנאשם לא השלים מעשיו מאחר והמתלונן התנגד. </w:t>
      </w:r>
    </w:p>
    <w:p w14:paraId="301EB373" w14:textId="77777777" w:rsidR="00C04303" w:rsidRDefault="00C04303">
      <w:pPr>
        <w:rPr>
          <w:rFonts w:hint="cs"/>
          <w:b/>
          <w:bCs/>
          <w:rtl/>
        </w:rPr>
      </w:pPr>
    </w:p>
    <w:p w14:paraId="24D71E1E" w14:textId="77777777" w:rsidR="00C04303" w:rsidRDefault="00C04303">
      <w:pPr>
        <w:rPr>
          <w:rFonts w:hint="cs"/>
          <w:b/>
          <w:bCs/>
          <w:rtl/>
        </w:rPr>
      </w:pPr>
      <w:r>
        <w:rPr>
          <w:rFonts w:hint="cs"/>
          <w:b/>
          <w:bCs/>
          <w:rtl/>
        </w:rPr>
        <w:t xml:space="preserve">הנאשם כפר בעובדות כתב האישום. </w:t>
      </w:r>
    </w:p>
    <w:p w14:paraId="6BAB287B" w14:textId="77777777" w:rsidR="00C04303" w:rsidRDefault="00C04303">
      <w:pPr>
        <w:rPr>
          <w:rFonts w:hint="cs"/>
          <w:b/>
          <w:bCs/>
          <w:rtl/>
        </w:rPr>
      </w:pPr>
    </w:p>
    <w:p w14:paraId="203CF0BE" w14:textId="77777777" w:rsidR="00C04303" w:rsidRDefault="00C04303">
      <w:pPr>
        <w:rPr>
          <w:rFonts w:hint="cs"/>
          <w:b/>
          <w:bCs/>
          <w:rtl/>
        </w:rPr>
      </w:pPr>
      <w:r>
        <w:rPr>
          <w:rFonts w:hint="cs"/>
          <w:b/>
          <w:bCs/>
          <w:rtl/>
        </w:rPr>
        <w:t>המתלונן שהוא יליד שנת 83, ובעת ביצוע העבירה היה בן 14, והנאשם שהוא יליד שנת 1979 ובעת ביצוע העבירה היה כבן 18, היו תלמידי פנימית שדה חמד.</w:t>
      </w:r>
    </w:p>
    <w:p w14:paraId="5CEC7ED1" w14:textId="77777777" w:rsidR="00C04303" w:rsidRDefault="00C04303">
      <w:pPr>
        <w:rPr>
          <w:rFonts w:hint="cs"/>
          <w:b/>
          <w:bCs/>
          <w:rtl/>
        </w:rPr>
      </w:pPr>
    </w:p>
    <w:p w14:paraId="77C9F0F0" w14:textId="77777777" w:rsidR="00C04303" w:rsidRDefault="00C04303">
      <w:pPr>
        <w:rPr>
          <w:rFonts w:hint="cs"/>
          <w:b/>
          <w:bCs/>
          <w:rtl/>
        </w:rPr>
      </w:pPr>
      <w:r>
        <w:rPr>
          <w:rFonts w:hint="cs"/>
          <w:b/>
          <w:bCs/>
          <w:rtl/>
        </w:rPr>
        <w:t xml:space="preserve">המתלונן סיפר כי בעת ביצוע העבירה נערכה מסיבת פורים בבית הכנסת בפנימיה. </w:t>
      </w:r>
    </w:p>
    <w:p w14:paraId="192D1F4D" w14:textId="77777777" w:rsidR="00C04303" w:rsidRDefault="00C04303">
      <w:pPr>
        <w:rPr>
          <w:rFonts w:hint="cs"/>
          <w:b/>
          <w:bCs/>
          <w:rtl/>
        </w:rPr>
      </w:pPr>
      <w:r>
        <w:rPr>
          <w:rFonts w:hint="cs"/>
          <w:b/>
          <w:bCs/>
          <w:rtl/>
        </w:rPr>
        <w:t xml:space="preserve">שעה שהלך לכיוון חדרו קרא לו הנאשם שהיה מאחורי המגורים. </w:t>
      </w:r>
    </w:p>
    <w:p w14:paraId="7316870A" w14:textId="77777777" w:rsidR="00C04303" w:rsidRDefault="00C04303">
      <w:pPr>
        <w:rPr>
          <w:rFonts w:hint="cs"/>
          <w:b/>
          <w:bCs/>
          <w:rtl/>
        </w:rPr>
      </w:pPr>
      <w:r>
        <w:rPr>
          <w:rFonts w:hint="cs"/>
          <w:b/>
          <w:bCs/>
          <w:rtl/>
        </w:rPr>
        <w:t xml:space="preserve">ומספר המתלונן: "הוא קרא לי לשם לא ידעתי מה הוא רוצה הכניס אותי למקלט ואז תפס אותי בחגורה של המכנסיים והפשיט אותי. </w:t>
      </w:r>
    </w:p>
    <w:p w14:paraId="42478212" w14:textId="77777777" w:rsidR="00C04303" w:rsidRDefault="00C04303">
      <w:pPr>
        <w:rPr>
          <w:rFonts w:hint="cs"/>
          <w:b/>
          <w:bCs/>
          <w:rtl/>
        </w:rPr>
      </w:pPr>
      <w:r>
        <w:rPr>
          <w:rFonts w:hint="cs"/>
          <w:b/>
          <w:bCs/>
          <w:rtl/>
        </w:rPr>
        <w:t xml:space="preserve">הוא הכניס אותי והפשיט את המכנסיים והתחתונים ואת החולצה הוא רק הרים לי .... אני תפסתי בחגורה ניסיתי כל הזמן ללכת והוא לא נתן לי הוא גם התפשט והתחיל לחבק אותי ולנשק אותי בפה. ואז הוא התחיל למצוץ לי ואז הוא סובב אותי ותוך כדי כל זה הוא תופס אותי.  </w:t>
      </w:r>
    </w:p>
    <w:p w14:paraId="4C55B4B2" w14:textId="77777777" w:rsidR="00C04303" w:rsidRDefault="00C04303">
      <w:pPr>
        <w:rPr>
          <w:rFonts w:hint="cs"/>
          <w:b/>
          <w:bCs/>
          <w:rtl/>
        </w:rPr>
      </w:pPr>
      <w:r>
        <w:rPr>
          <w:rFonts w:hint="cs"/>
          <w:b/>
          <w:bCs/>
          <w:rtl/>
        </w:rPr>
        <w:t xml:space="preserve">הוא סובב אותי הוא ניסה להחדיר לי ולא נתתי לו .... ניסיתי לברוח הוא לא נתן לי. ואז התחלתי להתלבש הרמתי את המכנסיים ואז הוא הביא ביד ואני ברחתי" (עמ' 9 שורות 17-8). </w:t>
      </w:r>
    </w:p>
    <w:p w14:paraId="0F01E76F" w14:textId="77777777" w:rsidR="00C04303" w:rsidRDefault="00C04303">
      <w:pPr>
        <w:rPr>
          <w:rFonts w:hint="cs"/>
          <w:b/>
          <w:bCs/>
          <w:rtl/>
        </w:rPr>
      </w:pPr>
    </w:p>
    <w:p w14:paraId="57184DD6" w14:textId="77777777" w:rsidR="00C04303" w:rsidRDefault="00C04303">
      <w:pPr>
        <w:rPr>
          <w:rFonts w:hint="cs"/>
          <w:b/>
          <w:bCs/>
          <w:rtl/>
        </w:rPr>
      </w:pPr>
      <w:r>
        <w:rPr>
          <w:rFonts w:hint="cs"/>
          <w:b/>
          <w:bCs/>
          <w:rtl/>
        </w:rPr>
        <w:t xml:space="preserve">הסנגור בחקירה נגדית מאומצת ניסה לערער את עדות המתלונן אך לא יכל לו. </w:t>
      </w:r>
    </w:p>
    <w:p w14:paraId="5A6EF3A4" w14:textId="77777777" w:rsidR="00C04303" w:rsidRDefault="00C04303">
      <w:pPr>
        <w:rPr>
          <w:rFonts w:hint="cs"/>
          <w:b/>
          <w:bCs/>
          <w:rtl/>
        </w:rPr>
      </w:pPr>
      <w:r>
        <w:rPr>
          <w:rFonts w:hint="cs"/>
          <w:b/>
          <w:bCs/>
          <w:rtl/>
        </w:rPr>
        <w:t xml:space="preserve">הסנגור חזר ושאל שוב ושוב מדוע לא ברח המתלונן כאשר הנאשם התפשט והמתלונן הסביר שניסה אך הנאשם ביד אחת התפשט ובשניה החזיק בו. </w:t>
      </w:r>
    </w:p>
    <w:p w14:paraId="6D85BFCE" w14:textId="77777777" w:rsidR="00C04303" w:rsidRDefault="00C04303">
      <w:pPr>
        <w:rPr>
          <w:rFonts w:hint="cs"/>
          <w:b/>
          <w:bCs/>
          <w:rtl/>
        </w:rPr>
      </w:pPr>
      <w:r>
        <w:rPr>
          <w:rFonts w:hint="cs"/>
          <w:b/>
          <w:bCs/>
          <w:rtl/>
        </w:rPr>
        <w:t xml:space="preserve">לשאלת הסנגור הסביר הנאשם את חוסר הדיוק בדבריו במשטרה כי היה מבולבל עקב הארוע. </w:t>
      </w:r>
    </w:p>
    <w:p w14:paraId="3F1C2AE3" w14:textId="77777777" w:rsidR="00C04303" w:rsidRDefault="00C04303">
      <w:pPr>
        <w:rPr>
          <w:rFonts w:hint="cs"/>
          <w:b/>
          <w:bCs/>
          <w:rtl/>
        </w:rPr>
      </w:pPr>
      <w:r>
        <w:rPr>
          <w:rFonts w:hint="cs"/>
          <w:b/>
          <w:bCs/>
          <w:rtl/>
        </w:rPr>
        <w:t xml:space="preserve">העדות של המתלונן הוגשה בהסכמה וסומנה נ/1. </w:t>
      </w:r>
    </w:p>
    <w:p w14:paraId="36A6136B" w14:textId="77777777" w:rsidR="00C04303" w:rsidRDefault="00C04303">
      <w:pPr>
        <w:rPr>
          <w:rFonts w:hint="cs"/>
          <w:b/>
          <w:bCs/>
          <w:rtl/>
        </w:rPr>
      </w:pPr>
      <w:r>
        <w:rPr>
          <w:rFonts w:hint="cs"/>
          <w:b/>
          <w:bCs/>
          <w:rtl/>
        </w:rPr>
        <w:t xml:space="preserve">מעיון בהודעת המתלונן נראה כי אי הדיוקים הוסברו באופן סביר על ידי המתלונן. </w:t>
      </w:r>
    </w:p>
    <w:p w14:paraId="1C43B841" w14:textId="77777777" w:rsidR="00C04303" w:rsidRDefault="00C04303">
      <w:pPr>
        <w:rPr>
          <w:rFonts w:hint="cs"/>
          <w:b/>
          <w:bCs/>
          <w:rtl/>
        </w:rPr>
      </w:pPr>
    </w:p>
    <w:p w14:paraId="6D005AEB" w14:textId="77777777" w:rsidR="00C04303" w:rsidRDefault="00C04303">
      <w:pPr>
        <w:rPr>
          <w:rFonts w:hint="cs"/>
          <w:b/>
          <w:bCs/>
          <w:rtl/>
        </w:rPr>
      </w:pPr>
      <w:r>
        <w:rPr>
          <w:rFonts w:hint="cs"/>
          <w:b/>
          <w:bCs/>
          <w:rtl/>
        </w:rPr>
        <w:t>הסנגור ביקש להעלות תמונה של מתלונן שעיסוקו במין, שכן הוגשו תלונות בעבר בגין שתי הטרדות מיניות.</w:t>
      </w:r>
    </w:p>
    <w:p w14:paraId="41ACEA3F" w14:textId="77777777" w:rsidR="00C04303" w:rsidRDefault="00C04303">
      <w:pPr>
        <w:rPr>
          <w:rFonts w:hint="cs"/>
          <w:b/>
          <w:bCs/>
          <w:rtl/>
        </w:rPr>
      </w:pPr>
      <w:r>
        <w:rPr>
          <w:rFonts w:hint="cs"/>
          <w:b/>
          <w:bCs/>
          <w:rtl/>
        </w:rPr>
        <w:t xml:space="preserve">משאלותיו של הסנגור ותשובותיו של המתלונן, התרשמתי שהוא נוצל מינית על ידי תלמידים בפנימיה, וכאשר תלונתו של המתלונן במקרה אחד הושתקה על ידי אב הפנימיה, ובמקרה שני הומלץ לסגור את התיק למרות שהעבריין הודה בביצוע העבירה. (ת/2). </w:t>
      </w:r>
    </w:p>
    <w:p w14:paraId="21A35CEA" w14:textId="77777777" w:rsidR="00C04303" w:rsidRDefault="00C04303">
      <w:pPr>
        <w:rPr>
          <w:rFonts w:hint="cs"/>
          <w:b/>
          <w:bCs/>
          <w:rtl/>
        </w:rPr>
      </w:pPr>
    </w:p>
    <w:p w14:paraId="13303150" w14:textId="77777777" w:rsidR="00C04303" w:rsidRDefault="00C04303">
      <w:pPr>
        <w:rPr>
          <w:rFonts w:hint="cs"/>
          <w:b/>
          <w:bCs/>
          <w:rtl/>
        </w:rPr>
      </w:pPr>
      <w:r>
        <w:rPr>
          <w:rFonts w:hint="cs"/>
          <w:b/>
          <w:bCs/>
          <w:rtl/>
        </w:rPr>
        <w:t xml:space="preserve">לגירסת הנאשם פגש את המתלונן ליד פינת החי והמתלונן הוא זה שהחל עמו בשיחה על בחורות וקיום יחסי מין. </w:t>
      </w:r>
    </w:p>
    <w:p w14:paraId="3AE0754C" w14:textId="77777777" w:rsidR="00C04303" w:rsidRDefault="00C04303">
      <w:pPr>
        <w:rPr>
          <w:rFonts w:hint="cs"/>
          <w:b/>
          <w:bCs/>
          <w:rtl/>
        </w:rPr>
      </w:pPr>
      <w:r>
        <w:rPr>
          <w:rFonts w:hint="cs"/>
          <w:b/>
          <w:bCs/>
          <w:rtl/>
        </w:rPr>
        <w:t xml:space="preserve">תוך כדי דיבור ירדו למקלט מאחורי הבניין והמתלונן ביקש מהנאשם שיראה לו את איבר מינו. </w:t>
      </w:r>
    </w:p>
    <w:p w14:paraId="5000B708" w14:textId="77777777" w:rsidR="00C04303" w:rsidRDefault="00C04303">
      <w:pPr>
        <w:rPr>
          <w:rFonts w:hint="cs"/>
          <w:b/>
          <w:bCs/>
          <w:rtl/>
        </w:rPr>
      </w:pPr>
      <w:r>
        <w:rPr>
          <w:rFonts w:hint="cs"/>
          <w:b/>
          <w:bCs/>
          <w:rtl/>
        </w:rPr>
        <w:t xml:space="preserve">הנאשם התבייש לגירסתו, אבל המתלונן שיכנע אותו הוא נענה לבקשתו להוציא את איבר מינו, "והוא התפשט גם וביקש ממני שאגע לו באיבר המין ונגעתי באיבר המין שלו והוא נגע בשלי </w:t>
      </w:r>
      <w:r>
        <w:rPr>
          <w:rFonts w:hint="cs"/>
          <w:b/>
          <w:bCs/>
          <w:rtl/>
        </w:rPr>
        <w:lastRenderedPageBreak/>
        <w:t>ותוך כדי שנגעתי בו הוא ביקש ממני שאמצוץ לו ולא כל כך הסכמתי והוא שכנע אותי ועשיתי את זה עשיתי את זה ממש לשניה אחת כי זה מאד הגעיל אותי ואז זזתי אחורה והוא אמר לי בוא מה אתה מפחד לא יקרה שום דבר. הוא אמר לי שאחבק אותו והוא הסתובב והוא עזר לי לשים את הידיים שלי על הבטן שלו כשהוא היה עם הגב אלי .... הוא שאל אותי אם אני יודע איך מוציאים זרע אמרתי לו שלא ואז הוא עשה לי את זה ביד שלו ואז אחר כך הוא עזב כזה ואמר לי שאעשה לו גם ואז לא הסכמתי כזה והלכתי אחורה כזה ובאתי להתלבש כזה והוא התלבש גם וכל אחד הלך לדרכו." (עמ' 25 שורות 14-7).</w:t>
      </w:r>
    </w:p>
    <w:p w14:paraId="467A8041" w14:textId="77777777" w:rsidR="00C04303" w:rsidRDefault="00C04303">
      <w:pPr>
        <w:rPr>
          <w:rFonts w:hint="cs"/>
          <w:b/>
          <w:bCs/>
          <w:rtl/>
        </w:rPr>
      </w:pPr>
    </w:p>
    <w:p w14:paraId="649708FD" w14:textId="77777777" w:rsidR="00C04303" w:rsidRDefault="00C04303">
      <w:pPr>
        <w:rPr>
          <w:rFonts w:hint="cs"/>
          <w:b/>
          <w:bCs/>
          <w:rtl/>
        </w:rPr>
      </w:pPr>
      <w:r>
        <w:rPr>
          <w:rFonts w:hint="cs"/>
          <w:b/>
          <w:bCs/>
          <w:rtl/>
        </w:rPr>
        <w:t xml:space="preserve">הנאשם ביקש לצייר את הרושם כאילו הוא זה שנגרר אחר המתלונן, ובשלב כלשהו אמר אפילו שההליכה למקלט היתה ביזמת המתלונן ש"התחיל להתקדם" והוא, הנאשם, הלך אחריו "בתמימות", ולא ידע לאיזה כיוון מוביל אותו המתלונן. גם את איבר המין חשף בפני המתלונן לאחר שזה שיכנע אותו רבות, והמשיך ושכנע אותו גם לגבי כל אחד מהשלבים שתאר, וגם כאשר לאחר כל אחד מהשלבים, הרגיש מושפל. </w:t>
      </w:r>
    </w:p>
    <w:p w14:paraId="1140C7C7" w14:textId="77777777" w:rsidR="00C04303" w:rsidRDefault="00C04303">
      <w:pPr>
        <w:rPr>
          <w:rFonts w:hint="cs"/>
          <w:b/>
          <w:bCs/>
          <w:rtl/>
        </w:rPr>
      </w:pPr>
    </w:p>
    <w:p w14:paraId="7D3CC60D" w14:textId="77777777" w:rsidR="00C04303" w:rsidRDefault="00C04303">
      <w:pPr>
        <w:rPr>
          <w:rFonts w:hint="cs"/>
          <w:b/>
          <w:bCs/>
          <w:rtl/>
        </w:rPr>
      </w:pPr>
      <w:r>
        <w:rPr>
          <w:rFonts w:hint="cs"/>
          <w:b/>
          <w:bCs/>
          <w:rtl/>
        </w:rPr>
        <w:t xml:space="preserve">התרשמתי מעדות הנאשם כבלתי אמינה, שעה שעדותו של המתלונן היתה אמינה, וניכר היה במתלונן שמעשה הנאשם השאיר בו צלקות. </w:t>
      </w:r>
    </w:p>
    <w:p w14:paraId="1F86D9BC" w14:textId="77777777" w:rsidR="00C04303" w:rsidRDefault="00C04303">
      <w:pPr>
        <w:rPr>
          <w:rFonts w:hint="cs"/>
          <w:b/>
          <w:bCs/>
          <w:rtl/>
        </w:rPr>
      </w:pPr>
      <w:r>
        <w:rPr>
          <w:rFonts w:hint="cs"/>
          <w:b/>
          <w:bCs/>
          <w:rtl/>
        </w:rPr>
        <w:t xml:space="preserve">נסיונות הנאשם להעלות בי ספק בדברי המתלונן, ולקבל גירסתו כאילו כל היוזמה נעשתה על ידי המתלונן ומתוך שיתוף פעולה – לא עלו יפה. המתלונן היה נער כבן 14 בעת הארוע והנאשם כבן 18, ואין לי כל ספק שהארועים ארעו כפי שהעיד עליהם המתלונן. </w:t>
      </w:r>
    </w:p>
    <w:p w14:paraId="135BC243" w14:textId="77777777" w:rsidR="00C04303" w:rsidRDefault="00C04303">
      <w:pPr>
        <w:rPr>
          <w:rFonts w:hint="cs"/>
          <w:b/>
          <w:bCs/>
          <w:rtl/>
        </w:rPr>
      </w:pPr>
    </w:p>
    <w:p w14:paraId="42384A53" w14:textId="77777777" w:rsidR="00C04303" w:rsidRDefault="00C04303">
      <w:pPr>
        <w:rPr>
          <w:rFonts w:hint="cs"/>
          <w:b/>
          <w:bCs/>
          <w:rtl/>
        </w:rPr>
      </w:pPr>
      <w:r>
        <w:rPr>
          <w:rFonts w:hint="cs"/>
          <w:b/>
          <w:bCs/>
          <w:rtl/>
        </w:rPr>
        <w:t xml:space="preserve">למעשה הנאשם אינו מכחיש שבשלב מסויים עמדו השניים ערומים כאשר המתלונן עם גבו לנאשם וידיו של הנאשם על בטנו של המתלונן ואיבר מינו של הנאשם נוגע בישבנו של המתלונן. אך הנאשם מצא לנכון לציין שלא היתה חדירה ואף לא היה נסיון לחדירה. </w:t>
      </w:r>
    </w:p>
    <w:p w14:paraId="04881EA8" w14:textId="77777777" w:rsidR="00C04303" w:rsidRDefault="00C04303">
      <w:pPr>
        <w:rPr>
          <w:rFonts w:hint="cs"/>
          <w:b/>
          <w:bCs/>
          <w:rtl/>
        </w:rPr>
      </w:pPr>
      <w:r>
        <w:rPr>
          <w:rFonts w:hint="cs"/>
          <w:b/>
          <w:bCs/>
          <w:rtl/>
        </w:rPr>
        <w:t xml:space="preserve">העובדה שלא היתה חדירה צויינה על ידי המתלונן, אך זה היה משום שהמתלונן ניסה לברוח. אך אין לי ספק שנסיון לחדירה היה. </w:t>
      </w:r>
    </w:p>
    <w:p w14:paraId="750CD7F6" w14:textId="77777777" w:rsidR="00C04303" w:rsidRDefault="00C04303">
      <w:pPr>
        <w:rPr>
          <w:rFonts w:hint="cs"/>
          <w:b/>
          <w:bCs/>
          <w:rtl/>
        </w:rPr>
      </w:pPr>
      <w:r>
        <w:rPr>
          <w:rFonts w:hint="cs"/>
          <w:b/>
          <w:bCs/>
          <w:rtl/>
        </w:rPr>
        <w:t xml:space="preserve">למעשה כאשר אמינה היתה עלי עדות המתלונן הרי כל הארוע היה בהפעלת כוח, תפיסת הנאשם את המתלונן על מנת שלא יברח ושיבצע את רצונו. </w:t>
      </w:r>
    </w:p>
    <w:p w14:paraId="08C5FCC5" w14:textId="77777777" w:rsidR="00C04303" w:rsidRDefault="00C04303">
      <w:pPr>
        <w:rPr>
          <w:rFonts w:hint="cs"/>
          <w:b/>
          <w:bCs/>
          <w:rtl/>
        </w:rPr>
      </w:pPr>
    </w:p>
    <w:p w14:paraId="2E7EC38C" w14:textId="77777777" w:rsidR="00C04303" w:rsidRDefault="00C04303">
      <w:pPr>
        <w:rPr>
          <w:rFonts w:hint="cs"/>
          <w:b/>
          <w:bCs/>
          <w:rtl/>
        </w:rPr>
      </w:pPr>
      <w:r>
        <w:rPr>
          <w:rFonts w:hint="cs"/>
          <w:b/>
          <w:bCs/>
          <w:rtl/>
        </w:rPr>
        <w:t xml:space="preserve">הסנגור הביא לעדות את אב הפנימיה. עד זה העיד על המעשה המגונה הקודם שנעשה במתלונן ובעקבותיו הושעה הנער שעשה את המעשה הקודם. גם מעשה מגונה נוסף שנעשה במתלונן על ידי עמית גבאי (תלמיד נוסף) אושר על ידי העד. </w:t>
      </w:r>
    </w:p>
    <w:p w14:paraId="50208B41" w14:textId="77777777" w:rsidR="00C04303" w:rsidRDefault="00C04303">
      <w:pPr>
        <w:rPr>
          <w:rFonts w:hint="cs"/>
          <w:b/>
          <w:bCs/>
          <w:rtl/>
        </w:rPr>
      </w:pPr>
      <w:r>
        <w:rPr>
          <w:rFonts w:hint="cs"/>
          <w:b/>
          <w:bCs/>
          <w:rtl/>
        </w:rPr>
        <w:t xml:space="preserve">מעדותו של עד זה עולה כי במקרה הנדון בפנינו רק חלקי ארוע סופרו לו, שכן הוא ציין בעדותו שנאמר לו הן על ידי הנאשם והן על ידי המתלונן שלא היה ביניהם מגע, אך העדויות שהובאו בפני הן מפי הנאשם והן מפי המתלונן מציינות על מגע שהיה ביניהם, ושוב ההבדל בגירסאות הוא שלדברי הנאשם היו הדברים בהסכמה, ואף מעבר לכך בשיכנוע המתלונן – ולדברי המתלונן נעשו הדברים בכח על על ידי הנאשם. </w:t>
      </w:r>
    </w:p>
    <w:p w14:paraId="0B8B1BB3" w14:textId="77777777" w:rsidR="00C04303" w:rsidRDefault="00C04303">
      <w:pPr>
        <w:rPr>
          <w:rFonts w:hint="cs"/>
          <w:b/>
          <w:bCs/>
          <w:rtl/>
        </w:rPr>
      </w:pPr>
      <w:r>
        <w:rPr>
          <w:rFonts w:hint="cs"/>
          <w:b/>
          <w:bCs/>
          <w:rtl/>
        </w:rPr>
        <w:lastRenderedPageBreak/>
        <w:t xml:space="preserve">אך למרות שעדותו של העד לוקה – הרי ניתן לדלות ממנה את הארועים המיניים הקודמים שנעשו במתלונן ונראה כי הנאשם שמע על כך, למרות הכחשתו, וראה את המתלונן כטרף למעשיו הפליליים.  </w:t>
      </w:r>
    </w:p>
    <w:p w14:paraId="72B268C2" w14:textId="77777777" w:rsidR="00C04303" w:rsidRDefault="00C04303">
      <w:pPr>
        <w:rPr>
          <w:rFonts w:hint="cs"/>
          <w:b/>
          <w:bCs/>
          <w:rtl/>
        </w:rPr>
      </w:pPr>
    </w:p>
    <w:p w14:paraId="4169C64C" w14:textId="77777777" w:rsidR="00C04303" w:rsidRDefault="00C04303">
      <w:pPr>
        <w:rPr>
          <w:rFonts w:hint="cs"/>
          <w:b/>
          <w:bCs/>
          <w:rtl/>
        </w:rPr>
      </w:pPr>
      <w:r>
        <w:rPr>
          <w:rFonts w:hint="cs"/>
          <w:b/>
          <w:bCs/>
          <w:rtl/>
        </w:rPr>
        <w:t>העד יעיש ארז שהיה מדריך בפנימיה סיפר גם הוא על המעשה המגונה שנעשה במתלונן על ידי התלמיד עמית גביא, והדבר נודע לו מפי המתלונן שבא אליו מבוהל ובוכה. (עמ' 35 שורה 15).</w:t>
      </w:r>
    </w:p>
    <w:p w14:paraId="11E93A23" w14:textId="77777777" w:rsidR="00C04303" w:rsidRDefault="00C04303">
      <w:pPr>
        <w:rPr>
          <w:rFonts w:hint="cs"/>
          <w:b/>
          <w:bCs/>
          <w:rtl/>
        </w:rPr>
      </w:pPr>
      <w:r>
        <w:rPr>
          <w:rFonts w:hint="cs"/>
          <w:b/>
          <w:bCs/>
          <w:rtl/>
        </w:rPr>
        <w:t xml:space="preserve">עד זה שלח את אותו עמית גבאי לאב הפנימיה, לאחר שהוא אמר שהוא מצטער על מעשיו, וההמשך ידוע. </w:t>
      </w:r>
    </w:p>
    <w:p w14:paraId="3B68131A" w14:textId="77777777" w:rsidR="00C04303" w:rsidRDefault="00C04303">
      <w:pPr>
        <w:rPr>
          <w:rFonts w:hint="cs"/>
          <w:b/>
          <w:bCs/>
          <w:rtl/>
        </w:rPr>
      </w:pPr>
    </w:p>
    <w:p w14:paraId="22B1A3BD" w14:textId="77777777" w:rsidR="00C04303" w:rsidRDefault="00C04303">
      <w:pPr>
        <w:rPr>
          <w:rFonts w:hint="cs"/>
          <w:b/>
          <w:bCs/>
          <w:rtl/>
        </w:rPr>
      </w:pPr>
      <w:r>
        <w:rPr>
          <w:rFonts w:hint="cs"/>
          <w:b/>
          <w:bCs/>
          <w:rtl/>
        </w:rPr>
        <w:t xml:space="preserve">דברים אלה רק מחזקים את עדות המתלונן שנמנע מלספר על הארוע הנוכחי וזאת בשל אכזבתו מהטיפול שנעשה במקרים הקודמים, ורק מחזקות את ההתרשמות שתלונות המתלונן גם במקרה זה אינן תלונות שווא. </w:t>
      </w:r>
    </w:p>
    <w:p w14:paraId="13E35497" w14:textId="77777777" w:rsidR="00C04303" w:rsidRDefault="00C04303">
      <w:pPr>
        <w:rPr>
          <w:rFonts w:hint="cs"/>
          <w:b/>
          <w:bCs/>
          <w:rtl/>
        </w:rPr>
      </w:pPr>
    </w:p>
    <w:p w14:paraId="1330F0E9" w14:textId="77777777" w:rsidR="00C04303" w:rsidRDefault="00C04303">
      <w:pPr>
        <w:rPr>
          <w:rFonts w:hint="cs"/>
          <w:b/>
          <w:bCs/>
          <w:rtl/>
        </w:rPr>
      </w:pPr>
      <w:r>
        <w:rPr>
          <w:rFonts w:hint="cs"/>
          <w:b/>
          <w:bCs/>
          <w:rtl/>
        </w:rPr>
        <w:t xml:space="preserve">הסנגור בסיכומיו טען שלא הוכח שימוש בכוח. </w:t>
      </w:r>
    </w:p>
    <w:p w14:paraId="5796DC21" w14:textId="77777777" w:rsidR="00C04303" w:rsidRDefault="00C04303">
      <w:pPr>
        <w:rPr>
          <w:rFonts w:hint="cs"/>
          <w:b/>
          <w:bCs/>
          <w:rtl/>
        </w:rPr>
      </w:pPr>
      <w:r>
        <w:rPr>
          <w:rFonts w:hint="cs"/>
          <w:b/>
          <w:bCs/>
          <w:rtl/>
        </w:rPr>
        <w:t xml:space="preserve">כאשר המתלונן העיד על תפיסת הנאשם אותו בחגורה ובצוואר על מנת לא לאפשר לו להמלט, הרי מולאו התנאים של השימוש בכח. אין לי כל ספק שהמתלונן לא נכח בארוע מתוך רצון חופשי, וגם אם היו קטעים שלא ברח מיידית, הרי ניתן לייחס זאת להלם ולבלבול. מצב זה כפי שהיה נתון בו המתלונן אינו מצב רגיל שיש לצפות לתגובות מידייות של הקרבן. </w:t>
      </w:r>
    </w:p>
    <w:p w14:paraId="5187D4C0" w14:textId="77777777" w:rsidR="00C04303" w:rsidRDefault="00C04303">
      <w:pPr>
        <w:rPr>
          <w:rFonts w:hint="cs"/>
          <w:b/>
          <w:bCs/>
          <w:rtl/>
        </w:rPr>
      </w:pPr>
      <w:r>
        <w:rPr>
          <w:rFonts w:hint="cs"/>
          <w:b/>
          <w:bCs/>
          <w:rtl/>
        </w:rPr>
        <w:t xml:space="preserve">מן המפורסמות במצבים כאלה נכנסים הקרבנות לא אחת להלם ולקפאון. </w:t>
      </w:r>
    </w:p>
    <w:p w14:paraId="62F99FC4" w14:textId="77777777" w:rsidR="00C04303" w:rsidRDefault="00C04303">
      <w:pPr>
        <w:rPr>
          <w:rFonts w:hint="cs"/>
          <w:b/>
          <w:bCs/>
          <w:rtl/>
        </w:rPr>
      </w:pPr>
    </w:p>
    <w:p w14:paraId="1D731020" w14:textId="77777777" w:rsidR="00C04303" w:rsidRDefault="00C04303">
      <w:pPr>
        <w:rPr>
          <w:rFonts w:hint="cs"/>
          <w:b/>
          <w:bCs/>
          <w:rtl/>
        </w:rPr>
      </w:pPr>
      <w:r>
        <w:rPr>
          <w:rFonts w:hint="cs"/>
          <w:b/>
          <w:bCs/>
          <w:rtl/>
        </w:rPr>
        <w:t xml:space="preserve">למרות שהסנגור בסיכומיו ציין סיטואציות כביכול בלתי מתיישבות שסיפר עליהן המתלונן – הרי סיטואציות אלה בהחלט מתקבלות על הדעת – ואם המתלונן ציין למשל פעם אחת שהנאשם אחז בו בצווארו, ופעם אחרת שתפס אותו בחגורתו – אין הדבר מאיין את עדותו, שכן ברור מעל לכל ספק שהארועים כפי שתאר המתלונן גם בתפיסה בצוואר וגם בתפיסה בחגורה אכן ארעו. </w:t>
      </w:r>
    </w:p>
    <w:p w14:paraId="623E6102" w14:textId="77777777" w:rsidR="00C04303" w:rsidRDefault="00C04303">
      <w:pPr>
        <w:rPr>
          <w:rFonts w:hint="cs"/>
          <w:b/>
          <w:bCs/>
          <w:rtl/>
        </w:rPr>
      </w:pPr>
    </w:p>
    <w:p w14:paraId="0E1C6B36" w14:textId="77777777" w:rsidR="00C04303" w:rsidRDefault="00C04303">
      <w:pPr>
        <w:rPr>
          <w:rFonts w:hint="cs"/>
          <w:b/>
          <w:bCs/>
          <w:rtl/>
        </w:rPr>
      </w:pPr>
      <w:r>
        <w:rPr>
          <w:rFonts w:hint="cs"/>
          <w:b/>
          <w:bCs/>
          <w:rtl/>
        </w:rPr>
        <w:t xml:space="preserve">הסנגור ביקש לקבל כשקר את דברי המתלונן שסיפר "שברח כאשר הנאשם מביא ביד. ברור גם שאם ראה את הנאשם מביא ביד אזי פניו היו מופנות לפני הנאשם ולא לגבו" (עמ' 39 שורה 23). </w:t>
      </w:r>
    </w:p>
    <w:p w14:paraId="7349B627" w14:textId="77777777" w:rsidR="00C04303" w:rsidRDefault="00C04303">
      <w:pPr>
        <w:rPr>
          <w:rFonts w:hint="cs"/>
          <w:b/>
          <w:bCs/>
          <w:rtl/>
        </w:rPr>
      </w:pPr>
      <w:r>
        <w:rPr>
          <w:rFonts w:hint="cs"/>
          <w:b/>
          <w:bCs/>
          <w:rtl/>
        </w:rPr>
        <w:t xml:space="preserve">הנחה זו הינה היפוטטית לחלוטין שכן אין זה בלתי נמנע שהמתלונן הציץ ראה וברח. </w:t>
      </w:r>
    </w:p>
    <w:p w14:paraId="6DDDF791" w14:textId="77777777" w:rsidR="00C04303" w:rsidRDefault="00C04303">
      <w:pPr>
        <w:rPr>
          <w:rFonts w:hint="cs"/>
          <w:b/>
          <w:bCs/>
          <w:rtl/>
        </w:rPr>
      </w:pPr>
    </w:p>
    <w:p w14:paraId="776F6A30" w14:textId="77777777" w:rsidR="00C04303" w:rsidRDefault="00C04303">
      <w:pPr>
        <w:rPr>
          <w:rFonts w:hint="cs"/>
          <w:b/>
          <w:bCs/>
          <w:rtl/>
        </w:rPr>
      </w:pPr>
    </w:p>
    <w:p w14:paraId="08499EAA" w14:textId="77777777" w:rsidR="00C04303" w:rsidRDefault="00C04303">
      <w:pPr>
        <w:rPr>
          <w:rFonts w:hint="cs"/>
          <w:b/>
          <w:bCs/>
          <w:rtl/>
        </w:rPr>
      </w:pPr>
    </w:p>
    <w:p w14:paraId="0B58908A" w14:textId="77777777" w:rsidR="00C04303" w:rsidRDefault="00C04303">
      <w:pPr>
        <w:rPr>
          <w:rFonts w:hint="cs"/>
          <w:b/>
          <w:bCs/>
          <w:rtl/>
        </w:rPr>
      </w:pPr>
    </w:p>
    <w:p w14:paraId="5FADBB1F" w14:textId="77777777" w:rsidR="00C04303" w:rsidRDefault="00C04303">
      <w:pPr>
        <w:rPr>
          <w:rFonts w:hint="cs"/>
          <w:b/>
          <w:bCs/>
          <w:rtl/>
        </w:rPr>
      </w:pPr>
      <w:r>
        <w:rPr>
          <w:rFonts w:hint="cs"/>
          <w:b/>
          <w:bCs/>
          <w:rtl/>
        </w:rPr>
        <w:t>כל מאמציו של הסנגור להעלות בי את הספק שמא הארועים לא ארעו כפי שתאר המתלונן – ולא היה שימוש בכח, לא עלו יפה, ולפיכך אני מוצאת א</w:t>
      </w:r>
      <w:r w:rsidR="00E00DC1">
        <w:rPr>
          <w:rFonts w:hint="cs"/>
          <w:b/>
          <w:bCs/>
          <w:rtl/>
        </w:rPr>
        <w:t xml:space="preserve">ת הנאשם אשם בעבירה לפי סעיף </w:t>
      </w:r>
      <w:hyperlink r:id="rId10" w:history="1">
        <w:r w:rsidR="00E00DC1" w:rsidRPr="00E00DC1">
          <w:rPr>
            <w:b/>
            <w:bCs/>
            <w:color w:val="0000FF"/>
            <w:u w:val="single"/>
            <w:rtl/>
          </w:rPr>
          <w:t>348(א)</w:t>
        </w:r>
      </w:hyperlink>
      <w:r>
        <w:rPr>
          <w:rFonts w:hint="cs"/>
          <w:b/>
          <w:bCs/>
          <w:rtl/>
        </w:rPr>
        <w:t xml:space="preserve"> ל</w:t>
      </w:r>
      <w:hyperlink r:id="rId11" w:history="1">
        <w:r w:rsidR="00C64F4E" w:rsidRPr="00C64F4E">
          <w:rPr>
            <w:rStyle w:val="Hyperlink"/>
            <w:rFonts w:hint="eastAsia"/>
            <w:b/>
            <w:bCs/>
            <w:rtl/>
          </w:rPr>
          <w:t>חוק</w:t>
        </w:r>
        <w:r w:rsidR="00C64F4E" w:rsidRPr="00C64F4E">
          <w:rPr>
            <w:rStyle w:val="Hyperlink"/>
            <w:b/>
            <w:bCs/>
            <w:rtl/>
          </w:rPr>
          <w:t xml:space="preserve"> העונשין</w:t>
        </w:r>
      </w:hyperlink>
      <w:r>
        <w:rPr>
          <w:rFonts w:hint="cs"/>
          <w:b/>
          <w:bCs/>
          <w:rtl/>
        </w:rPr>
        <w:t xml:space="preserve">. </w:t>
      </w:r>
    </w:p>
    <w:p w14:paraId="26F08EEC" w14:textId="77777777" w:rsidR="00C04303" w:rsidRDefault="00C04303">
      <w:pPr>
        <w:rPr>
          <w:rFonts w:hint="cs"/>
          <w:b/>
          <w:bCs/>
          <w:color w:val="000000"/>
          <w:rtl/>
        </w:rPr>
      </w:pPr>
    </w:p>
    <w:p w14:paraId="75A7B478" w14:textId="77777777" w:rsidR="00C04303" w:rsidRDefault="00C04303">
      <w:pPr>
        <w:rPr>
          <w:rFonts w:hint="cs"/>
          <w:b/>
          <w:bCs/>
          <w:color w:val="000000"/>
          <w:rtl/>
        </w:rPr>
      </w:pPr>
      <w:r>
        <w:rPr>
          <w:rFonts w:hint="cs"/>
          <w:b/>
          <w:bCs/>
          <w:color w:val="000000"/>
          <w:rtl/>
        </w:rPr>
        <w:t>ניתנה היום ג' בתשרי, תשס"ג (9 בספטמבר 2002) בנוכחות: ב"כ התביעה עו"ד בן יאיר סמדר, הנאשם בעצמו וב"כ עו"ד מנדלמן.</w:t>
      </w:r>
    </w:p>
    <w:p w14:paraId="3DC35D66" w14:textId="77777777" w:rsidR="00C04303" w:rsidRDefault="00C04303">
      <w:pPr>
        <w:rPr>
          <w:rFonts w:hint="cs"/>
          <w:b/>
          <w:bCs/>
          <w:color w:val="000000"/>
          <w:rtl/>
        </w:rPr>
      </w:pPr>
      <w:r>
        <w:rPr>
          <w:rFonts w:hint="cs"/>
          <w:b/>
          <w:bCs/>
          <w:color w:val="000000"/>
          <w:rtl/>
        </w:rPr>
        <w:t>מותר לפרסום מיום 09/09/2002</w:t>
      </w:r>
    </w:p>
    <w:p w14:paraId="0AE2EB00" w14:textId="77777777" w:rsidR="00C04303" w:rsidRDefault="00C04303">
      <w:pPr>
        <w:rPr>
          <w:rFonts w:hint="cs"/>
          <w:b/>
          <w:bCs/>
          <w:color w:val="000080"/>
          <w:rtl/>
        </w:rPr>
      </w:pPr>
    </w:p>
    <w:p w14:paraId="3E5E036A" w14:textId="77777777" w:rsidR="00C04303" w:rsidRDefault="00C04303">
      <w:pPr>
        <w:jc w:val="right"/>
        <w:rPr>
          <w:rFonts w:hint="cs"/>
          <w:b/>
          <w:bCs/>
          <w:sz w:val="24"/>
          <w:rtl/>
        </w:rPr>
      </w:pPr>
      <w:r>
        <w:rPr>
          <w:rFonts w:hint="cs"/>
          <w:b/>
          <w:bCs/>
          <w:sz w:val="24"/>
          <w:rtl/>
        </w:rPr>
        <w:t>______________</w:t>
      </w:r>
    </w:p>
    <w:p w14:paraId="37B5DDFD" w14:textId="77777777" w:rsidR="00C04303" w:rsidRDefault="00C04303">
      <w:pPr>
        <w:jc w:val="center"/>
        <w:rPr>
          <w:rFonts w:hint="cs"/>
          <w:b/>
          <w:bCs/>
          <w:sz w:val="24"/>
          <w:rtl/>
        </w:rPr>
      </w:pPr>
      <w:r>
        <w:rPr>
          <w:rFonts w:hint="cs"/>
          <w:b/>
          <w:bCs/>
          <w:sz w:val="24"/>
          <w:rtl/>
        </w:rPr>
        <w:t xml:space="preserve">       </w:t>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t xml:space="preserve">  אילנה גת, שופטת</w:t>
      </w:r>
    </w:p>
    <w:p w14:paraId="5711FCA3" w14:textId="77777777" w:rsidR="00C04303" w:rsidRDefault="00C04303">
      <w:pPr>
        <w:rPr>
          <w:rtl/>
        </w:rPr>
      </w:pPr>
    </w:p>
    <w:p w14:paraId="6815EF3A" w14:textId="77777777" w:rsidR="00C04303" w:rsidRDefault="00C04303">
      <w:pPr>
        <w:rPr>
          <w:rtl/>
        </w:rPr>
      </w:pPr>
    </w:p>
    <w:p w14:paraId="2C876122" w14:textId="77777777" w:rsidR="00C04303" w:rsidRDefault="00C04303">
      <w:pPr>
        <w:rPr>
          <w:b/>
          <w:bCs/>
          <w:u w:val="single"/>
          <w:rtl/>
        </w:rPr>
      </w:pPr>
      <w:r>
        <w:rPr>
          <w:rFonts w:hint="cs"/>
          <w:b/>
          <w:bCs/>
          <w:u w:val="single"/>
          <w:rtl/>
        </w:rPr>
        <w:t>הסנגור:</w:t>
      </w:r>
    </w:p>
    <w:p w14:paraId="60A61FC1" w14:textId="77777777" w:rsidR="00C04303" w:rsidRDefault="00C04303">
      <w:pPr>
        <w:rPr>
          <w:rFonts w:hint="cs"/>
          <w:rtl/>
        </w:rPr>
      </w:pPr>
      <w:r>
        <w:rPr>
          <w:rFonts w:hint="cs"/>
          <w:rtl/>
        </w:rPr>
        <w:t>הנאשם בעצמו היה קטין בזמן של כתב האישום. שוחחתי עם חברתי הבוקר ולאור כך שהנאשם ללא עבר פלילי והוא נכה ולאור עמדתה של התביעה חברתי הסכימה לקבלת תסקיר שירות מבחן.</w:t>
      </w:r>
    </w:p>
    <w:p w14:paraId="601D171D" w14:textId="77777777" w:rsidR="00C04303" w:rsidRDefault="00C04303">
      <w:pPr>
        <w:rPr>
          <w:rFonts w:hint="cs"/>
          <w:rtl/>
        </w:rPr>
      </w:pPr>
    </w:p>
    <w:p w14:paraId="570C91DE" w14:textId="77777777" w:rsidR="00C04303" w:rsidRDefault="00C04303">
      <w:pPr>
        <w:jc w:val="center"/>
        <w:rPr>
          <w:rFonts w:hint="cs"/>
          <w:b/>
          <w:bCs/>
          <w:szCs w:val="28"/>
          <w:u w:val="single"/>
          <w:rtl/>
        </w:rPr>
      </w:pPr>
      <w:bookmarkStart w:id="13" w:name="Decision1"/>
      <w:r>
        <w:rPr>
          <w:rFonts w:hint="cs"/>
          <w:b/>
          <w:bCs/>
          <w:szCs w:val="28"/>
          <w:u w:val="single"/>
          <w:rtl/>
        </w:rPr>
        <w:t>החלטה</w:t>
      </w:r>
    </w:p>
    <w:p w14:paraId="1844E5CA" w14:textId="77777777" w:rsidR="00C04303" w:rsidRDefault="00C04303">
      <w:pPr>
        <w:rPr>
          <w:rFonts w:hint="cs"/>
          <w:b/>
          <w:bCs/>
          <w:color w:val="FFFFFF"/>
          <w:sz w:val="2"/>
          <w:szCs w:val="2"/>
          <w:rtl/>
        </w:rPr>
      </w:pPr>
    </w:p>
    <w:p w14:paraId="26303EB1" w14:textId="77777777" w:rsidR="00C04303" w:rsidRDefault="00C04303">
      <w:pPr>
        <w:rPr>
          <w:b/>
          <w:bCs/>
          <w:color w:val="FFFFFF"/>
          <w:sz w:val="2"/>
          <w:szCs w:val="2"/>
          <w:rtl/>
        </w:rPr>
      </w:pPr>
      <w:r>
        <w:rPr>
          <w:b/>
          <w:bCs/>
          <w:color w:val="FFFFFF"/>
          <w:sz w:val="2"/>
          <w:szCs w:val="2"/>
          <w:rtl/>
        </w:rPr>
        <w:t>5129371</w:t>
      </w:r>
    </w:p>
    <w:p w14:paraId="23E1CAA5" w14:textId="77777777" w:rsidR="00C04303" w:rsidRDefault="00C04303">
      <w:pPr>
        <w:rPr>
          <w:rFonts w:hint="cs"/>
          <w:b/>
          <w:bCs/>
          <w:sz w:val="24"/>
          <w:rtl/>
        </w:rPr>
      </w:pPr>
      <w:r>
        <w:rPr>
          <w:b/>
          <w:bCs/>
          <w:color w:val="FFFFFF"/>
          <w:sz w:val="2"/>
          <w:szCs w:val="2"/>
          <w:rtl/>
        </w:rPr>
        <w:t>54678313</w:t>
      </w:r>
    </w:p>
    <w:p w14:paraId="2827D437" w14:textId="77777777" w:rsidR="00C04303" w:rsidRDefault="00C04303">
      <w:pPr>
        <w:rPr>
          <w:rFonts w:hint="cs"/>
          <w:b/>
          <w:bCs/>
          <w:sz w:val="24"/>
          <w:rtl/>
        </w:rPr>
      </w:pPr>
      <w:r>
        <w:rPr>
          <w:rFonts w:hint="cs"/>
          <w:b/>
          <w:bCs/>
          <w:sz w:val="24"/>
          <w:rtl/>
        </w:rPr>
        <w:t>נדחה לאחר קבלת תסקיר שירות מבחן ליום 6.11.2002 שעה 8:30.</w:t>
      </w:r>
    </w:p>
    <w:p w14:paraId="1B050545" w14:textId="77777777" w:rsidR="00C04303" w:rsidRDefault="00C04303">
      <w:pPr>
        <w:rPr>
          <w:rFonts w:hint="cs"/>
          <w:b/>
          <w:bCs/>
          <w:sz w:val="24"/>
          <w:rtl/>
        </w:rPr>
      </w:pPr>
    </w:p>
    <w:p w14:paraId="2AA7DFE4" w14:textId="77777777" w:rsidR="00C04303" w:rsidRDefault="00C04303">
      <w:pPr>
        <w:rPr>
          <w:rFonts w:hint="cs"/>
          <w:b/>
          <w:bCs/>
          <w:sz w:val="24"/>
          <w:rtl/>
        </w:rPr>
      </w:pPr>
      <w:r>
        <w:rPr>
          <w:rFonts w:hint="cs"/>
          <w:b/>
          <w:bCs/>
          <w:sz w:val="24"/>
          <w:rtl/>
        </w:rPr>
        <w:t>ניתנה היום ג' בתשרי, תשס"ג (9 בספטמבר 2002) במעמד הצדדים.</w:t>
      </w:r>
    </w:p>
    <w:p w14:paraId="0544EDAC" w14:textId="77777777" w:rsidR="00C04303" w:rsidRDefault="00C04303">
      <w:pPr>
        <w:jc w:val="right"/>
        <w:rPr>
          <w:rFonts w:hint="cs"/>
          <w:b/>
          <w:bCs/>
          <w:sz w:val="24"/>
          <w:rtl/>
        </w:rPr>
      </w:pPr>
      <w:r>
        <w:rPr>
          <w:rFonts w:hint="cs"/>
          <w:rtl/>
        </w:rPr>
        <w:t xml:space="preserve">                                                                                </w:t>
      </w:r>
      <w:r>
        <w:rPr>
          <w:rFonts w:hint="cs"/>
          <w:b/>
          <w:bCs/>
          <w:sz w:val="24"/>
          <w:rtl/>
        </w:rPr>
        <w:t>______________</w:t>
      </w:r>
    </w:p>
    <w:p w14:paraId="405E89AB" w14:textId="77777777" w:rsidR="00C04303" w:rsidRDefault="00C04303">
      <w:pPr>
        <w:keepNext/>
        <w:rPr>
          <w:rFonts w:hAnsi="David" w:hint="cs"/>
          <w:color w:val="000000"/>
          <w:sz w:val="22"/>
          <w:szCs w:val="22"/>
          <w:rtl/>
        </w:rPr>
      </w:pPr>
    </w:p>
    <w:p w14:paraId="05D44914" w14:textId="77777777" w:rsidR="00C04303" w:rsidRDefault="00C04303">
      <w:pPr>
        <w:keepNext/>
        <w:rPr>
          <w:rFonts w:hAnsi="David"/>
          <w:color w:val="000000"/>
          <w:sz w:val="22"/>
          <w:szCs w:val="22"/>
          <w:rtl/>
        </w:rPr>
      </w:pPr>
      <w:r>
        <w:rPr>
          <w:rFonts w:hAnsi="David"/>
          <w:color w:val="000000"/>
          <w:sz w:val="22"/>
          <w:szCs w:val="22"/>
          <w:rtl/>
        </w:rPr>
        <w:t>אילנה גת 54678313-4022/98</w:t>
      </w:r>
    </w:p>
    <w:p w14:paraId="3C044395" w14:textId="77777777" w:rsidR="00C04303" w:rsidRDefault="00C04303">
      <w:pPr>
        <w:jc w:val="center"/>
        <w:rPr>
          <w:rFonts w:hint="cs"/>
          <w:b/>
          <w:bCs/>
          <w:sz w:val="24"/>
          <w:rtl/>
        </w:rPr>
      </w:pPr>
      <w:r>
        <w:rPr>
          <w:rFonts w:hint="cs"/>
          <w:b/>
          <w:bCs/>
          <w:sz w:val="24"/>
          <w:rtl/>
        </w:rPr>
        <w:t xml:space="preserve">       </w:t>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t xml:space="preserve">  אילנה גת, שופטת</w:t>
      </w:r>
    </w:p>
    <w:bookmarkEnd w:id="13"/>
    <w:p w14:paraId="0AA17144" w14:textId="77777777" w:rsidR="00C04303" w:rsidRDefault="00C04303">
      <w:pPr>
        <w:rPr>
          <w:rtl/>
        </w:rPr>
      </w:pPr>
    </w:p>
    <w:p w14:paraId="6E82F1C7" w14:textId="77777777" w:rsidR="00C04303" w:rsidRDefault="00C04303">
      <w:pPr>
        <w:rPr>
          <w:rFonts w:hint="cs"/>
          <w:color w:val="000000"/>
          <w:rtl/>
        </w:rPr>
      </w:pPr>
      <w:r>
        <w:rPr>
          <w:rFonts w:hint="cs"/>
          <w:rtl/>
        </w:rPr>
        <w:t>004022/98פ  133 אירית</w:t>
      </w:r>
    </w:p>
    <w:p w14:paraId="30824259" w14:textId="77777777" w:rsidR="00C04303" w:rsidRDefault="00C04303">
      <w:pPr>
        <w:rPr>
          <w:rFonts w:hint="cs"/>
          <w:rtl/>
        </w:rPr>
      </w:pPr>
      <w:r>
        <w:rPr>
          <w:color w:val="000000"/>
          <w:rtl/>
        </w:rPr>
        <w:t>נוסח מסמך זה כפוף לשינויי ניסוח ועריכה</w:t>
      </w:r>
    </w:p>
    <w:sectPr w:rsidR="00C04303">
      <w:headerReference w:type="even" r:id="rId12"/>
      <w:headerReference w:type="default" r:id="rId13"/>
      <w:footerReference w:type="even" r:id="rId14"/>
      <w:footerReference w:type="default" r:id="rId15"/>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FA5B6" w14:textId="77777777" w:rsidR="009530B3" w:rsidRDefault="009530B3">
      <w:pPr>
        <w:spacing w:line="240" w:lineRule="auto"/>
      </w:pPr>
      <w:r>
        <w:separator/>
      </w:r>
    </w:p>
  </w:endnote>
  <w:endnote w:type="continuationSeparator" w:id="0">
    <w:p w14:paraId="0DF1F10D" w14:textId="77777777" w:rsidR="009530B3" w:rsidRDefault="009530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FDABF" w14:textId="77777777" w:rsidR="00283472" w:rsidRDefault="0028347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5</w:t>
    </w:r>
    <w:r>
      <w:rPr>
        <w:rFonts w:hAnsi="FrankRuehl" w:cs="FrankRuehl"/>
        <w:sz w:val="24"/>
        <w:rtl/>
      </w:rPr>
      <w:fldChar w:fldCharType="end"/>
    </w:r>
  </w:p>
  <w:p w14:paraId="7917BCFB" w14:textId="77777777" w:rsidR="00283472" w:rsidRDefault="0028347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EB9E318" w14:textId="77777777" w:rsidR="00283472" w:rsidRDefault="0028347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Z:\-00000-ps-final-0000000\2002\09\2002-sep-final\10=2002-sep-final-html ----\received-html\OutDoc\08\s98004022-339.doc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003A9" w14:textId="77777777" w:rsidR="00283472" w:rsidRDefault="0028347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163AC">
      <w:rPr>
        <w:rFonts w:hAnsi="FrankRuehl" w:cs="FrankRuehl"/>
        <w:noProof/>
        <w:sz w:val="24"/>
        <w:rtl/>
      </w:rPr>
      <w:t>2</w:t>
    </w:r>
    <w:r>
      <w:rPr>
        <w:rFonts w:hAnsi="FrankRuehl" w:cs="FrankRuehl"/>
        <w:sz w:val="24"/>
        <w:rtl/>
      </w:rPr>
      <w:fldChar w:fldCharType="end"/>
    </w:r>
  </w:p>
  <w:p w14:paraId="07F93B65" w14:textId="77777777" w:rsidR="00283472" w:rsidRDefault="0028347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F6852BA" w14:textId="77777777" w:rsidR="00283472" w:rsidRDefault="0028347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Z:\-00000-ps-final-0000000\2002\09\2002-sep-final\10=2002-sep-final-html ----\received-html\OutDoc\08\s98004022-339.doc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82F45" w14:textId="77777777" w:rsidR="009530B3" w:rsidRDefault="009530B3">
      <w:pPr>
        <w:spacing w:line="240" w:lineRule="auto"/>
      </w:pPr>
      <w:r>
        <w:separator/>
      </w:r>
    </w:p>
  </w:footnote>
  <w:footnote w:type="continuationSeparator" w:id="0">
    <w:p w14:paraId="269845FD" w14:textId="77777777" w:rsidR="009530B3" w:rsidRDefault="009530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B7458" w14:textId="77777777" w:rsidR="00283472" w:rsidRDefault="00283472">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4022/98</w:t>
    </w:r>
    <w:r>
      <w:rPr>
        <w:rFonts w:hAnsi="David"/>
        <w:color w:val="000000"/>
        <w:sz w:val="22"/>
        <w:szCs w:val="22"/>
        <w:rtl/>
      </w:rPr>
      <w:tab/>
      <w:t xml:space="preserve"> מדינת ישראל נ' מחפוץ יוסף חיים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7FF74" w14:textId="77777777" w:rsidR="00283472" w:rsidRDefault="00283472">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4022/98</w:t>
    </w:r>
    <w:r>
      <w:rPr>
        <w:rFonts w:hAnsi="David"/>
        <w:color w:val="000000"/>
        <w:sz w:val="22"/>
        <w:szCs w:val="22"/>
        <w:rtl/>
      </w:rPr>
      <w:tab/>
      <w:t xml:space="preserve"> מדינת ישראל נ' מחפוץ יוסף חיים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472BD5"/>
    <w:rsid w:val="00283472"/>
    <w:rsid w:val="00472BD5"/>
    <w:rsid w:val="00555447"/>
    <w:rsid w:val="009530B3"/>
    <w:rsid w:val="00C04303"/>
    <w:rsid w:val="00C64F4E"/>
    <w:rsid w:val="00E00DC1"/>
    <w:rsid w:val="00E163AC"/>
    <w:rsid w:val="00E65E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27C37B"/>
  <w15:chartTrackingRefBased/>
  <w15:docId w15:val="{304EDF52-BB36-40D3-9584-9607DE27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pPr>
    <w:rPr>
      <w:rFonts w:cs="David"/>
      <w:szCs w:val="24"/>
      <w:lang w:eastAsia="he-IL"/>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jc w:val="both"/>
    </w:pPr>
  </w:style>
  <w:style w:type="paragraph" w:styleId="Footer">
    <w:name w:val="footer"/>
    <w:basedOn w:val="Normal"/>
    <w:semiHidden/>
    <w:pPr>
      <w:tabs>
        <w:tab w:val="center" w:pos="4153"/>
        <w:tab w:val="right" w:pos="8306"/>
      </w:tabs>
      <w:snapToGrid w:val="0"/>
      <w:jc w:val="both"/>
    </w:pPr>
    <w:rPr>
      <w:sz w:val="22"/>
    </w:rPr>
  </w:style>
  <w:style w:type="paragraph" w:styleId="BodyText">
    <w:name w:val="Body Text"/>
    <w:basedOn w:val="Normal"/>
    <w:semiHidden/>
    <w:rPr>
      <w:b/>
      <w:bC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rsid w:val="00C64F4E"/>
    <w:rPr>
      <w:color w:val="0000FF"/>
      <w:u w:val="single"/>
    </w:rPr>
  </w:style>
  <w:style w:type="character" w:customStyle="1" w:styleId="a2">
    <w:name w:val="אזכור לא מזוהה"/>
    <w:uiPriority w:val="99"/>
    <w:semiHidden/>
    <w:unhideWhenUsed/>
    <w:rsid w:val="00E00D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8.a"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348.a"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1154</Words>
  <Characters>6580</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7719</CharactersWithSpaces>
  <SharedDoc>false</SharedDoc>
  <HLinks>
    <vt:vector size="36" baseType="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5177438</vt:i4>
      </vt:variant>
      <vt:variant>
        <vt:i4>3</vt:i4>
      </vt:variant>
      <vt:variant>
        <vt:i4>0</vt:i4>
      </vt:variant>
      <vt:variant>
        <vt:i4>5</vt:i4>
      </vt:variant>
      <vt:variant>
        <vt:lpwstr>http://www.nevo.co.il/law/70301/348.a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2022-05-24T10:29:00Z</dcterms:created>
  <dcterms:modified xsi:type="dcterms:W3CDTF">2022-05-24T10:29:00Z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4022</vt:lpwstr>
  </property>
  <property fmtid="{D5CDD505-2E9C-101B-9397-08002B2CF9AE}" pid="6" name="PROCYEAR">
    <vt:lpwstr>98</vt:lpwstr>
  </property>
  <property fmtid="{D5CDD505-2E9C-101B-9397-08002B2CF9AE}" pid="7" name="APPELLANT">
    <vt:lpwstr>מדינת ישראל</vt:lpwstr>
  </property>
  <property fmtid="{D5CDD505-2E9C-101B-9397-08002B2CF9AE}" pid="8" name="APPELLEE">
    <vt:lpwstr>מחפוץ יוסף חיים</vt:lpwstr>
  </property>
  <property fmtid="{D5CDD505-2E9C-101B-9397-08002B2CF9AE}" pid="9" name="LAWYER">
    <vt:lpwstr>בן יאיר סמדר;מנדלמן</vt:lpwstr>
  </property>
  <property fmtid="{D5CDD505-2E9C-101B-9397-08002B2CF9AE}" pid="10" name="JUDGE">
    <vt:lpwstr>אילנה גת</vt:lpwstr>
  </property>
  <property fmtid="{D5CDD505-2E9C-101B-9397-08002B2CF9AE}" pid="11" name="CITY">
    <vt:lpwstr>רח'</vt:lpwstr>
  </property>
  <property fmtid="{D5CDD505-2E9C-101B-9397-08002B2CF9AE}" pid="12" name="DATE">
    <vt:lpwstr>20020909</vt:lpwstr>
  </property>
  <property fmtid="{D5CDD505-2E9C-101B-9397-08002B2CF9AE}" pid="13" name="WORDNUMPAGES">
    <vt:lpwstr>5</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LAWLISTTMP1">
    <vt:lpwstr>70301/348.a:2</vt:lpwstr>
  </property>
</Properties>
</file>