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9B6C" w14:textId="77777777" w:rsidR="00385799" w:rsidRDefault="00385799">
      <w:pPr>
        <w:spacing w:after="80" w:line="320" w:lineRule="exact"/>
        <w:ind w:firstLine="283"/>
        <w:jc w:val="center"/>
        <w:rPr>
          <w:rFonts w:hint="cs"/>
          <w:sz w:val="22"/>
          <w:rtl/>
        </w:rPr>
      </w:pPr>
      <w:bookmarkStart w:id="0" w:name="LastJudge"/>
    </w:p>
    <w:p w14:paraId="3A7D3C20" w14:textId="77777777" w:rsidR="00385799" w:rsidRDefault="00385799">
      <w:pPr>
        <w:spacing w:after="80" w:line="32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444"/>
        <w:gridCol w:w="850"/>
        <w:gridCol w:w="2235"/>
      </w:tblGrid>
      <w:tr w:rsidR="0036462B" w14:paraId="14E6F058" w14:textId="77777777">
        <w:trPr>
          <w:cantSplit/>
          <w:trHeight w:val="195"/>
        </w:trPr>
        <w:tc>
          <w:tcPr>
            <w:tcW w:w="5444" w:type="dxa"/>
            <w:vMerge w:val="restart"/>
            <w:tcBorders>
              <w:top w:val="single" w:sz="4" w:space="0" w:color="auto"/>
              <w:left w:val="single" w:sz="4" w:space="0" w:color="auto"/>
              <w:bottom w:val="single" w:sz="4" w:space="0" w:color="auto"/>
              <w:right w:val="single" w:sz="4" w:space="0" w:color="auto"/>
            </w:tcBorders>
          </w:tcPr>
          <w:p w14:paraId="717872CF" w14:textId="77777777" w:rsidR="0036462B" w:rsidRDefault="0036462B">
            <w:pPr>
              <w:spacing w:after="80" w:line="320" w:lineRule="exact"/>
              <w:ind w:firstLine="283"/>
              <w:jc w:val="both"/>
              <w:rPr>
                <w:b/>
                <w:bCs/>
                <w:sz w:val="22"/>
              </w:rPr>
            </w:pPr>
            <w:r>
              <w:rPr>
                <w:rFonts w:hint="cs"/>
                <w:b/>
                <w:bCs/>
                <w:sz w:val="22"/>
                <w:rtl/>
              </w:rPr>
              <w:t>בית משפט השלום רחובות</w:t>
            </w:r>
          </w:p>
        </w:tc>
        <w:tc>
          <w:tcPr>
            <w:tcW w:w="3085" w:type="dxa"/>
            <w:gridSpan w:val="2"/>
            <w:tcBorders>
              <w:top w:val="single" w:sz="4" w:space="0" w:color="auto"/>
              <w:left w:val="single" w:sz="4" w:space="0" w:color="auto"/>
              <w:bottom w:val="single" w:sz="4" w:space="0" w:color="auto"/>
              <w:right w:val="single" w:sz="4" w:space="0" w:color="auto"/>
            </w:tcBorders>
          </w:tcPr>
          <w:p w14:paraId="34D97193" w14:textId="77777777" w:rsidR="0036462B" w:rsidRDefault="0036462B">
            <w:pPr>
              <w:spacing w:after="80" w:line="320" w:lineRule="exact"/>
              <w:ind w:firstLine="283"/>
              <w:jc w:val="both"/>
              <w:rPr>
                <w:b/>
                <w:bCs/>
                <w:sz w:val="22"/>
              </w:rPr>
            </w:pPr>
            <w:r>
              <w:rPr>
                <w:rFonts w:hint="cs"/>
                <w:b/>
                <w:bCs/>
                <w:sz w:val="22"/>
                <w:rtl/>
              </w:rPr>
              <w:t>פ  003223/98</w:t>
            </w:r>
          </w:p>
        </w:tc>
      </w:tr>
      <w:tr w:rsidR="0036462B" w14:paraId="4A431890"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7A9F0E92" w14:textId="77777777" w:rsidR="0036462B" w:rsidRDefault="0036462B">
            <w:pPr>
              <w:spacing w:after="80" w:line="320" w:lineRule="exact"/>
              <w:ind w:firstLine="283"/>
              <w:jc w:val="both"/>
              <w:rPr>
                <w:b/>
                <w:bCs/>
                <w:sz w:val="22"/>
              </w:rPr>
            </w:pPr>
          </w:p>
        </w:tc>
        <w:tc>
          <w:tcPr>
            <w:tcW w:w="3085" w:type="dxa"/>
            <w:gridSpan w:val="2"/>
            <w:tcBorders>
              <w:top w:val="single" w:sz="4" w:space="0" w:color="auto"/>
              <w:left w:val="single" w:sz="4" w:space="0" w:color="auto"/>
              <w:bottom w:val="single" w:sz="4" w:space="0" w:color="auto"/>
              <w:right w:val="single" w:sz="4" w:space="0" w:color="auto"/>
            </w:tcBorders>
          </w:tcPr>
          <w:p w14:paraId="42FEF67E" w14:textId="77777777" w:rsidR="0036462B" w:rsidRDefault="00D73BCC">
            <w:pPr>
              <w:spacing w:after="80" w:line="320" w:lineRule="exact"/>
              <w:ind w:firstLine="283"/>
              <w:jc w:val="both"/>
              <w:rPr>
                <w:b/>
                <w:bCs/>
                <w:sz w:val="22"/>
              </w:rPr>
            </w:pPr>
            <w:r>
              <w:rPr>
                <w:sz w:val="22"/>
                <w:rtl/>
              </w:rPr>
              <w:t xml:space="preserve"> </w:t>
            </w:r>
          </w:p>
        </w:tc>
      </w:tr>
      <w:tr w:rsidR="0036462B" w14:paraId="1DBE9BB6" w14:textId="77777777">
        <w:trPr>
          <w:trHeight w:val="286"/>
        </w:trPr>
        <w:tc>
          <w:tcPr>
            <w:tcW w:w="5444" w:type="dxa"/>
            <w:tcBorders>
              <w:top w:val="single" w:sz="4" w:space="0" w:color="auto"/>
              <w:left w:val="single" w:sz="4" w:space="0" w:color="auto"/>
              <w:bottom w:val="single" w:sz="4" w:space="0" w:color="auto"/>
              <w:right w:val="single" w:sz="4" w:space="0" w:color="auto"/>
            </w:tcBorders>
          </w:tcPr>
          <w:p w14:paraId="0B122F85" w14:textId="77777777" w:rsidR="0036462B" w:rsidRDefault="0036462B">
            <w:pPr>
              <w:spacing w:after="80" w:line="320" w:lineRule="exact"/>
              <w:ind w:firstLine="283"/>
              <w:jc w:val="both"/>
              <w:rPr>
                <w:b/>
                <w:bCs/>
                <w:sz w:val="22"/>
              </w:rPr>
            </w:pPr>
            <w:r>
              <w:rPr>
                <w:rFonts w:hint="cs"/>
                <w:b/>
                <w:bCs/>
                <w:sz w:val="22"/>
                <w:rtl/>
              </w:rPr>
              <w:t>בפני כבוד השופט הרן פינשטין</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3B5C7AC" w14:textId="77777777" w:rsidR="0036462B" w:rsidRDefault="0036462B">
            <w:pPr>
              <w:spacing w:after="80" w:line="320" w:lineRule="exact"/>
              <w:ind w:firstLine="283"/>
              <w:jc w:val="both"/>
              <w:rPr>
                <w:b/>
                <w:bCs/>
                <w:sz w:val="22"/>
              </w:rPr>
            </w:pPr>
            <w:r>
              <w:rPr>
                <w:rFonts w:hint="cs"/>
                <w:b/>
                <w:b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7FBA00D3" w14:textId="77777777" w:rsidR="0036462B" w:rsidRDefault="0036462B">
            <w:pPr>
              <w:spacing w:after="80" w:line="320" w:lineRule="exact"/>
              <w:ind w:firstLine="283"/>
              <w:jc w:val="both"/>
              <w:rPr>
                <w:b/>
                <w:bCs/>
                <w:sz w:val="22"/>
              </w:rPr>
            </w:pPr>
            <w:r>
              <w:rPr>
                <w:rFonts w:hint="cs"/>
                <w:b/>
                <w:bCs/>
                <w:sz w:val="22"/>
                <w:rtl/>
              </w:rPr>
              <w:t>25/06/2003</w:t>
            </w:r>
          </w:p>
        </w:tc>
      </w:tr>
    </w:tbl>
    <w:p w14:paraId="34684EBD" w14:textId="77777777" w:rsidR="00385799" w:rsidRDefault="00D73BCC">
      <w:pPr>
        <w:spacing w:after="80" w:line="320" w:lineRule="exact"/>
        <w:ind w:firstLine="283"/>
        <w:jc w:val="both"/>
        <w:rPr>
          <w:sz w:val="22"/>
          <w:rtl/>
        </w:rPr>
      </w:pPr>
      <w:r>
        <w:rPr>
          <w:rFonts w:hint="cs"/>
          <w:rtl/>
        </w:rPr>
        <w:t xml:space="preserve"> </w:t>
      </w:r>
      <w:r>
        <w:rPr>
          <w:rFonts w:hint="cs"/>
          <w:sz w:val="22"/>
          <w:rtl/>
        </w:rPr>
        <w:t xml:space="preserve"> </w:t>
      </w:r>
    </w:p>
    <w:p w14:paraId="20A1764A" w14:textId="77777777" w:rsidR="00482203" w:rsidRDefault="00482203">
      <w:pPr>
        <w:spacing w:after="80" w:line="320" w:lineRule="exact"/>
        <w:ind w:firstLine="283"/>
        <w:jc w:val="both"/>
        <w:rPr>
          <w:rFonts w:hint="cs"/>
          <w:sz w:val="22"/>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36462B" w14:paraId="174DF7CC" w14:textId="77777777">
        <w:tc>
          <w:tcPr>
            <w:tcW w:w="1418" w:type="dxa"/>
          </w:tcPr>
          <w:p w14:paraId="6D43AF40" w14:textId="77777777" w:rsidR="0036462B" w:rsidRDefault="0036462B">
            <w:pPr>
              <w:spacing w:after="80" w:line="320" w:lineRule="exact"/>
              <w:ind w:firstLine="283"/>
              <w:jc w:val="both"/>
              <w:rPr>
                <w:b/>
                <w:bCs/>
                <w:sz w:val="22"/>
              </w:rPr>
            </w:pPr>
            <w:bookmarkStart w:id="1" w:name="FirstAppellant"/>
            <w:r>
              <w:rPr>
                <w:rFonts w:hint="cs"/>
                <w:b/>
                <w:bCs/>
                <w:sz w:val="22"/>
                <w:rtl/>
              </w:rPr>
              <w:t>בעניין:</w:t>
            </w:r>
          </w:p>
        </w:tc>
        <w:tc>
          <w:tcPr>
            <w:tcW w:w="4820" w:type="dxa"/>
            <w:gridSpan w:val="2"/>
          </w:tcPr>
          <w:p w14:paraId="58A71732" w14:textId="77777777" w:rsidR="0036462B" w:rsidRDefault="0036462B">
            <w:pPr>
              <w:spacing w:after="80" w:line="320" w:lineRule="exact"/>
              <w:ind w:firstLine="283"/>
              <w:jc w:val="both"/>
              <w:rPr>
                <w:b/>
                <w:bCs/>
                <w:sz w:val="22"/>
              </w:rPr>
            </w:pPr>
            <w:r>
              <w:rPr>
                <w:rFonts w:hint="cs"/>
                <w:b/>
                <w:bCs/>
                <w:sz w:val="22"/>
                <w:rtl/>
              </w:rPr>
              <w:t>מדינת ישראל</w:t>
            </w:r>
          </w:p>
        </w:tc>
        <w:tc>
          <w:tcPr>
            <w:tcW w:w="2409" w:type="dxa"/>
          </w:tcPr>
          <w:p w14:paraId="1D31B734" w14:textId="77777777" w:rsidR="0036462B" w:rsidRDefault="00D73BCC">
            <w:pPr>
              <w:spacing w:after="80" w:line="320" w:lineRule="exact"/>
              <w:ind w:firstLine="283"/>
              <w:jc w:val="both"/>
              <w:rPr>
                <w:b/>
                <w:bCs/>
                <w:sz w:val="22"/>
              </w:rPr>
            </w:pPr>
            <w:r>
              <w:rPr>
                <w:sz w:val="22"/>
                <w:rtl/>
              </w:rPr>
              <w:t xml:space="preserve"> </w:t>
            </w:r>
          </w:p>
        </w:tc>
      </w:tr>
      <w:tr w:rsidR="0036462B" w14:paraId="1F2D5BFF" w14:textId="77777777">
        <w:tc>
          <w:tcPr>
            <w:tcW w:w="1418" w:type="dxa"/>
          </w:tcPr>
          <w:p w14:paraId="2527FF8A" w14:textId="77777777" w:rsidR="0036462B" w:rsidRDefault="00D73BCC">
            <w:pPr>
              <w:spacing w:after="80" w:line="320" w:lineRule="exact"/>
              <w:ind w:firstLine="283"/>
              <w:jc w:val="both"/>
              <w:rPr>
                <w:b/>
                <w:bCs/>
                <w:sz w:val="22"/>
              </w:rPr>
            </w:pPr>
            <w:bookmarkStart w:id="2" w:name="בא_כוח_א" w:colFirst="2" w:colLast="2"/>
            <w:bookmarkEnd w:id="1"/>
            <w:r>
              <w:rPr>
                <w:sz w:val="22"/>
                <w:rtl/>
              </w:rPr>
              <w:t xml:space="preserve"> </w:t>
            </w:r>
          </w:p>
        </w:tc>
        <w:tc>
          <w:tcPr>
            <w:tcW w:w="1757" w:type="dxa"/>
          </w:tcPr>
          <w:p w14:paraId="0A830DFA" w14:textId="77777777" w:rsidR="0036462B" w:rsidRDefault="00D73BCC">
            <w:pPr>
              <w:spacing w:after="80" w:line="320" w:lineRule="exact"/>
              <w:ind w:firstLine="283"/>
              <w:jc w:val="both"/>
              <w:rPr>
                <w:b/>
                <w:bCs/>
                <w:sz w:val="22"/>
              </w:rPr>
            </w:pPr>
            <w:r>
              <w:rPr>
                <w:sz w:val="22"/>
                <w:rtl/>
              </w:rPr>
              <w:t xml:space="preserve"> </w:t>
            </w:r>
          </w:p>
        </w:tc>
        <w:tc>
          <w:tcPr>
            <w:tcW w:w="3063" w:type="dxa"/>
          </w:tcPr>
          <w:p w14:paraId="60BBF62D" w14:textId="77777777" w:rsidR="0036462B" w:rsidRDefault="00D73BCC">
            <w:pPr>
              <w:spacing w:after="80" w:line="320" w:lineRule="exact"/>
              <w:ind w:firstLine="283"/>
              <w:jc w:val="both"/>
              <w:rPr>
                <w:b/>
                <w:bCs/>
                <w:sz w:val="22"/>
              </w:rPr>
            </w:pPr>
            <w:r>
              <w:rPr>
                <w:sz w:val="22"/>
                <w:rtl/>
              </w:rPr>
              <w:t xml:space="preserve"> </w:t>
            </w:r>
          </w:p>
        </w:tc>
        <w:tc>
          <w:tcPr>
            <w:tcW w:w="2409" w:type="dxa"/>
          </w:tcPr>
          <w:p w14:paraId="25E00BB1" w14:textId="77777777" w:rsidR="0036462B" w:rsidRDefault="0036462B">
            <w:pPr>
              <w:pStyle w:val="Heading3"/>
              <w:spacing w:after="80" w:line="320" w:lineRule="exact"/>
              <w:ind w:firstLine="283"/>
              <w:jc w:val="both"/>
              <w:rPr>
                <w:sz w:val="22"/>
                <w:u w:val="none"/>
              </w:rPr>
            </w:pPr>
            <w:r>
              <w:rPr>
                <w:rFonts w:hint="cs"/>
                <w:sz w:val="22"/>
                <w:u w:val="none"/>
                <w:rtl/>
              </w:rPr>
              <w:t>המאשימה</w:t>
            </w:r>
          </w:p>
        </w:tc>
      </w:tr>
      <w:bookmarkEnd w:id="2"/>
      <w:tr w:rsidR="0036462B" w14:paraId="15C32198" w14:textId="77777777">
        <w:tc>
          <w:tcPr>
            <w:tcW w:w="1418" w:type="dxa"/>
          </w:tcPr>
          <w:p w14:paraId="2A2EFF2F" w14:textId="77777777" w:rsidR="0036462B" w:rsidRDefault="00D73BCC">
            <w:pPr>
              <w:spacing w:after="80" w:line="320" w:lineRule="exact"/>
              <w:ind w:firstLine="283"/>
              <w:jc w:val="both"/>
              <w:rPr>
                <w:b/>
                <w:bCs/>
                <w:sz w:val="22"/>
              </w:rPr>
            </w:pPr>
            <w:r>
              <w:rPr>
                <w:sz w:val="22"/>
                <w:rtl/>
              </w:rPr>
              <w:t xml:space="preserve"> </w:t>
            </w:r>
          </w:p>
        </w:tc>
        <w:tc>
          <w:tcPr>
            <w:tcW w:w="4820" w:type="dxa"/>
            <w:gridSpan w:val="2"/>
          </w:tcPr>
          <w:p w14:paraId="680074BB" w14:textId="77777777" w:rsidR="0036462B" w:rsidRDefault="0036462B">
            <w:pPr>
              <w:spacing w:after="80" w:line="320" w:lineRule="exact"/>
              <w:ind w:firstLine="283"/>
              <w:jc w:val="both"/>
              <w:rPr>
                <w:b/>
                <w:bCs/>
                <w:sz w:val="22"/>
              </w:rPr>
            </w:pPr>
            <w:r>
              <w:rPr>
                <w:rFonts w:hint="cs"/>
                <w:b/>
                <w:bCs/>
                <w:sz w:val="22"/>
                <w:rtl/>
              </w:rPr>
              <w:t>נגד</w:t>
            </w:r>
            <w:r w:rsidR="00D73BCC">
              <w:rPr>
                <w:sz w:val="22"/>
                <w:rtl/>
              </w:rPr>
              <w:t xml:space="preserve"> </w:t>
            </w:r>
          </w:p>
        </w:tc>
        <w:tc>
          <w:tcPr>
            <w:tcW w:w="2409" w:type="dxa"/>
          </w:tcPr>
          <w:p w14:paraId="748B0EC9" w14:textId="77777777" w:rsidR="0036462B" w:rsidRDefault="00D73BCC">
            <w:pPr>
              <w:spacing w:after="80" w:line="320" w:lineRule="exact"/>
              <w:ind w:firstLine="283"/>
              <w:jc w:val="both"/>
              <w:rPr>
                <w:b/>
                <w:bCs/>
                <w:sz w:val="22"/>
              </w:rPr>
            </w:pPr>
            <w:r>
              <w:rPr>
                <w:sz w:val="22"/>
                <w:rtl/>
              </w:rPr>
              <w:t xml:space="preserve"> </w:t>
            </w:r>
          </w:p>
        </w:tc>
      </w:tr>
      <w:tr w:rsidR="0036462B" w14:paraId="456C96C3" w14:textId="77777777">
        <w:tc>
          <w:tcPr>
            <w:tcW w:w="1418" w:type="dxa"/>
          </w:tcPr>
          <w:p w14:paraId="79EC7F55" w14:textId="77777777" w:rsidR="0036462B" w:rsidRDefault="00D73BCC">
            <w:pPr>
              <w:spacing w:after="80" w:line="320" w:lineRule="exact"/>
              <w:ind w:firstLine="283"/>
              <w:jc w:val="both"/>
              <w:rPr>
                <w:b/>
                <w:bCs/>
                <w:sz w:val="22"/>
              </w:rPr>
            </w:pPr>
            <w:bookmarkStart w:id="3" w:name="שם_ב" w:colFirst="1" w:colLast="1"/>
            <w:r>
              <w:rPr>
                <w:sz w:val="22"/>
                <w:rtl/>
              </w:rPr>
              <w:t xml:space="preserve"> </w:t>
            </w:r>
          </w:p>
        </w:tc>
        <w:tc>
          <w:tcPr>
            <w:tcW w:w="4820" w:type="dxa"/>
            <w:gridSpan w:val="2"/>
          </w:tcPr>
          <w:p w14:paraId="00DDEC26" w14:textId="77777777" w:rsidR="0036462B" w:rsidRDefault="0036462B">
            <w:pPr>
              <w:spacing w:after="80" w:line="320" w:lineRule="exact"/>
              <w:ind w:firstLine="283"/>
              <w:jc w:val="both"/>
              <w:rPr>
                <w:b/>
                <w:bCs/>
                <w:sz w:val="22"/>
              </w:rPr>
            </w:pPr>
            <w:r>
              <w:rPr>
                <w:rFonts w:hint="cs"/>
                <w:b/>
                <w:bCs/>
                <w:sz w:val="22"/>
                <w:rtl/>
              </w:rPr>
              <w:t>סיאני רמון</w:t>
            </w:r>
          </w:p>
        </w:tc>
        <w:tc>
          <w:tcPr>
            <w:tcW w:w="2409" w:type="dxa"/>
          </w:tcPr>
          <w:p w14:paraId="5CB9227A" w14:textId="77777777" w:rsidR="0036462B" w:rsidRDefault="00D73BCC">
            <w:pPr>
              <w:spacing w:after="80" w:line="320" w:lineRule="exact"/>
              <w:ind w:firstLine="283"/>
              <w:jc w:val="both"/>
              <w:rPr>
                <w:b/>
                <w:bCs/>
                <w:sz w:val="22"/>
              </w:rPr>
            </w:pPr>
            <w:r>
              <w:rPr>
                <w:sz w:val="22"/>
                <w:rtl/>
              </w:rPr>
              <w:t xml:space="preserve"> </w:t>
            </w:r>
          </w:p>
        </w:tc>
      </w:tr>
      <w:tr w:rsidR="0036462B" w14:paraId="650CEC18" w14:textId="77777777">
        <w:tc>
          <w:tcPr>
            <w:tcW w:w="1418" w:type="dxa"/>
          </w:tcPr>
          <w:p w14:paraId="71E0801E" w14:textId="77777777" w:rsidR="0036462B" w:rsidRDefault="00D73BCC">
            <w:pPr>
              <w:spacing w:after="80" w:line="320" w:lineRule="exact"/>
              <w:ind w:firstLine="283"/>
              <w:jc w:val="both"/>
              <w:rPr>
                <w:b/>
                <w:bCs/>
                <w:sz w:val="22"/>
              </w:rPr>
            </w:pPr>
            <w:bookmarkStart w:id="4" w:name="בא_כוח_ב" w:colFirst="2" w:colLast="2"/>
            <w:bookmarkStart w:id="5" w:name="FirstLawyer"/>
            <w:bookmarkEnd w:id="3"/>
            <w:r>
              <w:rPr>
                <w:sz w:val="22"/>
                <w:rtl/>
              </w:rPr>
              <w:t xml:space="preserve"> </w:t>
            </w:r>
          </w:p>
        </w:tc>
        <w:tc>
          <w:tcPr>
            <w:tcW w:w="1757" w:type="dxa"/>
          </w:tcPr>
          <w:p w14:paraId="4C9FF177" w14:textId="77777777" w:rsidR="0036462B" w:rsidRDefault="0036462B">
            <w:pPr>
              <w:spacing w:after="80" w:line="320" w:lineRule="exact"/>
              <w:ind w:firstLine="283"/>
              <w:jc w:val="both"/>
              <w:rPr>
                <w:b/>
                <w:bCs/>
                <w:sz w:val="22"/>
              </w:rPr>
            </w:pPr>
            <w:r>
              <w:rPr>
                <w:rFonts w:hint="cs"/>
                <w:b/>
                <w:bCs/>
                <w:sz w:val="22"/>
                <w:rtl/>
              </w:rPr>
              <w:t>ע"י ב"כ:</w:t>
            </w:r>
          </w:p>
        </w:tc>
        <w:tc>
          <w:tcPr>
            <w:tcW w:w="3063" w:type="dxa"/>
          </w:tcPr>
          <w:p w14:paraId="2EFF31BB" w14:textId="77777777" w:rsidR="0036462B" w:rsidRDefault="0036462B">
            <w:pPr>
              <w:spacing w:after="80" w:line="320" w:lineRule="exact"/>
              <w:ind w:firstLine="283"/>
              <w:jc w:val="both"/>
              <w:rPr>
                <w:b/>
                <w:bCs/>
                <w:sz w:val="22"/>
              </w:rPr>
            </w:pPr>
            <w:r>
              <w:rPr>
                <w:rFonts w:hint="cs"/>
                <w:b/>
                <w:bCs/>
                <w:sz w:val="22"/>
                <w:rtl/>
              </w:rPr>
              <w:t xml:space="preserve">עו"ד ליאור כהנא </w:t>
            </w:r>
          </w:p>
        </w:tc>
        <w:tc>
          <w:tcPr>
            <w:tcW w:w="2409" w:type="dxa"/>
          </w:tcPr>
          <w:p w14:paraId="0F23A210" w14:textId="77777777" w:rsidR="0036462B" w:rsidRDefault="0036462B">
            <w:pPr>
              <w:pStyle w:val="Heading4"/>
              <w:spacing w:after="80" w:line="320" w:lineRule="exact"/>
              <w:ind w:firstLine="283"/>
              <w:jc w:val="both"/>
              <w:rPr>
                <w:sz w:val="22"/>
                <w:u w:val="none"/>
              </w:rPr>
            </w:pPr>
            <w:r>
              <w:rPr>
                <w:rFonts w:hint="cs"/>
                <w:sz w:val="22"/>
                <w:u w:val="none"/>
                <w:rtl/>
              </w:rPr>
              <w:t>הנאשם</w:t>
            </w:r>
          </w:p>
        </w:tc>
      </w:tr>
    </w:tbl>
    <w:p w14:paraId="3BCA3BF8" w14:textId="77777777" w:rsidR="00482203" w:rsidRDefault="00482203" w:rsidP="00482203">
      <w:pPr>
        <w:spacing w:after="80" w:line="320" w:lineRule="exact"/>
        <w:ind w:firstLine="283"/>
        <w:jc w:val="both"/>
        <w:rPr>
          <w:sz w:val="22"/>
          <w:rtl/>
        </w:rPr>
      </w:pPr>
      <w:bookmarkStart w:id="6" w:name="LawTable"/>
      <w:bookmarkEnd w:id="4"/>
      <w:bookmarkEnd w:id="5"/>
      <w:bookmarkEnd w:id="6"/>
    </w:p>
    <w:p w14:paraId="586B7E78" w14:textId="77777777" w:rsidR="00482203" w:rsidRPr="00482203" w:rsidRDefault="00482203" w:rsidP="00482203">
      <w:pPr>
        <w:spacing w:after="120" w:line="240" w:lineRule="exact"/>
        <w:ind w:left="283" w:hanging="283"/>
        <w:jc w:val="both"/>
        <w:rPr>
          <w:rFonts w:ascii="FrankRuehl" w:hAnsi="FrankRuehl" w:cs="FrankRuehl"/>
          <w:sz w:val="24"/>
          <w:rtl/>
        </w:rPr>
      </w:pPr>
    </w:p>
    <w:p w14:paraId="2EDFB895" w14:textId="77777777" w:rsidR="00482203" w:rsidRPr="00482203" w:rsidRDefault="00482203" w:rsidP="00482203">
      <w:pPr>
        <w:spacing w:after="120" w:line="240" w:lineRule="exact"/>
        <w:ind w:left="283" w:hanging="283"/>
        <w:jc w:val="both"/>
        <w:rPr>
          <w:rFonts w:ascii="FrankRuehl" w:hAnsi="FrankRuehl" w:cs="FrankRuehl"/>
          <w:sz w:val="24"/>
          <w:rtl/>
        </w:rPr>
      </w:pPr>
      <w:r w:rsidRPr="00482203">
        <w:rPr>
          <w:rFonts w:ascii="FrankRuehl" w:hAnsi="FrankRuehl" w:cs="FrankRuehl"/>
          <w:sz w:val="24"/>
          <w:rtl/>
        </w:rPr>
        <w:t xml:space="preserve">חקיקה שאוזכרה: </w:t>
      </w:r>
    </w:p>
    <w:p w14:paraId="57B8F0B0" w14:textId="77777777" w:rsidR="00482203" w:rsidRPr="00482203" w:rsidRDefault="00482203" w:rsidP="00482203">
      <w:pPr>
        <w:spacing w:after="120" w:line="240" w:lineRule="exact"/>
        <w:ind w:left="283" w:hanging="283"/>
        <w:jc w:val="both"/>
        <w:rPr>
          <w:rFonts w:ascii="FrankRuehl" w:hAnsi="FrankRuehl" w:cs="FrankRuehl"/>
          <w:sz w:val="24"/>
          <w:rtl/>
        </w:rPr>
      </w:pPr>
      <w:hyperlink r:id="rId6" w:history="1">
        <w:r w:rsidRPr="00482203">
          <w:rPr>
            <w:rFonts w:ascii="FrankRuehl" w:hAnsi="FrankRuehl" w:cs="FrankRuehl"/>
            <w:color w:val="0000FF"/>
            <w:sz w:val="24"/>
            <w:u w:val="single"/>
            <w:rtl/>
          </w:rPr>
          <w:t>חוק העונשין, תשל"ז-1977</w:t>
        </w:r>
      </w:hyperlink>
      <w:r w:rsidRPr="00482203">
        <w:rPr>
          <w:rFonts w:ascii="FrankRuehl" w:hAnsi="FrankRuehl" w:cs="FrankRuehl"/>
          <w:sz w:val="24"/>
          <w:rtl/>
        </w:rPr>
        <w:t xml:space="preserve">: סע'  </w:t>
      </w:r>
      <w:hyperlink r:id="rId7" w:history="1">
        <w:r w:rsidRPr="00482203">
          <w:rPr>
            <w:rFonts w:ascii="FrankRuehl" w:hAnsi="FrankRuehl" w:cs="FrankRuehl"/>
            <w:color w:val="0000FF"/>
            <w:sz w:val="24"/>
            <w:u w:val="single"/>
            <w:rtl/>
          </w:rPr>
          <w:t>348(ג)</w:t>
        </w:r>
      </w:hyperlink>
    </w:p>
    <w:p w14:paraId="6CF6717E" w14:textId="77777777" w:rsidR="00482203" w:rsidRDefault="00482203" w:rsidP="00482203">
      <w:pPr>
        <w:spacing w:after="120" w:line="240" w:lineRule="exact"/>
        <w:ind w:left="283" w:hanging="283"/>
        <w:jc w:val="both"/>
        <w:rPr>
          <w:rFonts w:ascii="FrankRuehl" w:hAnsi="FrankRuehl" w:cs="FrankRuehl"/>
          <w:sz w:val="24"/>
          <w:rtl/>
        </w:rPr>
      </w:pPr>
    </w:p>
    <w:p w14:paraId="456CDBA5" w14:textId="77777777" w:rsidR="00482203" w:rsidRPr="00482203" w:rsidRDefault="00482203" w:rsidP="00482203">
      <w:pPr>
        <w:spacing w:after="120" w:line="240" w:lineRule="exact"/>
        <w:ind w:left="283" w:hanging="283"/>
        <w:jc w:val="both"/>
        <w:rPr>
          <w:rFonts w:ascii="FrankRuehl" w:hAnsi="FrankRuehl" w:cs="FrankRuehl"/>
          <w:sz w:val="24"/>
          <w:rtl/>
        </w:rPr>
      </w:pPr>
    </w:p>
    <w:p w14:paraId="7C331FEE" w14:textId="77777777" w:rsidR="00385799" w:rsidRDefault="00385799">
      <w:pPr>
        <w:pStyle w:val="Heading1"/>
        <w:pBdr>
          <w:top w:val="single" w:sz="4" w:space="1" w:color="auto"/>
          <w:bottom w:val="single" w:sz="4" w:space="1" w:color="auto"/>
        </w:pBdr>
        <w:spacing w:after="80" w:line="320" w:lineRule="exact"/>
        <w:jc w:val="both"/>
        <w:rPr>
          <w:rFonts w:cs="FrankRuehl" w:hint="cs"/>
          <w:b w:val="0"/>
          <w:bCs w:val="0"/>
          <w:sz w:val="22"/>
          <w:szCs w:val="26"/>
          <w:u w:val="none"/>
          <w:rtl/>
        </w:rPr>
      </w:pPr>
      <w:bookmarkStart w:id="7" w:name="LawTable_End"/>
      <w:bookmarkStart w:id="8" w:name="סוג_מסמך"/>
      <w:bookmarkStart w:id="9" w:name="ABSTRACT_START"/>
      <w:bookmarkEnd w:id="7"/>
      <w:bookmarkEnd w:id="8"/>
      <w:bookmarkEnd w:id="9"/>
      <w:r>
        <w:rPr>
          <w:rFonts w:cs="FrankRuehl" w:hint="cs"/>
          <w:b w:val="0"/>
          <w:bCs w:val="0"/>
          <w:sz w:val="22"/>
          <w:szCs w:val="26"/>
          <w:u w:val="none"/>
          <w:rtl/>
        </w:rPr>
        <w:t xml:space="preserve">הנאשם מואשם בביצוע מעשה מגונה כלפי המתלוננת, עבירה לפי </w:t>
      </w:r>
      <w:hyperlink r:id="rId8" w:history="1">
        <w:r w:rsidR="00482203" w:rsidRPr="00482203">
          <w:rPr>
            <w:rFonts w:cs="FrankRuehl"/>
            <w:b w:val="0"/>
            <w:bCs w:val="0"/>
            <w:color w:val="0000FF"/>
            <w:sz w:val="22"/>
            <w:szCs w:val="26"/>
            <w:rtl/>
          </w:rPr>
          <w:t>סעיף 348(ג)</w:t>
        </w:r>
      </w:hyperlink>
      <w:r>
        <w:rPr>
          <w:rFonts w:cs="FrankRuehl" w:hint="cs"/>
          <w:b w:val="0"/>
          <w:bCs w:val="0"/>
          <w:sz w:val="22"/>
          <w:szCs w:val="26"/>
          <w:u w:val="none"/>
          <w:rtl/>
        </w:rPr>
        <w:t xml:space="preserve"> ל</w:t>
      </w:r>
      <w:hyperlink r:id="rId9" w:history="1">
        <w:r w:rsidR="00D73BCC" w:rsidRPr="00D73BCC">
          <w:rPr>
            <w:rStyle w:val="Hyperlink"/>
            <w:rFonts w:cs="FrankRuehl" w:hint="eastAsia"/>
            <w:b w:val="0"/>
            <w:bCs w:val="0"/>
            <w:sz w:val="22"/>
            <w:szCs w:val="26"/>
            <w:rtl/>
          </w:rPr>
          <w:t>חוק</w:t>
        </w:r>
        <w:r w:rsidR="00D73BCC" w:rsidRPr="00D73BCC">
          <w:rPr>
            <w:rStyle w:val="Hyperlink"/>
            <w:rFonts w:cs="FrankRuehl"/>
            <w:b w:val="0"/>
            <w:bCs w:val="0"/>
            <w:sz w:val="22"/>
            <w:szCs w:val="26"/>
            <w:rtl/>
          </w:rPr>
          <w:t xml:space="preserve"> העונשין</w:t>
        </w:r>
      </w:hyperlink>
      <w:r>
        <w:rPr>
          <w:rFonts w:cs="FrankRuehl" w:hint="cs"/>
          <w:b w:val="0"/>
          <w:bCs w:val="0"/>
          <w:sz w:val="22"/>
          <w:szCs w:val="26"/>
          <w:u w:val="none"/>
          <w:rtl/>
        </w:rPr>
        <w:t>. הנאשם כופר באשמה.</w:t>
      </w:r>
    </w:p>
    <w:p w14:paraId="505CE93E" w14:textId="77777777" w:rsidR="00385799" w:rsidRDefault="00385799">
      <w:pPr>
        <w:pStyle w:val="Heading1"/>
        <w:spacing w:after="80" w:line="320" w:lineRule="exact"/>
        <w:ind w:firstLine="283"/>
        <w:jc w:val="both"/>
        <w:rPr>
          <w:sz w:val="22"/>
          <w:szCs w:val="24"/>
          <w:u w:val="none"/>
          <w:rtl/>
        </w:rPr>
      </w:pPr>
      <w:bookmarkStart w:id="10" w:name="ABSTRACT_END"/>
      <w:bookmarkEnd w:id="10"/>
    </w:p>
    <w:p w14:paraId="176CCC10" w14:textId="77777777" w:rsidR="00482203" w:rsidRPr="00482203" w:rsidRDefault="00482203" w:rsidP="00482203">
      <w:pPr>
        <w:rPr>
          <w:rtl/>
        </w:rPr>
      </w:pPr>
    </w:p>
    <w:p w14:paraId="43DD41CD" w14:textId="77777777" w:rsidR="00385799" w:rsidRDefault="00385799">
      <w:pPr>
        <w:spacing w:after="80" w:line="320" w:lineRule="exact"/>
        <w:ind w:firstLine="283"/>
        <w:jc w:val="center"/>
        <w:rPr>
          <w:b/>
          <w:bCs/>
          <w:sz w:val="22"/>
          <w:u w:val="single"/>
          <w:rtl/>
        </w:rPr>
      </w:pPr>
      <w:bookmarkStart w:id="11" w:name="PsakDin"/>
      <w:bookmarkEnd w:id="0"/>
      <w:r>
        <w:rPr>
          <w:b/>
          <w:bCs/>
          <w:sz w:val="22"/>
          <w:u w:val="single"/>
          <w:rtl/>
        </w:rPr>
        <w:t>הכרעת דין</w:t>
      </w:r>
    </w:p>
    <w:bookmarkEnd w:id="11"/>
    <w:p w14:paraId="1A3233F6" w14:textId="77777777" w:rsidR="00385799" w:rsidRDefault="00D73BCC">
      <w:pPr>
        <w:spacing w:after="80" w:line="320" w:lineRule="exact"/>
        <w:ind w:firstLine="283"/>
        <w:jc w:val="both"/>
        <w:rPr>
          <w:rFonts w:hint="cs"/>
          <w:sz w:val="22"/>
          <w:rtl/>
        </w:rPr>
      </w:pPr>
      <w:r>
        <w:rPr>
          <w:rFonts w:hint="cs"/>
          <w:sz w:val="22"/>
          <w:rtl/>
        </w:rPr>
        <w:t xml:space="preserve"> </w:t>
      </w:r>
    </w:p>
    <w:p w14:paraId="130019B8" w14:textId="77777777" w:rsidR="00385799" w:rsidRDefault="00385799">
      <w:pPr>
        <w:spacing w:after="80" w:line="320" w:lineRule="exact"/>
        <w:ind w:firstLine="283"/>
        <w:jc w:val="both"/>
        <w:rPr>
          <w:rFonts w:hint="cs"/>
          <w:sz w:val="22"/>
          <w:rtl/>
        </w:rPr>
      </w:pPr>
      <w:r>
        <w:rPr>
          <w:rFonts w:hint="cs"/>
          <w:sz w:val="22"/>
          <w:rtl/>
        </w:rPr>
        <w:t>1.</w:t>
      </w:r>
      <w:r>
        <w:rPr>
          <w:rFonts w:hint="cs"/>
          <w:sz w:val="22"/>
          <w:rtl/>
        </w:rPr>
        <w:tab/>
        <w:t xml:space="preserve">הנאשם, רמון סיאני, מואשם בביצוע מעשה מגונה כלפי המתלוננת שרית אריה, עבירה לפי </w:t>
      </w:r>
      <w:hyperlink r:id="rId10" w:history="1">
        <w:r w:rsidR="00482203" w:rsidRPr="00482203">
          <w:rPr>
            <w:color w:val="0000FF"/>
            <w:sz w:val="22"/>
            <w:u w:val="single"/>
            <w:rtl/>
          </w:rPr>
          <w:t>סעיף 348 (ג)</w:t>
        </w:r>
      </w:hyperlink>
      <w:r>
        <w:rPr>
          <w:rFonts w:hint="cs"/>
          <w:sz w:val="22"/>
          <w:rtl/>
        </w:rPr>
        <w:t xml:space="preserve"> ל</w:t>
      </w:r>
      <w:hyperlink r:id="rId11" w:history="1">
        <w:r w:rsidR="00D73BCC" w:rsidRPr="00D73BCC">
          <w:rPr>
            <w:rStyle w:val="Hyperlink"/>
            <w:rFonts w:hint="eastAsia"/>
            <w:sz w:val="22"/>
            <w:rtl/>
          </w:rPr>
          <w:t>חוק</w:t>
        </w:r>
        <w:r w:rsidR="00D73BCC" w:rsidRPr="00D73BCC">
          <w:rPr>
            <w:rStyle w:val="Hyperlink"/>
            <w:sz w:val="22"/>
            <w:rtl/>
          </w:rPr>
          <w:t xml:space="preserve"> העונשין</w:t>
        </w:r>
      </w:hyperlink>
      <w:r>
        <w:rPr>
          <w:rFonts w:hint="cs"/>
          <w:sz w:val="22"/>
          <w:rtl/>
        </w:rPr>
        <w:t xml:space="preserve">. </w:t>
      </w:r>
    </w:p>
    <w:p w14:paraId="05E767E9" w14:textId="77777777" w:rsidR="00385799" w:rsidRDefault="00385799">
      <w:pPr>
        <w:spacing w:after="80" w:line="320" w:lineRule="exact"/>
        <w:ind w:firstLine="283"/>
        <w:jc w:val="both"/>
        <w:rPr>
          <w:rFonts w:hint="cs"/>
          <w:sz w:val="22"/>
          <w:rtl/>
        </w:rPr>
      </w:pPr>
      <w:r>
        <w:rPr>
          <w:rFonts w:hint="cs"/>
          <w:sz w:val="22"/>
          <w:rtl/>
        </w:rPr>
        <w:tab/>
        <w:t xml:space="preserve">הנאשם כופר באשמה. </w:t>
      </w:r>
    </w:p>
    <w:p w14:paraId="198A14BD" w14:textId="77777777" w:rsidR="00385799" w:rsidRDefault="00385799">
      <w:pPr>
        <w:spacing w:after="80" w:line="320" w:lineRule="exact"/>
        <w:ind w:firstLine="283"/>
        <w:jc w:val="both"/>
        <w:rPr>
          <w:rFonts w:hint="cs"/>
          <w:color w:val="FFFFFF"/>
          <w:sz w:val="4"/>
          <w:szCs w:val="4"/>
          <w:rtl/>
        </w:rPr>
      </w:pPr>
      <w:r>
        <w:rPr>
          <w:rFonts w:hint="cs"/>
          <w:sz w:val="22"/>
          <w:rtl/>
        </w:rPr>
        <w:tab/>
        <w:t xml:space="preserve">המעשה הנטען הנו אחיזה בגוף המתלוננת, קירוב גופה אל גופו והחדרת לשונו אל            פיה – הכל לשם גירוי סיפוק או ביזוי מיני. </w:t>
      </w:r>
    </w:p>
    <w:p w14:paraId="614A47E3" w14:textId="77777777" w:rsidR="00385799" w:rsidRDefault="00385799">
      <w:pPr>
        <w:spacing w:after="80" w:line="320" w:lineRule="exact"/>
        <w:ind w:firstLine="283"/>
        <w:jc w:val="both"/>
        <w:rPr>
          <w:rFonts w:hint="cs"/>
          <w:sz w:val="22"/>
          <w:rtl/>
        </w:rPr>
      </w:pPr>
      <w:r>
        <w:rPr>
          <w:color w:val="FFFFFF"/>
          <w:sz w:val="4"/>
          <w:szCs w:val="4"/>
          <w:rtl/>
        </w:rPr>
        <w:t>5129371</w:t>
      </w:r>
      <w:r w:rsidR="00D73BCC">
        <w:rPr>
          <w:rFonts w:hint="cs"/>
          <w:sz w:val="22"/>
          <w:rtl/>
        </w:rPr>
        <w:t xml:space="preserve"> </w:t>
      </w:r>
    </w:p>
    <w:p w14:paraId="79B4B643" w14:textId="77777777" w:rsidR="00385799" w:rsidRDefault="00385799">
      <w:pPr>
        <w:spacing w:after="80" w:line="320" w:lineRule="exact"/>
        <w:ind w:firstLine="283"/>
        <w:jc w:val="both"/>
        <w:rPr>
          <w:rFonts w:hint="cs"/>
          <w:sz w:val="22"/>
          <w:rtl/>
        </w:rPr>
      </w:pPr>
      <w:r>
        <w:rPr>
          <w:rFonts w:hint="cs"/>
          <w:sz w:val="22"/>
          <w:rtl/>
        </w:rPr>
        <w:t>2.</w:t>
      </w:r>
      <w:r>
        <w:rPr>
          <w:rFonts w:hint="cs"/>
          <w:sz w:val="22"/>
          <w:rtl/>
        </w:rPr>
        <w:tab/>
        <w:t xml:space="preserve">העדויות המרכזיות הן של המתלוננת והנאשם. האירוע הנטען התרחש בדירתו של הנאשם ואיש מלבדם לא היה במקום. </w:t>
      </w:r>
    </w:p>
    <w:p w14:paraId="24C130A3" w14:textId="77777777" w:rsidR="00385799" w:rsidRDefault="00385799">
      <w:pPr>
        <w:spacing w:after="80" w:line="320" w:lineRule="exact"/>
        <w:ind w:firstLine="283"/>
        <w:jc w:val="both"/>
        <w:rPr>
          <w:rFonts w:hint="cs"/>
          <w:sz w:val="22"/>
          <w:rtl/>
        </w:rPr>
      </w:pPr>
      <w:r>
        <w:rPr>
          <w:rFonts w:hint="cs"/>
          <w:sz w:val="22"/>
          <w:rtl/>
        </w:rPr>
        <w:tab/>
        <w:t xml:space="preserve">לפיכך, לכאורה מדובר בעדות מול עדות, אם כי בפועל ישנם סימנים רבים המטים את הכף לחובתו של הנאשם ולהרשעתו. </w:t>
      </w:r>
    </w:p>
    <w:p w14:paraId="2273A047" w14:textId="77777777" w:rsidR="00385799" w:rsidRDefault="00385799">
      <w:pPr>
        <w:spacing w:after="80" w:line="320" w:lineRule="exact"/>
        <w:ind w:firstLine="283"/>
        <w:jc w:val="both"/>
        <w:rPr>
          <w:rFonts w:hint="cs"/>
          <w:sz w:val="22"/>
          <w:rtl/>
        </w:rPr>
      </w:pPr>
      <w:r>
        <w:rPr>
          <w:rFonts w:hint="cs"/>
          <w:sz w:val="22"/>
          <w:rtl/>
        </w:rPr>
        <w:tab/>
        <w:t>ואלו הם הסימנים:</w:t>
      </w:r>
    </w:p>
    <w:p w14:paraId="48D88D13" w14:textId="77777777" w:rsidR="00385799" w:rsidRDefault="00385799">
      <w:pPr>
        <w:spacing w:after="80" w:line="320" w:lineRule="exact"/>
        <w:ind w:firstLine="283"/>
        <w:jc w:val="both"/>
        <w:rPr>
          <w:rFonts w:hint="cs"/>
          <w:sz w:val="22"/>
          <w:rtl/>
        </w:rPr>
      </w:pPr>
      <w:r>
        <w:rPr>
          <w:rFonts w:hint="cs"/>
          <w:sz w:val="22"/>
          <w:rtl/>
        </w:rPr>
        <w:t>א.</w:t>
      </w:r>
      <w:r>
        <w:rPr>
          <w:rFonts w:hint="cs"/>
          <w:sz w:val="22"/>
          <w:rtl/>
        </w:rPr>
        <w:tab/>
        <w:t xml:space="preserve">אין מחלוקת כי הנאשם נתן למתלוננת טרמפ ברכבו ושהיעד המוסכם היה ביתה. </w:t>
      </w:r>
    </w:p>
    <w:p w14:paraId="36A8DE1B" w14:textId="77777777" w:rsidR="00385799" w:rsidRDefault="00D73BCC">
      <w:pPr>
        <w:spacing w:after="80" w:line="320" w:lineRule="exact"/>
        <w:ind w:firstLine="283"/>
        <w:jc w:val="both"/>
        <w:rPr>
          <w:rFonts w:hint="cs"/>
          <w:sz w:val="22"/>
          <w:rtl/>
        </w:rPr>
      </w:pPr>
      <w:r>
        <w:rPr>
          <w:rFonts w:hint="cs"/>
          <w:sz w:val="22"/>
          <w:rtl/>
        </w:rPr>
        <w:lastRenderedPageBreak/>
        <w:t xml:space="preserve"> </w:t>
      </w:r>
    </w:p>
    <w:p w14:paraId="075D813D" w14:textId="77777777" w:rsidR="00385799" w:rsidRDefault="00385799">
      <w:pPr>
        <w:spacing w:after="80" w:line="320" w:lineRule="exact"/>
        <w:ind w:firstLine="283"/>
        <w:jc w:val="both"/>
        <w:rPr>
          <w:rFonts w:hint="cs"/>
          <w:sz w:val="22"/>
          <w:rtl/>
        </w:rPr>
      </w:pPr>
      <w:r>
        <w:rPr>
          <w:rFonts w:hint="cs"/>
          <w:sz w:val="22"/>
          <w:rtl/>
        </w:rPr>
        <w:t>ב.</w:t>
      </w:r>
      <w:r>
        <w:rPr>
          <w:rFonts w:hint="cs"/>
          <w:sz w:val="22"/>
          <w:rtl/>
        </w:rPr>
        <w:tab/>
        <w:t xml:space="preserve">אין מחלוקת כי הנאשם סטה מדרך זו בתירוץ כי הוא מבקש ליטול מדירתו את מכשיר הפלא-פון שלו. </w:t>
      </w:r>
    </w:p>
    <w:p w14:paraId="2933A2F4" w14:textId="77777777" w:rsidR="00385799" w:rsidRDefault="00385799">
      <w:pPr>
        <w:spacing w:after="80" w:line="320" w:lineRule="exact"/>
        <w:ind w:firstLine="283"/>
        <w:jc w:val="both"/>
        <w:rPr>
          <w:rFonts w:hint="cs"/>
          <w:sz w:val="22"/>
          <w:rtl/>
        </w:rPr>
      </w:pPr>
      <w:r>
        <w:rPr>
          <w:rFonts w:hint="cs"/>
          <w:sz w:val="22"/>
          <w:rtl/>
        </w:rPr>
        <w:tab/>
        <w:t xml:space="preserve">אין לו כל הסבר לצורך ולדחיפות - הפתאומים - בטלפון זה, אלא אם שימש המכשיר – וכך אני קובע – ככלי עזר להכנסת המתלוננת לביתו. </w:t>
      </w:r>
    </w:p>
    <w:p w14:paraId="3CFF4168" w14:textId="77777777" w:rsidR="00385799" w:rsidRDefault="00D73BCC">
      <w:pPr>
        <w:spacing w:after="80" w:line="320" w:lineRule="exact"/>
        <w:ind w:firstLine="283"/>
        <w:jc w:val="both"/>
        <w:rPr>
          <w:rFonts w:hint="cs"/>
          <w:sz w:val="22"/>
          <w:rtl/>
        </w:rPr>
      </w:pPr>
      <w:r>
        <w:rPr>
          <w:rFonts w:hint="cs"/>
          <w:sz w:val="22"/>
          <w:rtl/>
        </w:rPr>
        <w:t xml:space="preserve"> </w:t>
      </w:r>
    </w:p>
    <w:p w14:paraId="277D19A9" w14:textId="77777777" w:rsidR="00385799" w:rsidRDefault="00385799">
      <w:pPr>
        <w:spacing w:after="80" w:line="320" w:lineRule="exact"/>
        <w:ind w:firstLine="283"/>
        <w:jc w:val="both"/>
        <w:rPr>
          <w:rFonts w:hint="cs"/>
          <w:sz w:val="22"/>
          <w:rtl/>
        </w:rPr>
      </w:pPr>
      <w:r>
        <w:rPr>
          <w:rFonts w:hint="cs"/>
          <w:sz w:val="22"/>
          <w:rtl/>
        </w:rPr>
        <w:t>ג.</w:t>
      </w:r>
      <w:r>
        <w:rPr>
          <w:rFonts w:hint="cs"/>
          <w:sz w:val="22"/>
          <w:rtl/>
        </w:rPr>
        <w:tab/>
        <w:t xml:space="preserve">אין מחלוקת כי הנאשם נמנע מלמסור כל גירסה במשטרה, ועדותו היא עדות כבושה. ערכה הראייתי, אם בכלל, הוא זעום. </w:t>
      </w:r>
    </w:p>
    <w:p w14:paraId="054E2AEF" w14:textId="77777777" w:rsidR="00385799" w:rsidRDefault="00D73BCC">
      <w:pPr>
        <w:spacing w:after="80" w:line="320" w:lineRule="exact"/>
        <w:ind w:firstLine="283"/>
        <w:jc w:val="both"/>
        <w:rPr>
          <w:rFonts w:hint="cs"/>
          <w:sz w:val="22"/>
          <w:rtl/>
        </w:rPr>
      </w:pPr>
      <w:r>
        <w:rPr>
          <w:rFonts w:hint="cs"/>
          <w:sz w:val="22"/>
          <w:rtl/>
        </w:rPr>
        <w:t xml:space="preserve"> </w:t>
      </w:r>
    </w:p>
    <w:p w14:paraId="22D1D1B1" w14:textId="77777777" w:rsidR="00385799" w:rsidRDefault="00385799">
      <w:pPr>
        <w:spacing w:after="80" w:line="320" w:lineRule="exact"/>
        <w:ind w:firstLine="283"/>
        <w:jc w:val="both"/>
        <w:rPr>
          <w:rFonts w:hint="cs"/>
          <w:sz w:val="22"/>
          <w:rtl/>
        </w:rPr>
      </w:pPr>
      <w:r>
        <w:rPr>
          <w:rFonts w:hint="cs"/>
          <w:sz w:val="22"/>
          <w:rtl/>
        </w:rPr>
        <w:t>ד.</w:t>
      </w:r>
      <w:r>
        <w:rPr>
          <w:rFonts w:hint="cs"/>
          <w:sz w:val="22"/>
          <w:rtl/>
        </w:rPr>
        <w:tab/>
        <w:t>בנוסף לעדות המתלוננת העידה גם אחותה שרונה רומם. האחות סיפרה על סערת הנפש ועל הרעד שעבר במתלוננת כאשר הגיעה הביתה לאחר האירוע ולאחר שסיפרה לאחות את מוצאותיה.</w:t>
      </w:r>
      <w:r>
        <w:rPr>
          <w:color w:val="FFFFFF"/>
          <w:sz w:val="4"/>
          <w:szCs w:val="4"/>
          <w:rtl/>
        </w:rPr>
        <w:t>נ</w:t>
      </w:r>
    </w:p>
    <w:p w14:paraId="666635FC" w14:textId="77777777" w:rsidR="00385799" w:rsidRDefault="00385799">
      <w:pPr>
        <w:spacing w:after="80" w:line="320" w:lineRule="exact"/>
        <w:ind w:firstLine="283"/>
        <w:jc w:val="both"/>
        <w:rPr>
          <w:rFonts w:hint="cs"/>
          <w:sz w:val="22"/>
          <w:rtl/>
        </w:rPr>
      </w:pPr>
      <w:r>
        <w:rPr>
          <w:rFonts w:hint="cs"/>
          <w:sz w:val="22"/>
          <w:rtl/>
        </w:rPr>
        <w:tab/>
        <w:t xml:space="preserve">לא מצאתי סיבה לפקפק באמינות עדות זו וגם החקירה הנגדית לא תרמה דבר בעניין זה. </w:t>
      </w:r>
    </w:p>
    <w:p w14:paraId="7A31F7B5" w14:textId="77777777" w:rsidR="00385799" w:rsidRDefault="00385799">
      <w:pPr>
        <w:spacing w:after="80" w:line="320" w:lineRule="exact"/>
        <w:ind w:firstLine="283"/>
        <w:jc w:val="both"/>
        <w:rPr>
          <w:rFonts w:hint="cs"/>
          <w:sz w:val="22"/>
          <w:rtl/>
        </w:rPr>
      </w:pPr>
      <w:r>
        <w:rPr>
          <w:rFonts w:hint="cs"/>
          <w:sz w:val="22"/>
          <w:rtl/>
        </w:rPr>
        <w:t xml:space="preserve">ר' </w:t>
      </w:r>
      <w:hyperlink r:id="rId12" w:history="1">
        <w:r w:rsidR="00D73BCC" w:rsidRPr="00D73BCC">
          <w:rPr>
            <w:rStyle w:val="Hyperlink"/>
            <w:rFonts w:hint="eastAsia"/>
            <w:sz w:val="22"/>
            <w:rtl/>
          </w:rPr>
          <w:t>ע</w:t>
        </w:r>
        <w:r w:rsidR="00D73BCC" w:rsidRPr="00D73BCC">
          <w:rPr>
            <w:rStyle w:val="Hyperlink"/>
            <w:sz w:val="22"/>
            <w:rtl/>
          </w:rPr>
          <w:t>"פ 1121/96</w:t>
        </w:r>
      </w:hyperlink>
      <w:r>
        <w:rPr>
          <w:rFonts w:hint="cs"/>
          <w:sz w:val="22"/>
          <w:rtl/>
        </w:rPr>
        <w:t xml:space="preserve"> נ (3) 353, 362, שם נקבעה ההלכה, פעם נוספת, כי מצב נפשי קשה של קרבן עבירה יכול לשמש כסיוע.</w:t>
      </w:r>
      <w:r>
        <w:rPr>
          <w:color w:val="FFFFFF"/>
          <w:sz w:val="4"/>
          <w:szCs w:val="4"/>
          <w:rtl/>
        </w:rPr>
        <w:t>ב</w:t>
      </w:r>
    </w:p>
    <w:p w14:paraId="69F8E1EC" w14:textId="77777777" w:rsidR="00385799" w:rsidRDefault="00D73BCC">
      <w:pPr>
        <w:spacing w:after="80" w:line="320" w:lineRule="exact"/>
        <w:ind w:firstLine="283"/>
        <w:jc w:val="both"/>
        <w:rPr>
          <w:rFonts w:hint="cs"/>
          <w:sz w:val="22"/>
          <w:rtl/>
        </w:rPr>
      </w:pPr>
      <w:r>
        <w:rPr>
          <w:rFonts w:hint="cs"/>
          <w:sz w:val="22"/>
          <w:rtl/>
        </w:rPr>
        <w:t xml:space="preserve"> </w:t>
      </w:r>
    </w:p>
    <w:p w14:paraId="0C000EA7" w14:textId="77777777" w:rsidR="00385799" w:rsidRDefault="00385799">
      <w:pPr>
        <w:spacing w:after="80" w:line="320" w:lineRule="exact"/>
        <w:ind w:firstLine="283"/>
        <w:jc w:val="both"/>
        <w:rPr>
          <w:rFonts w:hint="cs"/>
          <w:sz w:val="22"/>
          <w:rtl/>
        </w:rPr>
      </w:pPr>
      <w:r>
        <w:rPr>
          <w:rFonts w:hint="cs"/>
          <w:sz w:val="22"/>
          <w:rtl/>
        </w:rPr>
        <w:t>ה.</w:t>
      </w:r>
      <w:r>
        <w:rPr>
          <w:rFonts w:hint="cs"/>
          <w:sz w:val="22"/>
          <w:rtl/>
        </w:rPr>
        <w:tab/>
        <w:t xml:space="preserve">ולבסוף, איני מקבל את טענת הנאשם לעניין סירובו להעיד. דהיינו, הוא טען כי השוטרים התייחסו אליו בעבר באופן משפיל ועשוהו ל"ליצן". </w:t>
      </w:r>
    </w:p>
    <w:p w14:paraId="793ED011" w14:textId="77777777" w:rsidR="00385799" w:rsidRDefault="00385799">
      <w:pPr>
        <w:spacing w:after="80" w:line="320" w:lineRule="exact"/>
        <w:ind w:firstLine="283"/>
        <w:jc w:val="both"/>
        <w:rPr>
          <w:rFonts w:hint="cs"/>
          <w:sz w:val="22"/>
          <w:rtl/>
        </w:rPr>
      </w:pPr>
      <w:r>
        <w:rPr>
          <w:rFonts w:hint="cs"/>
          <w:sz w:val="22"/>
          <w:rtl/>
        </w:rPr>
        <w:tab/>
        <w:t xml:space="preserve">מה לכל אלה ולמתן הזדמנות לתת הסבר ולנקות את עצמו? </w:t>
      </w:r>
    </w:p>
    <w:p w14:paraId="79C10D3D" w14:textId="77777777" w:rsidR="00385799" w:rsidRDefault="00385799">
      <w:pPr>
        <w:spacing w:after="80" w:line="320" w:lineRule="exact"/>
        <w:ind w:firstLine="283"/>
        <w:jc w:val="both"/>
        <w:rPr>
          <w:rFonts w:hint="cs"/>
          <w:sz w:val="22"/>
          <w:rtl/>
        </w:rPr>
      </w:pPr>
      <w:r>
        <w:rPr>
          <w:rFonts w:hint="cs"/>
          <w:sz w:val="22"/>
          <w:rtl/>
        </w:rPr>
        <w:tab/>
        <w:t xml:space="preserve">שתק הנאשם ולא פרש. שתיקתו, במקרה זה, בעוכריו. </w:t>
      </w:r>
    </w:p>
    <w:p w14:paraId="7E25E11B" w14:textId="77777777" w:rsidR="00385799" w:rsidRDefault="00D73BCC">
      <w:pPr>
        <w:spacing w:after="80" w:line="320" w:lineRule="exact"/>
        <w:ind w:firstLine="283"/>
        <w:jc w:val="both"/>
        <w:rPr>
          <w:rFonts w:hint="cs"/>
          <w:sz w:val="22"/>
          <w:rtl/>
        </w:rPr>
      </w:pPr>
      <w:r>
        <w:rPr>
          <w:rFonts w:hint="cs"/>
          <w:sz w:val="22"/>
          <w:rtl/>
        </w:rPr>
        <w:t xml:space="preserve"> </w:t>
      </w:r>
    </w:p>
    <w:p w14:paraId="0E39C412" w14:textId="77777777" w:rsidR="00385799" w:rsidRDefault="00385799">
      <w:pPr>
        <w:spacing w:after="80" w:line="320" w:lineRule="exact"/>
        <w:ind w:firstLine="283"/>
        <w:jc w:val="both"/>
        <w:rPr>
          <w:rFonts w:hint="cs"/>
          <w:sz w:val="22"/>
          <w:rtl/>
        </w:rPr>
      </w:pPr>
      <w:r>
        <w:rPr>
          <w:rFonts w:hint="cs"/>
          <w:sz w:val="22"/>
          <w:rtl/>
        </w:rPr>
        <w:t>3.</w:t>
      </w:r>
      <w:r>
        <w:rPr>
          <w:rFonts w:hint="cs"/>
          <w:sz w:val="22"/>
          <w:rtl/>
        </w:rPr>
        <w:tab/>
        <w:t>אמור מעתה:</w:t>
      </w:r>
    </w:p>
    <w:p w14:paraId="5923925F" w14:textId="77777777" w:rsidR="00385799" w:rsidRDefault="00385799">
      <w:pPr>
        <w:spacing w:after="80" w:line="320" w:lineRule="exact"/>
        <w:ind w:firstLine="283"/>
        <w:jc w:val="both"/>
        <w:rPr>
          <w:rFonts w:hint="cs"/>
          <w:sz w:val="22"/>
          <w:rtl/>
        </w:rPr>
      </w:pPr>
      <w:r>
        <w:rPr>
          <w:rFonts w:hint="cs"/>
          <w:sz w:val="22"/>
          <w:rtl/>
        </w:rPr>
        <w:tab/>
        <w:t xml:space="preserve">הנאשם והמתלוננת הכירו זה את זו עקב עבודה במקומות סמוכים. הם שוחחו ביניהם בעבר מספר פעמים, ולכן, כאשר הציע הנאשם טרמפ למתלוננת היא לא חששה ממנו. </w:t>
      </w:r>
    </w:p>
    <w:p w14:paraId="44B32A51" w14:textId="77777777" w:rsidR="00385799" w:rsidRDefault="00D73BCC">
      <w:pPr>
        <w:spacing w:after="80" w:line="320" w:lineRule="exact"/>
        <w:ind w:firstLine="283"/>
        <w:jc w:val="both"/>
        <w:rPr>
          <w:rFonts w:hint="cs"/>
          <w:sz w:val="22"/>
          <w:rtl/>
        </w:rPr>
      </w:pPr>
      <w:r>
        <w:rPr>
          <w:rFonts w:hint="cs"/>
          <w:sz w:val="22"/>
          <w:rtl/>
        </w:rPr>
        <w:t xml:space="preserve"> </w:t>
      </w:r>
    </w:p>
    <w:p w14:paraId="286B3D2B" w14:textId="77777777" w:rsidR="00385799" w:rsidRDefault="00385799">
      <w:pPr>
        <w:spacing w:after="80" w:line="320" w:lineRule="exact"/>
        <w:ind w:firstLine="283"/>
        <w:jc w:val="both"/>
        <w:rPr>
          <w:rFonts w:hint="cs"/>
          <w:sz w:val="22"/>
          <w:rtl/>
        </w:rPr>
      </w:pPr>
      <w:r>
        <w:rPr>
          <w:rFonts w:hint="cs"/>
          <w:sz w:val="22"/>
          <w:rtl/>
        </w:rPr>
        <w:tab/>
        <w:t xml:space="preserve">הנאשם, בעורמה, סטה מהמסלול המובטח ועבר דרך דירתו. כאן הוא שיכנע את המתלוננת, בתמימותה, להיכנס לדירה וכאן עבר את העבירה. </w:t>
      </w:r>
    </w:p>
    <w:p w14:paraId="351668FF" w14:textId="77777777" w:rsidR="00385799" w:rsidRDefault="00D73BCC">
      <w:pPr>
        <w:spacing w:after="80" w:line="320" w:lineRule="exact"/>
        <w:ind w:firstLine="283"/>
        <w:jc w:val="both"/>
        <w:rPr>
          <w:rFonts w:hint="cs"/>
          <w:sz w:val="22"/>
          <w:rtl/>
        </w:rPr>
      </w:pPr>
      <w:r>
        <w:rPr>
          <w:rFonts w:hint="cs"/>
          <w:sz w:val="22"/>
          <w:rtl/>
        </w:rPr>
        <w:t xml:space="preserve"> </w:t>
      </w:r>
    </w:p>
    <w:p w14:paraId="37C6D854" w14:textId="77777777" w:rsidR="00385799" w:rsidRDefault="00385799">
      <w:pPr>
        <w:spacing w:after="80" w:line="320" w:lineRule="exact"/>
        <w:ind w:firstLine="283"/>
        <w:jc w:val="both"/>
        <w:rPr>
          <w:rFonts w:hint="cs"/>
          <w:sz w:val="22"/>
          <w:rtl/>
        </w:rPr>
      </w:pPr>
      <w:r>
        <w:rPr>
          <w:rFonts w:hint="cs"/>
          <w:sz w:val="22"/>
          <w:rtl/>
        </w:rPr>
        <w:t xml:space="preserve">הנאשם כשל לגמרי במתן הסבר או רמז להסבר מה הייתה הדחיפות בנטילת מכשיר הפלא-פון, והעדר זה רק מוסיף ומחזק את התרשמותי השלילית מגרסתו. </w:t>
      </w:r>
    </w:p>
    <w:p w14:paraId="6265D240" w14:textId="77777777" w:rsidR="00385799" w:rsidRDefault="00D73BCC">
      <w:pPr>
        <w:spacing w:after="80" w:line="320" w:lineRule="exact"/>
        <w:ind w:firstLine="283"/>
        <w:jc w:val="both"/>
        <w:rPr>
          <w:rFonts w:hint="cs"/>
          <w:sz w:val="22"/>
          <w:rtl/>
        </w:rPr>
      </w:pPr>
      <w:r>
        <w:rPr>
          <w:rFonts w:hint="cs"/>
          <w:sz w:val="22"/>
          <w:rtl/>
        </w:rPr>
        <w:t xml:space="preserve"> </w:t>
      </w:r>
    </w:p>
    <w:p w14:paraId="773FC2E1" w14:textId="77777777" w:rsidR="00385799" w:rsidRDefault="00385799">
      <w:pPr>
        <w:spacing w:after="80" w:line="320" w:lineRule="exact"/>
        <w:ind w:firstLine="283"/>
        <w:jc w:val="both"/>
        <w:rPr>
          <w:rFonts w:hint="cs"/>
          <w:sz w:val="22"/>
          <w:rtl/>
        </w:rPr>
      </w:pPr>
      <w:r>
        <w:rPr>
          <w:rFonts w:hint="cs"/>
          <w:sz w:val="22"/>
          <w:rtl/>
        </w:rPr>
        <w:tab/>
        <w:t xml:space="preserve">עדות מסייעת למצבה הנפשי של המתלוננת ניתן למצוא, כאמור, בעדות אחותה, עדות בלתי מעורערת. </w:t>
      </w:r>
    </w:p>
    <w:p w14:paraId="64242593" w14:textId="77777777" w:rsidR="00385799" w:rsidRDefault="00385799">
      <w:pPr>
        <w:spacing w:after="80" w:line="320" w:lineRule="exact"/>
        <w:ind w:firstLine="283"/>
        <w:jc w:val="both"/>
        <w:rPr>
          <w:rFonts w:hint="cs"/>
          <w:sz w:val="22"/>
          <w:rtl/>
        </w:rPr>
      </w:pPr>
      <w:r>
        <w:rPr>
          <w:rFonts w:hint="cs"/>
          <w:sz w:val="22"/>
          <w:rtl/>
        </w:rPr>
        <w:tab/>
        <w:t>אסוף את כל הנקודות הנ"ל ותקבל מסקנה אחת בלתה-אין:</w:t>
      </w:r>
    </w:p>
    <w:p w14:paraId="59C271B6" w14:textId="77777777" w:rsidR="00385799" w:rsidRDefault="00385799">
      <w:pPr>
        <w:spacing w:after="80" w:line="320" w:lineRule="exact"/>
        <w:ind w:firstLine="283"/>
        <w:jc w:val="both"/>
        <w:rPr>
          <w:rFonts w:hint="cs"/>
          <w:sz w:val="22"/>
          <w:rtl/>
        </w:rPr>
      </w:pPr>
      <w:r>
        <w:rPr>
          <w:rFonts w:hint="cs"/>
          <w:sz w:val="22"/>
          <w:rtl/>
        </w:rPr>
        <w:tab/>
        <w:t xml:space="preserve">הנאשם אכן החדיר את לשונו לפיה של המתלוננת בהפתעה ובניגוד לרצונה, ובכך ביצע בה מעשה מגונה, כאשר אין ספק, לאור הצהרותיו כי היא מוצאת חן בעיניו, כי הדבר נעשה לשם סיפוק מיני. </w:t>
      </w:r>
    </w:p>
    <w:p w14:paraId="13912FE2" w14:textId="77777777" w:rsidR="00385799" w:rsidRDefault="00D73BCC">
      <w:pPr>
        <w:spacing w:after="80" w:line="320" w:lineRule="exact"/>
        <w:ind w:firstLine="283"/>
        <w:jc w:val="both"/>
        <w:rPr>
          <w:rFonts w:hint="cs"/>
          <w:sz w:val="22"/>
          <w:rtl/>
        </w:rPr>
      </w:pPr>
      <w:r>
        <w:rPr>
          <w:rFonts w:hint="cs"/>
          <w:sz w:val="22"/>
          <w:rtl/>
        </w:rPr>
        <w:t xml:space="preserve"> </w:t>
      </w:r>
    </w:p>
    <w:p w14:paraId="43E69FA2" w14:textId="77777777" w:rsidR="00385799" w:rsidRDefault="00385799">
      <w:pPr>
        <w:spacing w:after="80" w:line="320" w:lineRule="exact"/>
        <w:ind w:firstLine="283"/>
        <w:jc w:val="both"/>
        <w:rPr>
          <w:rFonts w:hint="cs"/>
          <w:sz w:val="22"/>
          <w:rtl/>
        </w:rPr>
      </w:pPr>
      <w:r>
        <w:rPr>
          <w:rFonts w:hint="cs"/>
          <w:sz w:val="22"/>
          <w:rtl/>
        </w:rPr>
        <w:lastRenderedPageBreak/>
        <w:tab/>
        <w:t xml:space="preserve">אוסיף למעלה מהצורך כי אני מעדיף את גירסת המתלוננת על פני הכחשות הנאשם לכך כי אמר לה כי היא מוצאת חן בעיניו וכי עליה לצאת ולבלות, שכן, כאמור, כל עדותה הייתה קוהרנטית בעוד שעדותו בפני ובמשטרה הייתה בלתי אמינה. </w:t>
      </w:r>
    </w:p>
    <w:p w14:paraId="0186DBFA" w14:textId="77777777" w:rsidR="00385799" w:rsidRDefault="00D73BCC">
      <w:pPr>
        <w:spacing w:after="80" w:line="320" w:lineRule="exact"/>
        <w:ind w:firstLine="283"/>
        <w:jc w:val="both"/>
        <w:rPr>
          <w:rFonts w:hint="cs"/>
          <w:sz w:val="22"/>
          <w:rtl/>
        </w:rPr>
      </w:pPr>
      <w:r>
        <w:rPr>
          <w:rFonts w:hint="cs"/>
          <w:sz w:val="22"/>
          <w:rtl/>
        </w:rPr>
        <w:t xml:space="preserve"> </w:t>
      </w:r>
    </w:p>
    <w:p w14:paraId="2DB1BC4B" w14:textId="77777777" w:rsidR="00385799" w:rsidRDefault="00385799">
      <w:pPr>
        <w:spacing w:after="80" w:line="320" w:lineRule="exact"/>
        <w:ind w:firstLine="283"/>
        <w:jc w:val="both"/>
        <w:rPr>
          <w:rFonts w:hint="cs"/>
          <w:sz w:val="22"/>
          <w:rtl/>
        </w:rPr>
      </w:pPr>
      <w:r>
        <w:rPr>
          <w:rFonts w:hint="cs"/>
          <w:sz w:val="22"/>
          <w:rtl/>
        </w:rPr>
        <w:tab/>
        <w:t xml:space="preserve">סוף דבר: אני מרשיע הנאשם בביצוע עבירה לפי </w:t>
      </w:r>
      <w:hyperlink r:id="rId13" w:history="1">
        <w:r w:rsidR="00482203" w:rsidRPr="00482203">
          <w:rPr>
            <w:color w:val="0000FF"/>
            <w:sz w:val="22"/>
            <w:u w:val="single"/>
            <w:rtl/>
          </w:rPr>
          <w:t>סעיף 348 (ג')</w:t>
        </w:r>
      </w:hyperlink>
      <w:r>
        <w:rPr>
          <w:rFonts w:hint="cs"/>
          <w:sz w:val="22"/>
          <w:rtl/>
        </w:rPr>
        <w:t xml:space="preserve"> ל</w:t>
      </w:r>
      <w:hyperlink r:id="rId14" w:history="1">
        <w:r w:rsidR="00D73BCC" w:rsidRPr="00D73BCC">
          <w:rPr>
            <w:rStyle w:val="Hyperlink"/>
            <w:rFonts w:hint="eastAsia"/>
            <w:sz w:val="22"/>
            <w:rtl/>
          </w:rPr>
          <w:t>חוק</w:t>
        </w:r>
        <w:r w:rsidR="00D73BCC" w:rsidRPr="00D73BCC">
          <w:rPr>
            <w:rStyle w:val="Hyperlink"/>
            <w:sz w:val="22"/>
            <w:rtl/>
          </w:rPr>
          <w:t xml:space="preserve"> העונשין</w:t>
        </w:r>
      </w:hyperlink>
      <w:r>
        <w:rPr>
          <w:rFonts w:hint="cs"/>
          <w:sz w:val="22"/>
          <w:rtl/>
        </w:rPr>
        <w:t xml:space="preserve">. </w:t>
      </w:r>
    </w:p>
    <w:p w14:paraId="1691651D" w14:textId="77777777" w:rsidR="00385799" w:rsidRDefault="00D73BCC">
      <w:pPr>
        <w:spacing w:after="80" w:line="320" w:lineRule="exact"/>
        <w:ind w:firstLine="283"/>
        <w:jc w:val="both"/>
        <w:rPr>
          <w:rFonts w:hint="cs"/>
          <w:sz w:val="22"/>
          <w:rtl/>
        </w:rPr>
      </w:pPr>
      <w:r>
        <w:rPr>
          <w:rFonts w:hint="cs"/>
          <w:sz w:val="22"/>
          <w:rtl/>
        </w:rPr>
        <w:t xml:space="preserve"> </w:t>
      </w:r>
    </w:p>
    <w:p w14:paraId="62E0BCAC" w14:textId="77777777" w:rsidR="00385799" w:rsidRDefault="00385799">
      <w:pPr>
        <w:spacing w:after="80" w:line="320" w:lineRule="exact"/>
        <w:ind w:firstLine="283"/>
        <w:jc w:val="both"/>
        <w:rPr>
          <w:rFonts w:hint="cs"/>
          <w:b/>
          <w:bCs/>
          <w:color w:val="000000"/>
          <w:sz w:val="22"/>
          <w:rtl/>
        </w:rPr>
      </w:pPr>
      <w:r>
        <w:rPr>
          <w:rFonts w:hint="cs"/>
          <w:b/>
          <w:bCs/>
          <w:color w:val="000000"/>
          <w:sz w:val="22"/>
          <w:rtl/>
        </w:rPr>
        <w:t>ניתנה היום, 25.6.03, בנוכחות:</w:t>
      </w:r>
    </w:p>
    <w:p w14:paraId="62B2FE58" w14:textId="77777777" w:rsidR="00385799" w:rsidRDefault="00385799">
      <w:pPr>
        <w:spacing w:after="80" w:line="320" w:lineRule="exact"/>
        <w:ind w:firstLine="283"/>
        <w:jc w:val="both"/>
        <w:rPr>
          <w:rFonts w:hint="cs"/>
          <w:b/>
          <w:bCs/>
          <w:sz w:val="22"/>
          <w:rtl/>
        </w:rPr>
      </w:pPr>
      <w:r>
        <w:rPr>
          <w:rFonts w:hint="cs"/>
          <w:b/>
          <w:bCs/>
          <w:sz w:val="22"/>
          <w:rtl/>
        </w:rPr>
        <w:t xml:space="preserve">התובעת עו"ד גב' וילנסקי, הנאשם בעצמו וב"כ עו"ד כהנא. </w:t>
      </w:r>
    </w:p>
    <w:p w14:paraId="07D44EB0" w14:textId="77777777" w:rsidR="00385799" w:rsidRDefault="00385799">
      <w:pPr>
        <w:spacing w:after="80" w:line="320" w:lineRule="exact"/>
        <w:ind w:firstLine="283"/>
        <w:jc w:val="both"/>
        <w:rPr>
          <w:rFonts w:hint="cs"/>
          <w:b/>
          <w:bCs/>
          <w:sz w:val="22"/>
          <w:rtl/>
        </w:rPr>
      </w:pPr>
      <w:r>
        <w:rPr>
          <w:rFonts w:hint="cs"/>
          <w:b/>
          <w:bCs/>
          <w:sz w:val="22"/>
          <w:rtl/>
        </w:rPr>
        <w:t>_________________</w:t>
      </w:r>
    </w:p>
    <w:p w14:paraId="76DB6BCF" w14:textId="77777777" w:rsidR="00385799" w:rsidRDefault="00385799">
      <w:pPr>
        <w:spacing w:after="80" w:line="320" w:lineRule="exact"/>
        <w:ind w:firstLine="283"/>
        <w:jc w:val="both"/>
        <w:rPr>
          <w:rFonts w:hint="cs"/>
          <w:b/>
          <w:bCs/>
          <w:sz w:val="22"/>
          <w:rtl/>
        </w:rPr>
      </w:pPr>
      <w:r>
        <w:rPr>
          <w:rFonts w:hint="cs"/>
          <w:b/>
          <w:bCs/>
          <w:sz w:val="22"/>
          <w:rtl/>
        </w:rPr>
        <w:t xml:space="preserve">        הרן פינשטין, שופט</w:t>
      </w:r>
    </w:p>
    <w:p w14:paraId="5AC3D50A" w14:textId="77777777" w:rsidR="00385799" w:rsidRDefault="00D73BCC">
      <w:pPr>
        <w:spacing w:after="80" w:line="320" w:lineRule="exact"/>
        <w:ind w:firstLine="283"/>
        <w:jc w:val="both"/>
        <w:rPr>
          <w:sz w:val="22"/>
          <w:rtl/>
        </w:rPr>
      </w:pPr>
      <w:r>
        <w:rPr>
          <w:sz w:val="22"/>
          <w:rtl/>
        </w:rPr>
        <w:t xml:space="preserve"> </w:t>
      </w:r>
    </w:p>
    <w:p w14:paraId="25D0CFC1" w14:textId="77777777" w:rsidR="00385799" w:rsidRDefault="00385799">
      <w:pPr>
        <w:spacing w:after="80" w:line="320" w:lineRule="exact"/>
        <w:ind w:firstLine="283"/>
        <w:jc w:val="both"/>
        <w:rPr>
          <w:sz w:val="22"/>
          <w:rtl/>
        </w:rPr>
      </w:pPr>
      <w:r>
        <w:rPr>
          <w:rFonts w:hint="cs"/>
          <w:sz w:val="22"/>
          <w:rtl/>
        </w:rPr>
        <w:t>003223/98פ  133 – אביבה חיה פינטו</w:t>
      </w:r>
    </w:p>
    <w:p w14:paraId="56BEE0E6" w14:textId="77777777" w:rsidR="00385799" w:rsidRDefault="00385799">
      <w:pPr>
        <w:spacing w:after="80" w:line="320" w:lineRule="exact"/>
        <w:ind w:firstLine="283"/>
        <w:jc w:val="both"/>
        <w:rPr>
          <w:rFonts w:hint="cs"/>
          <w:b/>
          <w:bCs/>
          <w:sz w:val="22"/>
          <w:u w:val="single"/>
          <w:rtl/>
        </w:rPr>
      </w:pPr>
    </w:p>
    <w:p w14:paraId="73C6C3D3" w14:textId="77777777" w:rsidR="00385799" w:rsidRDefault="00385799">
      <w:pPr>
        <w:spacing w:after="80" w:line="320" w:lineRule="exact"/>
        <w:ind w:firstLine="283"/>
        <w:jc w:val="both"/>
        <w:rPr>
          <w:rFonts w:hint="cs"/>
          <w:b/>
          <w:bCs/>
          <w:sz w:val="22"/>
          <w:u w:val="single"/>
          <w:rtl/>
        </w:rPr>
      </w:pPr>
      <w:r>
        <w:rPr>
          <w:rFonts w:hint="cs"/>
          <w:b/>
          <w:bCs/>
          <w:sz w:val="22"/>
          <w:u w:val="single"/>
          <w:rtl/>
        </w:rPr>
        <w:t>הסניגור:</w:t>
      </w:r>
    </w:p>
    <w:p w14:paraId="2B53618D" w14:textId="77777777" w:rsidR="00385799" w:rsidRDefault="00385799">
      <w:pPr>
        <w:spacing w:after="80" w:line="320" w:lineRule="exact"/>
        <w:ind w:firstLine="283"/>
        <w:jc w:val="both"/>
        <w:rPr>
          <w:rFonts w:hint="cs"/>
          <w:sz w:val="22"/>
          <w:rtl/>
        </w:rPr>
      </w:pPr>
      <w:r>
        <w:rPr>
          <w:rFonts w:hint="cs"/>
          <w:sz w:val="22"/>
          <w:rtl/>
        </w:rPr>
        <w:t xml:space="preserve">מבקש תסקיר. התיק משנת 98. </w:t>
      </w:r>
    </w:p>
    <w:p w14:paraId="38D22747" w14:textId="77777777" w:rsidR="00385799" w:rsidRDefault="00D73BCC">
      <w:pPr>
        <w:spacing w:after="80" w:line="320" w:lineRule="exact"/>
        <w:ind w:firstLine="283"/>
        <w:jc w:val="both"/>
        <w:rPr>
          <w:rFonts w:hint="cs"/>
          <w:sz w:val="22"/>
          <w:rtl/>
        </w:rPr>
      </w:pPr>
      <w:r>
        <w:rPr>
          <w:rFonts w:hint="cs"/>
          <w:sz w:val="22"/>
          <w:rtl/>
        </w:rPr>
        <w:t xml:space="preserve"> </w:t>
      </w:r>
    </w:p>
    <w:p w14:paraId="7139AC73" w14:textId="77777777" w:rsidR="00385799" w:rsidRDefault="00385799">
      <w:pPr>
        <w:spacing w:after="80" w:line="320" w:lineRule="exact"/>
        <w:ind w:firstLine="283"/>
        <w:jc w:val="both"/>
        <w:rPr>
          <w:rFonts w:hint="cs"/>
          <w:b/>
          <w:bCs/>
          <w:sz w:val="22"/>
          <w:u w:val="single"/>
          <w:rtl/>
        </w:rPr>
      </w:pPr>
      <w:r>
        <w:rPr>
          <w:rFonts w:hint="cs"/>
          <w:b/>
          <w:bCs/>
          <w:sz w:val="22"/>
          <w:u w:val="single"/>
          <w:rtl/>
        </w:rPr>
        <w:t>התובעת טוענת לעונש:</w:t>
      </w:r>
    </w:p>
    <w:p w14:paraId="4C99B9ED" w14:textId="77777777" w:rsidR="00385799" w:rsidRDefault="00385799">
      <w:pPr>
        <w:spacing w:after="80" w:line="320" w:lineRule="exact"/>
        <w:ind w:firstLine="283"/>
        <w:jc w:val="both"/>
        <w:rPr>
          <w:rFonts w:hint="cs"/>
          <w:sz w:val="22"/>
          <w:rtl/>
        </w:rPr>
      </w:pPr>
      <w:r>
        <w:rPr>
          <w:rFonts w:hint="cs"/>
          <w:sz w:val="22"/>
          <w:rtl/>
        </w:rPr>
        <w:t xml:space="preserve">אנחנו נעתור למאסר בעבודות שרות. </w:t>
      </w:r>
    </w:p>
    <w:p w14:paraId="407EA691" w14:textId="77777777" w:rsidR="00385799" w:rsidRDefault="00385799">
      <w:pPr>
        <w:spacing w:after="80" w:line="320" w:lineRule="exact"/>
        <w:ind w:firstLine="283"/>
        <w:jc w:val="both"/>
        <w:rPr>
          <w:rFonts w:hint="cs"/>
          <w:sz w:val="22"/>
          <w:rtl/>
        </w:rPr>
      </w:pPr>
      <w:r>
        <w:rPr>
          <w:rFonts w:hint="cs"/>
          <w:sz w:val="22"/>
          <w:rtl/>
        </w:rPr>
        <w:t xml:space="preserve">הנאשם הורשע לאחר שמיעת ראיות היום 25.6.03 בעבירה של מעשה מגונה, בכך שביום 20.11.97 עשה הנאשם מעשה מגונה במתלוננת כמפורט בכתב האישום. </w:t>
      </w:r>
    </w:p>
    <w:p w14:paraId="55C8F0FA" w14:textId="77777777" w:rsidR="00385799" w:rsidRDefault="00385799">
      <w:pPr>
        <w:spacing w:after="80" w:line="320" w:lineRule="exact"/>
        <w:ind w:firstLine="283"/>
        <w:jc w:val="both"/>
        <w:rPr>
          <w:rFonts w:hint="cs"/>
          <w:sz w:val="22"/>
          <w:rtl/>
        </w:rPr>
      </w:pPr>
      <w:r>
        <w:rPr>
          <w:rFonts w:hint="cs"/>
          <w:sz w:val="22"/>
          <w:rtl/>
        </w:rPr>
        <w:t xml:space="preserve">הנאשם יליד 1954. לנאשם עבר פלילי מכביד. מגישה גליון הרשעות. </w:t>
      </w:r>
    </w:p>
    <w:p w14:paraId="18D17AAB" w14:textId="77777777" w:rsidR="00385799" w:rsidRDefault="00385799">
      <w:pPr>
        <w:spacing w:after="80" w:line="320" w:lineRule="exact"/>
        <w:ind w:firstLine="283"/>
        <w:jc w:val="both"/>
        <w:rPr>
          <w:rFonts w:hint="cs"/>
          <w:sz w:val="22"/>
          <w:rtl/>
        </w:rPr>
      </w:pPr>
      <w:r>
        <w:rPr>
          <w:rFonts w:hint="cs"/>
          <w:sz w:val="22"/>
          <w:rtl/>
        </w:rPr>
        <w:t xml:space="preserve">עברו מתחיל עוד מבימ"ש לנוער בעבירות רכוש רבות, בהמשך עבירות סמים, שבל"ר, הפרעה לשוטר במילוי תפקידו, העלבת עובד צבור, היזק לרכוש, תקיפה ואיומים. </w:t>
      </w:r>
    </w:p>
    <w:p w14:paraId="375BAF6A" w14:textId="77777777" w:rsidR="00385799" w:rsidRDefault="00385799">
      <w:pPr>
        <w:spacing w:after="80" w:line="320" w:lineRule="exact"/>
        <w:ind w:firstLine="283"/>
        <w:jc w:val="both"/>
        <w:rPr>
          <w:rFonts w:hint="cs"/>
          <w:sz w:val="22"/>
          <w:rtl/>
        </w:rPr>
      </w:pPr>
      <w:r>
        <w:rPr>
          <w:rFonts w:hint="cs"/>
          <w:sz w:val="22"/>
          <w:rtl/>
        </w:rPr>
        <w:t xml:space="preserve">הנאשם אף ריצה מאסרים בפועל, היה בפיקוח קצין מבחן, עמדו לחובתו מאסרים מותנים וכל אלה לא הרתיעו אותו מלשוב ולבצע עבירות נוספות. </w:t>
      </w:r>
    </w:p>
    <w:p w14:paraId="53653F50" w14:textId="77777777" w:rsidR="00385799" w:rsidRDefault="00385799">
      <w:pPr>
        <w:spacing w:after="80" w:line="320" w:lineRule="exact"/>
        <w:ind w:firstLine="283"/>
        <w:jc w:val="both"/>
        <w:rPr>
          <w:rFonts w:hint="cs"/>
          <w:sz w:val="22"/>
          <w:rtl/>
        </w:rPr>
      </w:pPr>
      <w:r>
        <w:rPr>
          <w:rFonts w:hint="cs"/>
          <w:sz w:val="22"/>
          <w:rtl/>
        </w:rPr>
        <w:t xml:space="preserve">הנאשם הורשע בעבירה חמורה שיש בה כדי לפגוע בבטחון הצבור, בסדר הצבורי וגם במתלוננת עצמה, בה פגע פגיעה נפשית. הנאשם ללא כל טעם ניצל הכרות מוקדמת עם בחורה תמימה, קטנה ממנו בפער גילים לא מועט, הציע לה טרמפ הביתה ושם עבר את העבירה החמורה. בכך גרם למתלוננת לעגמת נפש, לבלבול ולסערת רגשות ולראיה המתלוננת סיפרה את אשר ארע לאדם הראשון שראתה ולו לאדם זר שישב ברחוב. הרגישה צורך לפרוק את אשר חשה. הנאשם עד היום לא נטל אחריות למעשיו, לא הודה, ניהל הוכחות. לא שמענו נטילת אחריות ולא הבעת חרטה. </w:t>
      </w:r>
    </w:p>
    <w:p w14:paraId="6E3AB6AD" w14:textId="77777777" w:rsidR="00385799" w:rsidRDefault="00385799">
      <w:pPr>
        <w:spacing w:after="80" w:line="320" w:lineRule="exact"/>
        <w:ind w:firstLine="283"/>
        <w:jc w:val="both"/>
        <w:rPr>
          <w:rFonts w:hint="cs"/>
          <w:sz w:val="22"/>
          <w:rtl/>
        </w:rPr>
      </w:pPr>
      <w:r>
        <w:rPr>
          <w:rFonts w:hint="cs"/>
          <w:sz w:val="22"/>
          <w:rtl/>
        </w:rPr>
        <w:t xml:space="preserve">יחד עם זאת, חלף זמן ניכר ממועד הארוע. </w:t>
      </w:r>
    </w:p>
    <w:p w14:paraId="5D7F0A26" w14:textId="77777777" w:rsidR="00385799" w:rsidRDefault="00385799">
      <w:pPr>
        <w:spacing w:after="80" w:line="320" w:lineRule="exact"/>
        <w:ind w:firstLine="283"/>
        <w:jc w:val="both"/>
        <w:rPr>
          <w:rFonts w:hint="cs"/>
          <w:sz w:val="22"/>
          <w:rtl/>
        </w:rPr>
      </w:pPr>
      <w:r>
        <w:rPr>
          <w:rFonts w:hint="cs"/>
          <w:sz w:val="22"/>
          <w:rtl/>
        </w:rPr>
        <w:t xml:space="preserve">בנסיבות הענין התביעה עותרת למאסר שירוצה בעבודות שרות, למאסר על תנאי, קנס ופיצוי למתלוננת. </w:t>
      </w:r>
    </w:p>
    <w:p w14:paraId="6DB54505" w14:textId="77777777" w:rsidR="00385799" w:rsidRDefault="00D73BCC">
      <w:pPr>
        <w:spacing w:after="80" w:line="320" w:lineRule="exact"/>
        <w:ind w:firstLine="283"/>
        <w:jc w:val="both"/>
        <w:rPr>
          <w:rFonts w:hint="cs"/>
          <w:sz w:val="22"/>
          <w:rtl/>
        </w:rPr>
      </w:pPr>
      <w:r>
        <w:rPr>
          <w:rFonts w:hint="cs"/>
          <w:sz w:val="22"/>
          <w:rtl/>
        </w:rPr>
        <w:t xml:space="preserve"> </w:t>
      </w:r>
    </w:p>
    <w:p w14:paraId="5E25BC43" w14:textId="77777777" w:rsidR="00385799" w:rsidRDefault="00385799">
      <w:pPr>
        <w:spacing w:after="80" w:line="320" w:lineRule="exact"/>
        <w:ind w:firstLine="283"/>
        <w:jc w:val="both"/>
        <w:rPr>
          <w:rFonts w:hint="cs"/>
          <w:b/>
          <w:bCs/>
          <w:sz w:val="22"/>
          <w:u w:val="single"/>
          <w:rtl/>
        </w:rPr>
      </w:pPr>
      <w:r>
        <w:rPr>
          <w:rFonts w:hint="cs"/>
          <w:b/>
          <w:bCs/>
          <w:sz w:val="22"/>
          <w:u w:val="single"/>
          <w:rtl/>
        </w:rPr>
        <w:t>הסניגור טוען לעונש:</w:t>
      </w:r>
    </w:p>
    <w:p w14:paraId="68B44276" w14:textId="77777777" w:rsidR="00385799" w:rsidRDefault="00385799">
      <w:pPr>
        <w:spacing w:after="80" w:line="320" w:lineRule="exact"/>
        <w:ind w:firstLine="283"/>
        <w:jc w:val="both"/>
        <w:rPr>
          <w:rFonts w:hint="cs"/>
          <w:sz w:val="22"/>
          <w:rtl/>
        </w:rPr>
      </w:pPr>
      <w:r>
        <w:rPr>
          <w:rFonts w:hint="cs"/>
          <w:sz w:val="22"/>
          <w:rtl/>
        </w:rPr>
        <w:t xml:space="preserve">לגבי מצב נפשי של המתלוננת צריך להביא ראיות. אין ראיות. </w:t>
      </w:r>
    </w:p>
    <w:p w14:paraId="666686D3" w14:textId="77777777" w:rsidR="00385799" w:rsidRDefault="00385799">
      <w:pPr>
        <w:spacing w:after="80" w:line="320" w:lineRule="exact"/>
        <w:ind w:firstLine="283"/>
        <w:jc w:val="both"/>
        <w:rPr>
          <w:rFonts w:hint="cs"/>
          <w:sz w:val="22"/>
          <w:rtl/>
        </w:rPr>
      </w:pPr>
      <w:r>
        <w:rPr>
          <w:rFonts w:hint="cs"/>
          <w:sz w:val="22"/>
          <w:rtl/>
        </w:rPr>
        <w:lastRenderedPageBreak/>
        <w:t xml:space="preserve">לנאשם אין עבירות מהסוג הזה. נכון שיש לו הרבה הרשעות אבל לא מסוג זה. </w:t>
      </w:r>
    </w:p>
    <w:p w14:paraId="064F4451" w14:textId="77777777" w:rsidR="00385799" w:rsidRDefault="00385799">
      <w:pPr>
        <w:spacing w:after="80" w:line="320" w:lineRule="exact"/>
        <w:ind w:firstLine="283"/>
        <w:jc w:val="both"/>
        <w:rPr>
          <w:rFonts w:hint="cs"/>
          <w:sz w:val="22"/>
          <w:rtl/>
        </w:rPr>
      </w:pPr>
      <w:r>
        <w:rPr>
          <w:rFonts w:hint="cs"/>
          <w:sz w:val="22"/>
          <w:rtl/>
        </w:rPr>
        <w:t xml:space="preserve">מדובר בארוע חד פעמי מבחינת אופיו. </w:t>
      </w:r>
    </w:p>
    <w:p w14:paraId="29FC8DFA" w14:textId="77777777" w:rsidR="00385799" w:rsidRDefault="00385799">
      <w:pPr>
        <w:spacing w:after="80" w:line="320" w:lineRule="exact"/>
        <w:ind w:firstLine="283"/>
        <w:jc w:val="both"/>
        <w:rPr>
          <w:rFonts w:hint="cs"/>
          <w:sz w:val="22"/>
          <w:rtl/>
        </w:rPr>
      </w:pPr>
      <w:r>
        <w:rPr>
          <w:rFonts w:hint="cs"/>
          <w:sz w:val="22"/>
          <w:rtl/>
        </w:rPr>
        <w:t xml:space="preserve">מבקש לשלוח מסמכים רפואיים לבית המשפט. </w:t>
      </w:r>
    </w:p>
    <w:p w14:paraId="58DF6C49" w14:textId="77777777" w:rsidR="00385799" w:rsidRDefault="00D73BCC">
      <w:pPr>
        <w:spacing w:after="80" w:line="320" w:lineRule="exact"/>
        <w:ind w:firstLine="283"/>
        <w:jc w:val="both"/>
        <w:rPr>
          <w:rFonts w:hint="cs"/>
          <w:sz w:val="22"/>
          <w:rtl/>
        </w:rPr>
      </w:pPr>
      <w:r>
        <w:rPr>
          <w:rFonts w:hint="cs"/>
          <w:sz w:val="22"/>
          <w:rtl/>
        </w:rPr>
        <w:t xml:space="preserve">  </w:t>
      </w:r>
    </w:p>
    <w:p w14:paraId="0E4A1CC4" w14:textId="77777777" w:rsidR="00385799" w:rsidRDefault="00385799">
      <w:pPr>
        <w:spacing w:after="80" w:line="320" w:lineRule="exact"/>
        <w:ind w:firstLine="283"/>
        <w:jc w:val="both"/>
        <w:rPr>
          <w:rFonts w:hint="cs"/>
          <w:b/>
          <w:bCs/>
          <w:sz w:val="22"/>
          <w:u w:val="single"/>
          <w:rtl/>
        </w:rPr>
      </w:pPr>
      <w:r>
        <w:rPr>
          <w:rFonts w:hint="cs"/>
          <w:b/>
          <w:bCs/>
          <w:sz w:val="22"/>
          <w:u w:val="single"/>
          <w:rtl/>
        </w:rPr>
        <w:t>הנאשם:</w:t>
      </w:r>
    </w:p>
    <w:p w14:paraId="4C3E426D" w14:textId="77777777" w:rsidR="00385799" w:rsidRDefault="00385799">
      <w:pPr>
        <w:spacing w:after="80" w:line="320" w:lineRule="exact"/>
        <w:ind w:firstLine="283"/>
        <w:jc w:val="both"/>
        <w:rPr>
          <w:rFonts w:hint="cs"/>
          <w:sz w:val="22"/>
          <w:rtl/>
        </w:rPr>
      </w:pPr>
      <w:r>
        <w:rPr>
          <w:rFonts w:hint="cs"/>
          <w:sz w:val="22"/>
          <w:rtl/>
        </w:rPr>
        <w:t xml:space="preserve">אני לא עובד. חי מביטוח לאומי. יש לי שני ילדים, ילדה בת 15 וילד בן 10. </w:t>
      </w:r>
    </w:p>
    <w:p w14:paraId="0B87246C" w14:textId="77777777" w:rsidR="00385799" w:rsidRDefault="00385799">
      <w:pPr>
        <w:spacing w:after="80" w:line="320" w:lineRule="exact"/>
        <w:ind w:firstLine="283"/>
        <w:jc w:val="both"/>
        <w:rPr>
          <w:rFonts w:hint="cs"/>
          <w:sz w:val="22"/>
          <w:rtl/>
        </w:rPr>
      </w:pPr>
      <w:r>
        <w:rPr>
          <w:rFonts w:hint="cs"/>
          <w:sz w:val="22"/>
          <w:rtl/>
        </w:rPr>
        <w:t xml:space="preserve">אשתי עובדת מדי פעם במשק בית. </w:t>
      </w:r>
    </w:p>
    <w:p w14:paraId="5A8CE806" w14:textId="77777777" w:rsidR="00385799" w:rsidRDefault="00D73BCC">
      <w:pPr>
        <w:spacing w:after="80" w:line="320" w:lineRule="exact"/>
        <w:ind w:firstLine="283"/>
        <w:jc w:val="both"/>
        <w:rPr>
          <w:rFonts w:hint="cs"/>
          <w:sz w:val="22"/>
          <w:rtl/>
        </w:rPr>
      </w:pPr>
      <w:r>
        <w:rPr>
          <w:rFonts w:hint="cs"/>
          <w:sz w:val="22"/>
          <w:rtl/>
        </w:rPr>
        <w:t xml:space="preserve"> </w:t>
      </w:r>
    </w:p>
    <w:p w14:paraId="6AAE0F22" w14:textId="77777777" w:rsidR="00385799" w:rsidRDefault="00385799">
      <w:pPr>
        <w:spacing w:after="80" w:line="320" w:lineRule="exact"/>
        <w:ind w:firstLine="283"/>
        <w:jc w:val="both"/>
        <w:rPr>
          <w:rFonts w:hint="cs"/>
          <w:b/>
          <w:bCs/>
          <w:sz w:val="22"/>
          <w:u w:val="single"/>
          <w:rtl/>
        </w:rPr>
      </w:pPr>
      <w:r>
        <w:rPr>
          <w:rFonts w:hint="cs"/>
          <w:b/>
          <w:bCs/>
          <w:sz w:val="22"/>
          <w:u w:val="single"/>
          <w:rtl/>
        </w:rPr>
        <w:t>הסניגור:</w:t>
      </w:r>
    </w:p>
    <w:p w14:paraId="32878D34" w14:textId="77777777" w:rsidR="00385799" w:rsidRDefault="00385799">
      <w:pPr>
        <w:spacing w:after="80" w:line="320" w:lineRule="exact"/>
        <w:ind w:firstLine="283"/>
        <w:jc w:val="both"/>
        <w:rPr>
          <w:rFonts w:hint="cs"/>
          <w:sz w:val="22"/>
          <w:rtl/>
        </w:rPr>
      </w:pPr>
      <w:r>
        <w:rPr>
          <w:rFonts w:hint="cs"/>
          <w:sz w:val="22"/>
          <w:rtl/>
        </w:rPr>
        <w:t xml:space="preserve">אם אכן מצבו הרפואי כפי שהסביר לי, יכול להיות שלא יוכל לעשות עבודות שרות. </w:t>
      </w:r>
    </w:p>
    <w:p w14:paraId="1540D56A" w14:textId="77777777" w:rsidR="00385799" w:rsidRDefault="00385799">
      <w:pPr>
        <w:spacing w:after="80" w:line="320" w:lineRule="exact"/>
        <w:ind w:firstLine="283"/>
        <w:jc w:val="both"/>
        <w:rPr>
          <w:rFonts w:hint="cs"/>
          <w:sz w:val="22"/>
          <w:rtl/>
        </w:rPr>
      </w:pPr>
      <w:r>
        <w:rPr>
          <w:rFonts w:hint="cs"/>
          <w:sz w:val="22"/>
          <w:rtl/>
        </w:rPr>
        <w:t xml:space="preserve">לפי דברים שמסר לי הנאשם מצבו הרפואי התערער קשות מאז שהיה הארוע, הוא עצמו לא חזר לבצע עבירות מהסוג שקבע בימ"ש שביצע. </w:t>
      </w:r>
    </w:p>
    <w:p w14:paraId="73480EF5" w14:textId="77777777" w:rsidR="00385799" w:rsidRDefault="00385799">
      <w:pPr>
        <w:spacing w:after="80" w:line="320" w:lineRule="exact"/>
        <w:ind w:firstLine="283"/>
        <w:jc w:val="both"/>
        <w:rPr>
          <w:rFonts w:hint="cs"/>
          <w:sz w:val="22"/>
          <w:rtl/>
        </w:rPr>
      </w:pPr>
      <w:r>
        <w:rPr>
          <w:rFonts w:hint="cs"/>
          <w:sz w:val="22"/>
          <w:rtl/>
        </w:rPr>
        <w:t xml:space="preserve">לאור העובדה שהאיש השתנה, שינה את דרכיו בהיבט הזה, האיש עצמו פיזית איננו כפי שהיה. אני סבור שעבודות שרות לא יתרמו שום דבר מבחינה עונשית. אני לא סבור שהיום במצבו יכול לבצע עבירות כאלה, גם אם היה רוצה. אחת ממטרות הענישה היא הרתעה. </w:t>
      </w:r>
    </w:p>
    <w:p w14:paraId="2E72C9D6" w14:textId="77777777" w:rsidR="00385799" w:rsidRDefault="00385799">
      <w:pPr>
        <w:spacing w:after="80" w:line="320" w:lineRule="exact"/>
        <w:ind w:firstLine="283"/>
        <w:jc w:val="both"/>
        <w:rPr>
          <w:rFonts w:hint="cs"/>
          <w:sz w:val="22"/>
          <w:rtl/>
        </w:rPr>
      </w:pPr>
      <w:r>
        <w:rPr>
          <w:rFonts w:hint="cs"/>
          <w:sz w:val="22"/>
          <w:rtl/>
        </w:rPr>
        <w:t xml:space="preserve">אני מסופק כאשר התביעה מסכימה שאין מקום לבקש מאסר בפועל, במצבו, כפי שסיפר לי הנאשם, יכול להיות שבמקום להגיד שולחים אותו לבית סוהר שולחים אותו לעבודות שרות בהערמה. </w:t>
      </w:r>
    </w:p>
    <w:p w14:paraId="04B5E1E6" w14:textId="77777777" w:rsidR="00385799" w:rsidRDefault="00385799">
      <w:pPr>
        <w:spacing w:after="80" w:line="320" w:lineRule="exact"/>
        <w:ind w:firstLine="283"/>
        <w:jc w:val="center"/>
        <w:rPr>
          <w:b/>
          <w:bCs/>
          <w:sz w:val="22"/>
          <w:u w:val="single"/>
          <w:rtl/>
        </w:rPr>
      </w:pPr>
      <w:bookmarkStart w:id="12" w:name="Decision1"/>
    </w:p>
    <w:p w14:paraId="50A7EF26" w14:textId="77777777" w:rsidR="00482203" w:rsidRDefault="00482203">
      <w:pPr>
        <w:spacing w:after="80" w:line="320" w:lineRule="exact"/>
        <w:ind w:firstLine="283"/>
        <w:jc w:val="center"/>
        <w:rPr>
          <w:rFonts w:hint="cs"/>
          <w:b/>
          <w:bCs/>
          <w:sz w:val="22"/>
          <w:u w:val="single"/>
          <w:rtl/>
        </w:rPr>
      </w:pPr>
    </w:p>
    <w:p w14:paraId="558E604B" w14:textId="77777777" w:rsidR="00385799" w:rsidRDefault="00385799">
      <w:pPr>
        <w:pStyle w:val="Heading5"/>
        <w:rPr>
          <w:rFonts w:hint="cs"/>
          <w:rtl/>
        </w:rPr>
      </w:pPr>
      <w:r>
        <w:rPr>
          <w:rFonts w:hint="cs"/>
          <w:rtl/>
        </w:rPr>
        <w:t>צו</w:t>
      </w:r>
    </w:p>
    <w:p w14:paraId="5210EEC4" w14:textId="77777777" w:rsidR="00385799" w:rsidRDefault="00D73BCC">
      <w:pPr>
        <w:spacing w:after="80" w:line="320" w:lineRule="exact"/>
        <w:ind w:firstLine="283"/>
        <w:jc w:val="both"/>
        <w:rPr>
          <w:rFonts w:hint="cs"/>
          <w:b/>
          <w:bCs/>
          <w:sz w:val="22"/>
          <w:rtl/>
        </w:rPr>
      </w:pPr>
      <w:r>
        <w:rPr>
          <w:rFonts w:hint="cs"/>
          <w:b/>
          <w:bCs/>
          <w:sz w:val="22"/>
          <w:rtl/>
        </w:rPr>
        <w:t xml:space="preserve"> </w:t>
      </w:r>
    </w:p>
    <w:p w14:paraId="6EA4C704" w14:textId="77777777" w:rsidR="00385799" w:rsidRDefault="00385799">
      <w:pPr>
        <w:spacing w:after="80" w:line="320" w:lineRule="exact"/>
        <w:ind w:firstLine="283"/>
        <w:jc w:val="both"/>
        <w:rPr>
          <w:rFonts w:hint="cs"/>
          <w:b/>
          <w:bCs/>
          <w:sz w:val="22"/>
          <w:rtl/>
        </w:rPr>
      </w:pPr>
      <w:r>
        <w:rPr>
          <w:rFonts w:hint="cs"/>
          <w:b/>
          <w:bCs/>
          <w:sz w:val="22"/>
          <w:rtl/>
        </w:rPr>
        <w:t xml:space="preserve">אני מאפשר לסניגור להעביר לבימ"ש בפקס מסמכים רפואיים. </w:t>
      </w:r>
    </w:p>
    <w:p w14:paraId="4273E149" w14:textId="77777777" w:rsidR="00385799" w:rsidRDefault="00385799">
      <w:pPr>
        <w:spacing w:after="80" w:line="320" w:lineRule="exact"/>
        <w:ind w:firstLine="283"/>
        <w:jc w:val="both"/>
        <w:rPr>
          <w:rFonts w:hint="cs"/>
          <w:b/>
          <w:bCs/>
          <w:sz w:val="22"/>
          <w:rtl/>
        </w:rPr>
      </w:pPr>
      <w:r>
        <w:rPr>
          <w:rFonts w:hint="cs"/>
          <w:b/>
          <w:bCs/>
          <w:sz w:val="22"/>
          <w:rtl/>
        </w:rPr>
        <w:t xml:space="preserve">גזר הדין יינתן ביום 1.7.03 שעה 10.30. </w:t>
      </w:r>
    </w:p>
    <w:p w14:paraId="729678AB" w14:textId="77777777" w:rsidR="00385799" w:rsidRDefault="00385799">
      <w:pPr>
        <w:spacing w:after="80" w:line="320" w:lineRule="exact"/>
        <w:ind w:firstLine="283"/>
        <w:jc w:val="both"/>
        <w:rPr>
          <w:rFonts w:hint="cs"/>
          <w:b/>
          <w:bCs/>
          <w:sz w:val="22"/>
          <w:rtl/>
        </w:rPr>
      </w:pPr>
      <w:r>
        <w:rPr>
          <w:rFonts w:hint="cs"/>
          <w:b/>
          <w:bCs/>
          <w:sz w:val="22"/>
          <w:rtl/>
        </w:rPr>
        <w:t xml:space="preserve">הסניגור פטור מהופעה עקב התחייבויות קודמות. </w:t>
      </w:r>
    </w:p>
    <w:p w14:paraId="11A03F72" w14:textId="77777777" w:rsidR="00385799" w:rsidRDefault="00D73BCC">
      <w:pPr>
        <w:spacing w:after="80" w:line="320" w:lineRule="exact"/>
        <w:ind w:firstLine="283"/>
        <w:jc w:val="both"/>
        <w:rPr>
          <w:rFonts w:hint="cs"/>
          <w:b/>
          <w:bCs/>
          <w:sz w:val="22"/>
          <w:rtl/>
        </w:rPr>
      </w:pPr>
      <w:r>
        <w:rPr>
          <w:rFonts w:hint="cs"/>
          <w:b/>
          <w:bCs/>
          <w:sz w:val="22"/>
          <w:rtl/>
        </w:rPr>
        <w:t xml:space="preserve"> </w:t>
      </w:r>
    </w:p>
    <w:p w14:paraId="4BAEADB0" w14:textId="77777777" w:rsidR="00385799" w:rsidRDefault="00385799">
      <w:pPr>
        <w:spacing w:after="80" w:line="320" w:lineRule="exact"/>
        <w:ind w:firstLine="283"/>
        <w:jc w:val="both"/>
        <w:rPr>
          <w:b/>
          <w:bCs/>
          <w:sz w:val="22"/>
          <w:rtl/>
        </w:rPr>
      </w:pPr>
      <w:r>
        <w:rPr>
          <w:rFonts w:hint="cs"/>
          <w:b/>
          <w:bCs/>
          <w:sz w:val="22"/>
          <w:rtl/>
        </w:rPr>
        <w:t>ניתן היום כ"ה בסיון, תשס"ג (25 ביוני 2003) במעמד הצדדים.</w:t>
      </w:r>
      <w:r>
        <w:rPr>
          <w:b/>
          <w:bCs/>
          <w:sz w:val="4"/>
          <w:szCs w:val="4"/>
          <w:rtl/>
        </w:rPr>
        <w:t>ו</w:t>
      </w:r>
    </w:p>
    <w:p w14:paraId="074A1866" w14:textId="77777777" w:rsidR="00482203" w:rsidRDefault="00482203">
      <w:pPr>
        <w:spacing w:after="80" w:line="320" w:lineRule="exact"/>
        <w:ind w:firstLine="283"/>
        <w:jc w:val="both"/>
        <w:rPr>
          <w:rFonts w:hint="cs"/>
          <w:b/>
          <w:bCs/>
          <w:sz w:val="22"/>
          <w:rtl/>
        </w:rPr>
      </w:pPr>
    </w:p>
    <w:p w14:paraId="4096C444" w14:textId="77777777" w:rsidR="00385799" w:rsidRDefault="00385799">
      <w:pPr>
        <w:spacing w:after="80" w:line="320" w:lineRule="exact"/>
        <w:ind w:firstLine="283"/>
        <w:jc w:val="both"/>
        <w:rPr>
          <w:rFonts w:hint="cs"/>
          <w:b/>
          <w:bCs/>
          <w:sz w:val="22"/>
          <w:rtl/>
        </w:rPr>
      </w:pPr>
      <w:r>
        <w:rPr>
          <w:rFonts w:hint="cs"/>
          <w:b/>
          <w:bCs/>
          <w:sz w:val="22"/>
          <w:rtl/>
        </w:rPr>
        <w:t>_________________</w:t>
      </w:r>
    </w:p>
    <w:p w14:paraId="72F43BEB" w14:textId="77777777" w:rsidR="00385799" w:rsidRDefault="00385799">
      <w:pPr>
        <w:spacing w:after="80" w:line="320" w:lineRule="exact"/>
        <w:ind w:firstLine="283"/>
        <w:jc w:val="both"/>
        <w:rPr>
          <w:rFonts w:hint="cs"/>
          <w:b/>
          <w:bCs/>
          <w:sz w:val="22"/>
          <w:rtl/>
        </w:rPr>
      </w:pPr>
      <w:r>
        <w:rPr>
          <w:rFonts w:hint="cs"/>
          <w:b/>
          <w:bCs/>
          <w:sz w:val="22"/>
          <w:rtl/>
        </w:rPr>
        <w:t xml:space="preserve">        הרן פינשטין, שופט</w:t>
      </w:r>
    </w:p>
    <w:p w14:paraId="1EAB90B2" w14:textId="77777777" w:rsidR="00385799" w:rsidRDefault="00D73BCC" w:rsidP="00482203">
      <w:pPr>
        <w:spacing w:after="80" w:line="320" w:lineRule="exact"/>
        <w:ind w:firstLine="283"/>
        <w:jc w:val="both"/>
        <w:rPr>
          <w:sz w:val="22"/>
        </w:rPr>
      </w:pPr>
      <w:r>
        <w:rPr>
          <w:sz w:val="22"/>
          <w:rtl/>
        </w:rPr>
        <w:t xml:space="preserve"> </w:t>
      </w:r>
      <w:bookmarkEnd w:id="12"/>
      <w:r>
        <w:rPr>
          <w:sz w:val="22"/>
          <w:rtl/>
        </w:rPr>
        <w:t xml:space="preserve"> </w:t>
      </w:r>
    </w:p>
    <w:p w14:paraId="36DACCEA" w14:textId="77777777" w:rsidR="00385799" w:rsidRDefault="00385799">
      <w:pPr>
        <w:spacing w:after="80" w:line="320" w:lineRule="exact"/>
        <w:ind w:firstLine="283"/>
        <w:jc w:val="both"/>
        <w:rPr>
          <w:sz w:val="22"/>
          <w:rtl/>
        </w:rPr>
      </w:pPr>
      <w:r>
        <w:rPr>
          <w:sz w:val="22"/>
          <w:rtl/>
        </w:rPr>
        <w:t>נוסח זה כפוף לשינויי עריכה וניסוח</w:t>
      </w:r>
    </w:p>
    <w:sectPr w:rsidR="00385799">
      <w:headerReference w:type="even" r:id="rId15"/>
      <w:headerReference w:type="default" r:id="rId16"/>
      <w:footerReference w:type="even" r:id="rId17"/>
      <w:footerReference w:type="default" r:id="rId1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4AB4" w14:textId="77777777" w:rsidR="008D36E4" w:rsidRDefault="008D36E4">
      <w:pPr>
        <w:spacing w:line="240" w:lineRule="auto"/>
      </w:pPr>
      <w:r>
        <w:separator/>
      </w:r>
    </w:p>
  </w:endnote>
  <w:endnote w:type="continuationSeparator" w:id="0">
    <w:p w14:paraId="38434D15" w14:textId="77777777" w:rsidR="008D36E4" w:rsidRDefault="008D36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B704" w14:textId="77777777" w:rsidR="00006E5A" w:rsidRDefault="00006E5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w:t>
    </w:r>
    <w:r>
      <w:rPr>
        <w:rFonts w:hAnsi="FrankRuehl" w:cs="FrankRuehl"/>
        <w:sz w:val="24"/>
        <w:rtl/>
      </w:rPr>
      <w:fldChar w:fldCharType="end"/>
    </w:r>
  </w:p>
  <w:p w14:paraId="5E20E12E" w14:textId="77777777" w:rsidR="00006E5A" w:rsidRDefault="00006E5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E6B7B8D" w14:textId="77777777" w:rsidR="00006E5A" w:rsidRDefault="00006E5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M:\000-shay\3-shalom\03-06-26a\continue1\s983223.doc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2A796" w14:textId="77777777" w:rsidR="00006E5A" w:rsidRDefault="00006E5A">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D0925">
      <w:rPr>
        <w:rFonts w:hAnsi="FrankRuehl" w:cs="FrankRuehl"/>
        <w:noProof/>
        <w:sz w:val="24"/>
        <w:rtl/>
      </w:rPr>
      <w:t>1</w:t>
    </w:r>
    <w:r>
      <w:rPr>
        <w:rFonts w:hAnsi="FrankRuehl" w:cs="FrankRuehl"/>
        <w:sz w:val="24"/>
        <w:rtl/>
      </w:rPr>
      <w:fldChar w:fldCharType="end"/>
    </w:r>
  </w:p>
  <w:p w14:paraId="2803CD6E" w14:textId="77777777" w:rsidR="00006E5A" w:rsidRDefault="00006E5A">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ECC7AF" w14:textId="77777777" w:rsidR="00006E5A" w:rsidRDefault="00006E5A">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M:\000-shay\3-shalom\03-06-26a\continue1\s983223.doc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F518" w14:textId="77777777" w:rsidR="008D36E4" w:rsidRDefault="008D36E4">
      <w:pPr>
        <w:spacing w:line="240" w:lineRule="auto"/>
      </w:pPr>
      <w:r>
        <w:separator/>
      </w:r>
    </w:p>
  </w:footnote>
  <w:footnote w:type="continuationSeparator" w:id="0">
    <w:p w14:paraId="12331A2C" w14:textId="77777777" w:rsidR="008D36E4" w:rsidRDefault="008D36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A917" w14:textId="77777777" w:rsidR="00006E5A" w:rsidRDefault="00006E5A">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3223/98</w:t>
    </w:r>
    <w:r>
      <w:rPr>
        <w:rFonts w:hAnsi="David"/>
        <w:color w:val="000000"/>
        <w:sz w:val="22"/>
        <w:szCs w:val="22"/>
        <w:rtl/>
      </w:rPr>
      <w:tab/>
      <w:t xml:space="preserve"> מדינת ישראל נ' סיאני רמון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50DC8" w14:textId="77777777" w:rsidR="00006E5A" w:rsidRDefault="00006E5A">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(רח') 3223/98</w:t>
    </w:r>
    <w:r>
      <w:rPr>
        <w:rFonts w:hAnsi="David"/>
        <w:color w:val="000000"/>
        <w:sz w:val="22"/>
        <w:szCs w:val="22"/>
        <w:rtl/>
      </w:rPr>
      <w:tab/>
      <w:t xml:space="preserve"> מדינת ישראל נ' סיאני רמון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36462B"/>
    <w:rsid w:val="00006E5A"/>
    <w:rsid w:val="0036462B"/>
    <w:rsid w:val="00385799"/>
    <w:rsid w:val="00482203"/>
    <w:rsid w:val="005B6DC6"/>
    <w:rsid w:val="008D36E4"/>
    <w:rsid w:val="009C4A9F"/>
    <w:rsid w:val="00AD0925"/>
    <w:rsid w:val="00D73B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F5372C0"/>
  <w15:chartTrackingRefBased/>
  <w15:docId w15:val="{DC6EA59B-DA01-491B-A16D-74E47C3A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u w:val="single"/>
    </w:rPr>
  </w:style>
  <w:style w:type="paragraph" w:styleId="Heading4">
    <w:name w:val="heading 4"/>
    <w:basedOn w:val="Normal"/>
    <w:next w:val="Normal"/>
    <w:qFormat/>
    <w:pPr>
      <w:outlineLvl w:val="3"/>
    </w:pPr>
    <w:rPr>
      <w:b/>
      <w:bCs/>
      <w:u w:val="single"/>
    </w:rPr>
  </w:style>
  <w:style w:type="paragraph" w:styleId="Heading5">
    <w:name w:val="heading 5"/>
    <w:basedOn w:val="Normal"/>
    <w:next w:val="Normal"/>
    <w:qFormat/>
    <w:pPr>
      <w:keepNext/>
      <w:spacing w:after="80" w:line="320" w:lineRule="exact"/>
      <w:ind w:firstLine="283"/>
      <w:jc w:val="center"/>
      <w:outlineLvl w:val="4"/>
    </w:pPr>
    <w:rPr>
      <w:b/>
      <w:bCs/>
      <w:sz w:val="2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D73BCC"/>
    <w:rPr>
      <w:color w:val="0000FF"/>
      <w:u w:val="single"/>
    </w:rPr>
  </w:style>
  <w:style w:type="character" w:customStyle="1" w:styleId="a2">
    <w:name w:val="אזכור לא מזוהה"/>
    <w:uiPriority w:val="99"/>
    <w:semiHidden/>
    <w:unhideWhenUsed/>
    <w:rsid w:val="004822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348.c"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case/17910663"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348.c"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5005</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5871</CharactersWithSpaces>
  <SharedDoc>false</SharedDoc>
  <HLinks>
    <vt:vector size="54" baseType="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4063348</vt:i4>
      </vt:variant>
      <vt:variant>
        <vt:i4>18</vt:i4>
      </vt:variant>
      <vt:variant>
        <vt:i4>0</vt:i4>
      </vt:variant>
      <vt:variant>
        <vt:i4>5</vt:i4>
      </vt:variant>
      <vt:variant>
        <vt:lpwstr>http://www.nevo.co.il/case/17910663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2022-05-24T10:29:00Z</dcterms:created>
  <dcterms:modified xsi:type="dcterms:W3CDTF">2022-05-24T10:29:00Z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3223</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סיאני רמון</vt:lpwstr>
  </property>
  <property fmtid="{D5CDD505-2E9C-101B-9397-08002B2CF9AE}" pid="9" name="LAWYER">
    <vt:lpwstr>ליאור כהנא</vt:lpwstr>
  </property>
  <property fmtid="{D5CDD505-2E9C-101B-9397-08002B2CF9AE}" pid="10" name="JUDGE">
    <vt:lpwstr>הרן פינשטין</vt:lpwstr>
  </property>
  <property fmtid="{D5CDD505-2E9C-101B-9397-08002B2CF9AE}" pid="11" name="CITY">
    <vt:lpwstr>רח'</vt:lpwstr>
  </property>
  <property fmtid="{D5CDD505-2E9C-101B-9397-08002B2CF9AE}" pid="12" name="DATE">
    <vt:lpwstr>20030625</vt:lpwstr>
  </property>
  <property fmtid="{D5CDD505-2E9C-101B-9397-08002B2CF9AE}" pid="13" name="WORDNUMPAGES">
    <vt:lpwstr>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17910663</vt:lpwstr>
  </property>
  <property fmtid="{D5CDD505-2E9C-101B-9397-08002B2CF9AE}" pid="35" name="LAWLISTTMP1">
    <vt:lpwstr>70301/348.c:2</vt:lpwstr>
  </property>
</Properties>
</file>