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09C0" w14:textId="77777777" w:rsidR="00C940BF" w:rsidRDefault="00C940BF">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08"/>
        <w:gridCol w:w="1106"/>
        <w:gridCol w:w="1808"/>
      </w:tblGrid>
      <w:tr w:rsidR="00C940BF" w14:paraId="6A057F07" w14:textId="77777777">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0961CA25" w14:textId="77777777" w:rsidR="00C940BF" w:rsidRDefault="00C940BF">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0794942F" w14:textId="77777777" w:rsidR="00C940BF" w:rsidRDefault="00C940BF">
            <w:pPr>
              <w:rPr>
                <w:b/>
                <w:bCs/>
              </w:rPr>
            </w:pPr>
            <w:r>
              <w:rPr>
                <w:rFonts w:hint="cs"/>
                <w:b/>
                <w:bCs/>
                <w:rtl/>
              </w:rPr>
              <w:t>פ  004673/99</w:t>
            </w:r>
          </w:p>
        </w:tc>
      </w:tr>
      <w:tr w:rsidR="00C940BF" w14:paraId="517B36F9"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6FE712F8" w14:textId="77777777" w:rsidR="00C940BF" w:rsidRDefault="00C940BF">
            <w:pPr>
              <w:bidi w:val="0"/>
              <w:spacing w:line="240" w:lineRule="auto"/>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0ECFB5B9" w14:textId="77777777" w:rsidR="00C940BF" w:rsidRDefault="00C940BF">
            <w:pPr>
              <w:rPr>
                <w:b/>
                <w:bCs/>
              </w:rPr>
            </w:pPr>
          </w:p>
        </w:tc>
      </w:tr>
      <w:tr w:rsidR="00C940BF" w14:paraId="60913532"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7EF8D435" w14:textId="77777777" w:rsidR="00C940BF" w:rsidRDefault="00C940BF">
            <w:pPr>
              <w:rPr>
                <w:b/>
                <w:bCs/>
              </w:rPr>
            </w:pPr>
            <w:r>
              <w:rPr>
                <w:rFonts w:hint="cs"/>
                <w:b/>
                <w:bCs/>
                <w:rtl/>
              </w:rPr>
              <w:t>בפני כבוד השופט גדעון ברק</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AF1E8B8" w14:textId="77777777" w:rsidR="00C940BF" w:rsidRDefault="00C940BF">
            <w:pPr>
              <w:rPr>
                <w:b/>
                <w:bCs/>
              </w:rPr>
            </w:pPr>
            <w:r>
              <w:rPr>
                <w:rFonts w:hint="cs"/>
                <w:b/>
                <w:bCs/>
                <w:rtl/>
              </w:rPr>
              <w:t>תאריך:</w:t>
            </w:r>
          </w:p>
        </w:tc>
        <w:tc>
          <w:tcPr>
            <w:tcW w:w="1809" w:type="dxa"/>
            <w:tcBorders>
              <w:top w:val="single" w:sz="4" w:space="0" w:color="auto"/>
              <w:left w:val="single" w:sz="4" w:space="0" w:color="auto"/>
              <w:bottom w:val="single" w:sz="4" w:space="0" w:color="auto"/>
              <w:right w:val="single" w:sz="4" w:space="0" w:color="auto"/>
            </w:tcBorders>
          </w:tcPr>
          <w:p w14:paraId="1D79B13D" w14:textId="77777777" w:rsidR="00C940BF" w:rsidRDefault="00C940BF">
            <w:pPr>
              <w:rPr>
                <w:b/>
                <w:bCs/>
              </w:rPr>
            </w:pPr>
            <w:r>
              <w:rPr>
                <w:rFonts w:hint="cs"/>
                <w:b/>
                <w:bCs/>
                <w:rtl/>
              </w:rPr>
              <w:t>13/07/2004</w:t>
            </w:r>
          </w:p>
        </w:tc>
      </w:tr>
    </w:tbl>
    <w:p w14:paraId="3DB2964E" w14:textId="77777777" w:rsidR="00C940BF" w:rsidRDefault="00C940BF">
      <w:pPr>
        <w:rPr>
          <w:rFonts w:hint="cs"/>
          <w:b/>
          <w:bCs/>
          <w:sz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C940BF" w14:paraId="24B4563B" w14:textId="77777777">
        <w:tc>
          <w:tcPr>
            <w:tcW w:w="1418" w:type="dxa"/>
          </w:tcPr>
          <w:p w14:paraId="073D11B2" w14:textId="77777777" w:rsidR="00C940BF" w:rsidRDefault="00C940BF">
            <w:pPr>
              <w:rPr>
                <w:b/>
                <w:bCs/>
                <w:sz w:val="24"/>
              </w:rPr>
            </w:pPr>
            <w:bookmarkStart w:id="1" w:name="FirstAppellant"/>
            <w:r>
              <w:rPr>
                <w:rFonts w:hint="cs"/>
                <w:b/>
                <w:bCs/>
                <w:sz w:val="24"/>
                <w:rtl/>
              </w:rPr>
              <w:t>בעניין:</w:t>
            </w:r>
          </w:p>
        </w:tc>
        <w:tc>
          <w:tcPr>
            <w:tcW w:w="4820" w:type="dxa"/>
            <w:gridSpan w:val="2"/>
          </w:tcPr>
          <w:p w14:paraId="4CDC8798" w14:textId="77777777" w:rsidR="00C940BF" w:rsidRDefault="00C940BF">
            <w:pPr>
              <w:rPr>
                <w:b/>
                <w:bCs/>
                <w:sz w:val="24"/>
              </w:rPr>
            </w:pPr>
            <w:r>
              <w:rPr>
                <w:rFonts w:hint="cs"/>
                <w:b/>
                <w:bCs/>
                <w:sz w:val="24"/>
                <w:rtl/>
              </w:rPr>
              <w:t>מדינת ישראל</w:t>
            </w:r>
          </w:p>
        </w:tc>
        <w:tc>
          <w:tcPr>
            <w:tcW w:w="2409" w:type="dxa"/>
          </w:tcPr>
          <w:p w14:paraId="434AB952" w14:textId="77777777" w:rsidR="00C940BF" w:rsidRDefault="00C940BF">
            <w:pPr>
              <w:rPr>
                <w:b/>
                <w:bCs/>
                <w:sz w:val="24"/>
              </w:rPr>
            </w:pPr>
          </w:p>
        </w:tc>
      </w:tr>
      <w:bookmarkEnd w:id="1"/>
      <w:tr w:rsidR="00C940BF" w14:paraId="5B0DE10C" w14:textId="77777777">
        <w:tc>
          <w:tcPr>
            <w:tcW w:w="1418" w:type="dxa"/>
          </w:tcPr>
          <w:p w14:paraId="355CEE4D" w14:textId="77777777" w:rsidR="00C940BF" w:rsidRDefault="00C940BF">
            <w:pPr>
              <w:rPr>
                <w:b/>
                <w:bCs/>
                <w:sz w:val="24"/>
              </w:rPr>
            </w:pPr>
          </w:p>
        </w:tc>
        <w:tc>
          <w:tcPr>
            <w:tcW w:w="1757" w:type="dxa"/>
          </w:tcPr>
          <w:p w14:paraId="492EC3C8" w14:textId="77777777" w:rsidR="00C940BF" w:rsidRDefault="00C940BF">
            <w:pPr>
              <w:rPr>
                <w:b/>
                <w:bCs/>
                <w:sz w:val="24"/>
              </w:rPr>
            </w:pPr>
          </w:p>
        </w:tc>
        <w:tc>
          <w:tcPr>
            <w:tcW w:w="3063" w:type="dxa"/>
          </w:tcPr>
          <w:p w14:paraId="2219B842" w14:textId="77777777" w:rsidR="00C940BF" w:rsidRDefault="00C940BF">
            <w:pPr>
              <w:rPr>
                <w:b/>
                <w:bCs/>
                <w:sz w:val="24"/>
              </w:rPr>
            </w:pPr>
          </w:p>
        </w:tc>
        <w:tc>
          <w:tcPr>
            <w:tcW w:w="2409" w:type="dxa"/>
          </w:tcPr>
          <w:p w14:paraId="4FBE8555" w14:textId="77777777" w:rsidR="00C940BF" w:rsidRDefault="00C940BF">
            <w:pPr>
              <w:pStyle w:val="Heading3"/>
              <w:rPr>
                <w:u w:val="none"/>
              </w:rPr>
            </w:pPr>
            <w:r>
              <w:rPr>
                <w:rFonts w:hint="cs"/>
                <w:u w:val="none"/>
                <w:rtl/>
              </w:rPr>
              <w:t>המאשימה</w:t>
            </w:r>
          </w:p>
        </w:tc>
      </w:tr>
      <w:tr w:rsidR="00C940BF" w14:paraId="6AE957D3" w14:textId="77777777">
        <w:tc>
          <w:tcPr>
            <w:tcW w:w="1418" w:type="dxa"/>
          </w:tcPr>
          <w:p w14:paraId="3E7F7B07" w14:textId="77777777" w:rsidR="00C940BF" w:rsidRDefault="00C940BF">
            <w:pPr>
              <w:rPr>
                <w:b/>
                <w:bCs/>
                <w:sz w:val="24"/>
              </w:rPr>
            </w:pPr>
          </w:p>
        </w:tc>
        <w:tc>
          <w:tcPr>
            <w:tcW w:w="4820" w:type="dxa"/>
            <w:gridSpan w:val="2"/>
          </w:tcPr>
          <w:p w14:paraId="3B9F8413" w14:textId="77777777" w:rsidR="00C940BF" w:rsidRDefault="00C940BF">
            <w:pPr>
              <w:jc w:val="center"/>
              <w:rPr>
                <w:b/>
                <w:bCs/>
                <w:sz w:val="24"/>
              </w:rPr>
            </w:pPr>
            <w:r>
              <w:rPr>
                <w:rFonts w:hint="cs"/>
                <w:b/>
                <w:bCs/>
                <w:sz w:val="24"/>
                <w:rtl/>
              </w:rPr>
              <w:t>נגד</w:t>
            </w:r>
          </w:p>
          <w:p w14:paraId="719AA025" w14:textId="77777777" w:rsidR="00C940BF" w:rsidRDefault="00C940BF">
            <w:pPr>
              <w:rPr>
                <w:b/>
                <w:bCs/>
                <w:sz w:val="24"/>
              </w:rPr>
            </w:pPr>
          </w:p>
        </w:tc>
        <w:tc>
          <w:tcPr>
            <w:tcW w:w="2409" w:type="dxa"/>
          </w:tcPr>
          <w:p w14:paraId="53FEA413" w14:textId="77777777" w:rsidR="00C940BF" w:rsidRDefault="00C940BF">
            <w:pPr>
              <w:rPr>
                <w:b/>
                <w:bCs/>
                <w:sz w:val="24"/>
              </w:rPr>
            </w:pPr>
          </w:p>
        </w:tc>
      </w:tr>
      <w:tr w:rsidR="00C940BF" w14:paraId="0ECA25BB" w14:textId="77777777">
        <w:tc>
          <w:tcPr>
            <w:tcW w:w="1418" w:type="dxa"/>
          </w:tcPr>
          <w:p w14:paraId="14DB1B36" w14:textId="77777777" w:rsidR="00C940BF" w:rsidRDefault="00C940BF">
            <w:pPr>
              <w:rPr>
                <w:b/>
                <w:bCs/>
                <w:sz w:val="24"/>
              </w:rPr>
            </w:pPr>
            <w:bookmarkStart w:id="2" w:name="שם_ב" w:colFirst="1" w:colLast="1"/>
          </w:p>
        </w:tc>
        <w:tc>
          <w:tcPr>
            <w:tcW w:w="4820" w:type="dxa"/>
            <w:gridSpan w:val="2"/>
          </w:tcPr>
          <w:p w14:paraId="34AFAD47" w14:textId="77777777" w:rsidR="00C940BF" w:rsidRDefault="00C940BF">
            <w:pPr>
              <w:rPr>
                <w:b/>
                <w:bCs/>
                <w:sz w:val="24"/>
              </w:rPr>
            </w:pPr>
            <w:r>
              <w:rPr>
                <w:rFonts w:hint="cs"/>
                <w:b/>
                <w:bCs/>
                <w:sz w:val="24"/>
                <w:rtl/>
              </w:rPr>
              <w:t>אדמוני רפי בן אברהם</w:t>
            </w:r>
          </w:p>
        </w:tc>
        <w:tc>
          <w:tcPr>
            <w:tcW w:w="2409" w:type="dxa"/>
          </w:tcPr>
          <w:p w14:paraId="52973B48" w14:textId="77777777" w:rsidR="00C940BF" w:rsidRDefault="00C940BF">
            <w:pPr>
              <w:rPr>
                <w:b/>
                <w:bCs/>
                <w:sz w:val="24"/>
              </w:rPr>
            </w:pPr>
          </w:p>
        </w:tc>
      </w:tr>
      <w:tr w:rsidR="00C940BF" w14:paraId="3EDB6F73" w14:textId="77777777">
        <w:tc>
          <w:tcPr>
            <w:tcW w:w="1418" w:type="dxa"/>
          </w:tcPr>
          <w:p w14:paraId="7C1631F9" w14:textId="77777777" w:rsidR="00C940BF" w:rsidRDefault="00C940BF">
            <w:pPr>
              <w:rPr>
                <w:b/>
                <w:bCs/>
                <w:sz w:val="24"/>
              </w:rPr>
            </w:pPr>
            <w:bookmarkStart w:id="3" w:name="בא_כוח_ב" w:colFirst="2" w:colLast="2"/>
            <w:bookmarkStart w:id="4" w:name="FirstLawyer"/>
            <w:bookmarkEnd w:id="2"/>
          </w:p>
        </w:tc>
        <w:tc>
          <w:tcPr>
            <w:tcW w:w="1757" w:type="dxa"/>
          </w:tcPr>
          <w:p w14:paraId="7A8822C0" w14:textId="77777777" w:rsidR="00C940BF" w:rsidRDefault="00C940BF">
            <w:pPr>
              <w:rPr>
                <w:b/>
                <w:bCs/>
                <w:sz w:val="24"/>
              </w:rPr>
            </w:pPr>
            <w:r>
              <w:rPr>
                <w:rFonts w:hint="cs"/>
                <w:b/>
                <w:bCs/>
                <w:sz w:val="24"/>
                <w:rtl/>
              </w:rPr>
              <w:t>על ידי ב"כ:</w:t>
            </w:r>
          </w:p>
        </w:tc>
        <w:tc>
          <w:tcPr>
            <w:tcW w:w="3063" w:type="dxa"/>
          </w:tcPr>
          <w:p w14:paraId="53AA2559" w14:textId="77777777" w:rsidR="00C940BF" w:rsidRDefault="00C940BF">
            <w:pPr>
              <w:rPr>
                <w:b/>
                <w:bCs/>
                <w:sz w:val="24"/>
              </w:rPr>
            </w:pPr>
            <w:r>
              <w:rPr>
                <w:rFonts w:hint="cs"/>
                <w:b/>
                <w:bCs/>
                <w:sz w:val="24"/>
                <w:rtl/>
              </w:rPr>
              <w:t>עו"ד יוספי</w:t>
            </w:r>
          </w:p>
        </w:tc>
        <w:tc>
          <w:tcPr>
            <w:tcW w:w="2409" w:type="dxa"/>
          </w:tcPr>
          <w:p w14:paraId="41679C13" w14:textId="77777777" w:rsidR="00C940BF" w:rsidRDefault="00C940BF">
            <w:pPr>
              <w:pStyle w:val="Heading3"/>
              <w:rPr>
                <w:u w:val="none"/>
              </w:rPr>
            </w:pPr>
            <w:r>
              <w:rPr>
                <w:rFonts w:hint="cs"/>
                <w:u w:val="none"/>
                <w:rtl/>
              </w:rPr>
              <w:t>הנאשם</w:t>
            </w:r>
          </w:p>
        </w:tc>
      </w:tr>
    </w:tbl>
    <w:p w14:paraId="034F73DC" w14:textId="77777777" w:rsidR="00C456AC" w:rsidRDefault="00C456AC">
      <w:pPr>
        <w:rPr>
          <w:sz w:val="24"/>
          <w:rtl/>
        </w:rPr>
      </w:pPr>
      <w:bookmarkStart w:id="5" w:name="LawTable"/>
      <w:bookmarkEnd w:id="3"/>
      <w:bookmarkEnd w:id="4"/>
      <w:bookmarkEnd w:id="5"/>
    </w:p>
    <w:p w14:paraId="1A1C73AD" w14:textId="77777777" w:rsidR="00C456AC" w:rsidRPr="00C456AC" w:rsidRDefault="00C456AC" w:rsidP="00C456AC">
      <w:pPr>
        <w:spacing w:after="120" w:line="240" w:lineRule="exact"/>
        <w:ind w:left="283" w:hanging="283"/>
        <w:jc w:val="both"/>
        <w:rPr>
          <w:rFonts w:ascii="FrankRuehl" w:hAnsi="FrankRuehl" w:cs="FrankRuehl"/>
          <w:sz w:val="24"/>
          <w:rtl/>
        </w:rPr>
      </w:pPr>
    </w:p>
    <w:p w14:paraId="508E6288" w14:textId="77777777" w:rsidR="00C456AC" w:rsidRPr="00C456AC" w:rsidRDefault="00C456AC" w:rsidP="00C456AC">
      <w:pPr>
        <w:spacing w:after="120" w:line="240" w:lineRule="exact"/>
        <w:ind w:left="283" w:hanging="283"/>
        <w:jc w:val="both"/>
        <w:rPr>
          <w:rFonts w:ascii="FrankRuehl" w:hAnsi="FrankRuehl" w:cs="FrankRuehl"/>
          <w:sz w:val="24"/>
          <w:rtl/>
        </w:rPr>
      </w:pPr>
      <w:r w:rsidRPr="00C456AC">
        <w:rPr>
          <w:rFonts w:ascii="FrankRuehl" w:hAnsi="FrankRuehl" w:cs="FrankRuehl"/>
          <w:sz w:val="24"/>
          <w:rtl/>
        </w:rPr>
        <w:t xml:space="preserve">חקיקה שאוזכרה: </w:t>
      </w:r>
    </w:p>
    <w:p w14:paraId="0166CC1C" w14:textId="77777777" w:rsidR="00C456AC" w:rsidRPr="00C456AC" w:rsidRDefault="00C456AC" w:rsidP="00C456AC">
      <w:pPr>
        <w:spacing w:after="120" w:line="240" w:lineRule="exact"/>
        <w:ind w:left="283" w:hanging="283"/>
        <w:jc w:val="both"/>
        <w:rPr>
          <w:rFonts w:ascii="FrankRuehl" w:hAnsi="FrankRuehl" w:cs="FrankRuehl"/>
          <w:sz w:val="24"/>
          <w:rtl/>
        </w:rPr>
      </w:pPr>
      <w:hyperlink r:id="rId7" w:history="1">
        <w:r w:rsidRPr="00C456AC">
          <w:rPr>
            <w:rFonts w:ascii="FrankRuehl" w:hAnsi="FrankRuehl" w:cs="FrankRuehl"/>
            <w:color w:val="0000FF"/>
            <w:sz w:val="24"/>
            <w:u w:val="single"/>
            <w:rtl/>
          </w:rPr>
          <w:t>חוק העונשין, תשל"ז-1977</w:t>
        </w:r>
      </w:hyperlink>
      <w:r w:rsidRPr="00C456AC">
        <w:rPr>
          <w:rFonts w:ascii="FrankRuehl" w:hAnsi="FrankRuehl" w:cs="FrankRuehl"/>
          <w:sz w:val="24"/>
          <w:rtl/>
        </w:rPr>
        <w:t xml:space="preserve">: סע'  </w:t>
      </w:r>
      <w:hyperlink r:id="rId8" w:history="1">
        <w:r w:rsidRPr="00C456AC">
          <w:rPr>
            <w:rFonts w:ascii="FrankRuehl" w:hAnsi="FrankRuehl" w:cs="FrankRuehl"/>
            <w:color w:val="0000FF"/>
            <w:sz w:val="24"/>
            <w:u w:val="single"/>
            <w:rtl/>
          </w:rPr>
          <w:t>4</w:t>
        </w:r>
      </w:hyperlink>
      <w:r w:rsidRPr="00C456AC">
        <w:rPr>
          <w:rFonts w:ascii="FrankRuehl" w:hAnsi="FrankRuehl" w:cs="FrankRuehl"/>
          <w:sz w:val="24"/>
          <w:rtl/>
        </w:rPr>
        <w:t xml:space="preserve">, </w:t>
      </w:r>
      <w:hyperlink r:id="rId9" w:history="1">
        <w:r w:rsidRPr="00C456AC">
          <w:rPr>
            <w:rFonts w:ascii="FrankRuehl" w:hAnsi="FrankRuehl" w:cs="FrankRuehl"/>
            <w:color w:val="0000FF"/>
            <w:sz w:val="24"/>
            <w:u w:val="single"/>
            <w:rtl/>
          </w:rPr>
          <w:t>210</w:t>
        </w:r>
      </w:hyperlink>
      <w:r w:rsidRPr="00C456AC">
        <w:rPr>
          <w:rFonts w:ascii="FrankRuehl" w:hAnsi="FrankRuehl" w:cs="FrankRuehl"/>
          <w:sz w:val="24"/>
          <w:rtl/>
        </w:rPr>
        <w:t xml:space="preserve">, </w:t>
      </w:r>
      <w:hyperlink r:id="rId10" w:history="1">
        <w:r w:rsidRPr="00C456AC">
          <w:rPr>
            <w:rFonts w:ascii="FrankRuehl" w:hAnsi="FrankRuehl" w:cs="FrankRuehl"/>
            <w:color w:val="0000FF"/>
            <w:sz w:val="24"/>
            <w:u w:val="single"/>
            <w:rtl/>
          </w:rPr>
          <w:t>348(ג)</w:t>
        </w:r>
      </w:hyperlink>
      <w:r w:rsidRPr="00C456AC">
        <w:rPr>
          <w:rFonts w:ascii="FrankRuehl" w:hAnsi="FrankRuehl" w:cs="FrankRuehl"/>
          <w:sz w:val="24"/>
          <w:rtl/>
        </w:rPr>
        <w:t xml:space="preserve">, </w:t>
      </w:r>
      <w:hyperlink r:id="rId11" w:history="1">
        <w:r w:rsidRPr="00C456AC">
          <w:rPr>
            <w:rFonts w:ascii="FrankRuehl" w:hAnsi="FrankRuehl" w:cs="FrankRuehl"/>
            <w:color w:val="0000FF"/>
            <w:sz w:val="24"/>
            <w:u w:val="single"/>
            <w:rtl/>
          </w:rPr>
          <w:t>384 (ג)</w:t>
        </w:r>
      </w:hyperlink>
    </w:p>
    <w:p w14:paraId="5FB0F356" w14:textId="77777777" w:rsidR="00C456AC" w:rsidRPr="00C456AC" w:rsidRDefault="00C456AC" w:rsidP="00C456AC">
      <w:pPr>
        <w:spacing w:after="120" w:line="240" w:lineRule="exact"/>
        <w:ind w:left="283" w:hanging="283"/>
        <w:jc w:val="both"/>
        <w:rPr>
          <w:rFonts w:ascii="FrankRuehl" w:hAnsi="FrankRuehl" w:cs="FrankRuehl"/>
          <w:sz w:val="24"/>
          <w:rtl/>
        </w:rPr>
      </w:pPr>
      <w:hyperlink r:id="rId12" w:history="1">
        <w:r w:rsidRPr="00C456AC">
          <w:rPr>
            <w:rFonts w:ascii="FrankRuehl" w:hAnsi="FrankRuehl" w:cs="FrankRuehl"/>
            <w:color w:val="0000FF"/>
            <w:sz w:val="24"/>
            <w:u w:val="single"/>
            <w:rtl/>
          </w:rPr>
          <w:t>פקודת הראיות [נוסח חדש], תשל"א-1971</w:t>
        </w:r>
      </w:hyperlink>
      <w:r w:rsidRPr="00C456AC">
        <w:rPr>
          <w:rFonts w:ascii="FrankRuehl" w:hAnsi="FrankRuehl" w:cs="FrankRuehl"/>
          <w:sz w:val="24"/>
          <w:rtl/>
        </w:rPr>
        <w:t xml:space="preserve">: סע'  </w:t>
      </w:r>
      <w:hyperlink r:id="rId13" w:history="1">
        <w:r w:rsidRPr="00C456AC">
          <w:rPr>
            <w:rFonts w:ascii="FrankRuehl" w:hAnsi="FrankRuehl" w:cs="FrankRuehl"/>
            <w:color w:val="0000FF"/>
            <w:sz w:val="24"/>
            <w:u w:val="single"/>
            <w:rtl/>
          </w:rPr>
          <w:t>54 א</w:t>
        </w:r>
      </w:hyperlink>
    </w:p>
    <w:p w14:paraId="227407AE" w14:textId="77777777" w:rsidR="00C456AC" w:rsidRPr="00C456AC" w:rsidRDefault="00C456AC" w:rsidP="00C456AC">
      <w:pPr>
        <w:spacing w:after="120" w:line="240" w:lineRule="exact"/>
        <w:ind w:left="283" w:hanging="283"/>
        <w:jc w:val="both"/>
        <w:rPr>
          <w:rFonts w:ascii="FrankRuehl" w:hAnsi="FrankRuehl" w:cs="FrankRuehl"/>
          <w:sz w:val="24"/>
          <w:rtl/>
        </w:rPr>
      </w:pPr>
    </w:p>
    <w:p w14:paraId="5857708E" w14:textId="77777777" w:rsidR="00C456AC" w:rsidRPr="00C456AC" w:rsidRDefault="00C456AC">
      <w:pPr>
        <w:rPr>
          <w:sz w:val="24"/>
          <w:rtl/>
        </w:rPr>
      </w:pPr>
      <w:bookmarkStart w:id="6" w:name="LawTable_End"/>
      <w:bookmarkEnd w:id="6"/>
    </w:p>
    <w:p w14:paraId="2D85E954" w14:textId="77777777" w:rsidR="00C456AC" w:rsidRPr="00C456AC" w:rsidRDefault="00C456AC">
      <w:pPr>
        <w:rPr>
          <w:sz w:val="24"/>
          <w:rtl/>
        </w:rPr>
      </w:pPr>
    </w:p>
    <w:p w14:paraId="05550B05" w14:textId="77777777" w:rsidR="00C456AC" w:rsidRPr="00C456AC" w:rsidRDefault="00C456AC">
      <w:pPr>
        <w:rPr>
          <w:sz w:val="24"/>
          <w:rtl/>
        </w:rPr>
      </w:pPr>
    </w:p>
    <w:p w14:paraId="2A946794" w14:textId="77777777" w:rsidR="00047F46" w:rsidRPr="00047F46" w:rsidRDefault="00047F46">
      <w:pPr>
        <w:rPr>
          <w:sz w:val="24"/>
          <w:rtl/>
        </w:rPr>
      </w:pPr>
    </w:p>
    <w:p w14:paraId="1A566B6A" w14:textId="77777777" w:rsidR="00047F46" w:rsidRPr="00047F46" w:rsidRDefault="00047F46">
      <w:pPr>
        <w:rPr>
          <w:b/>
          <w:bCs/>
          <w:sz w:val="24"/>
          <w:rtl/>
        </w:rPr>
      </w:pPr>
    </w:p>
    <w:p w14:paraId="00638266" w14:textId="77777777" w:rsidR="00C940BF" w:rsidRPr="00047F46" w:rsidRDefault="00C940BF">
      <w:pPr>
        <w:rPr>
          <w:rFonts w:hint="cs"/>
          <w:b/>
          <w:bCs/>
          <w:sz w:val="24"/>
          <w:rtl/>
        </w:rPr>
      </w:pPr>
    </w:p>
    <w:p w14:paraId="048E4213" w14:textId="77777777" w:rsidR="00C940BF" w:rsidRDefault="00C940BF">
      <w:pPr>
        <w:jc w:val="center"/>
        <w:rPr>
          <w:b/>
          <w:bCs/>
          <w:sz w:val="24"/>
          <w:szCs w:val="28"/>
          <w:u w:val="single"/>
          <w:rtl/>
        </w:rPr>
      </w:pPr>
      <w:bookmarkStart w:id="7" w:name="סוג_מסמך"/>
      <w:bookmarkStart w:id="8" w:name="PsakDin"/>
      <w:bookmarkEnd w:id="0"/>
      <w:bookmarkEnd w:id="7"/>
      <w:r>
        <w:rPr>
          <w:b/>
          <w:bCs/>
          <w:sz w:val="24"/>
          <w:szCs w:val="28"/>
          <w:u w:val="single"/>
          <w:rtl/>
        </w:rPr>
        <w:t>הכרעת דין</w:t>
      </w:r>
    </w:p>
    <w:bookmarkEnd w:id="8"/>
    <w:p w14:paraId="60897D29" w14:textId="77777777" w:rsidR="00C940BF" w:rsidRDefault="00C940BF">
      <w:pPr>
        <w:ind w:left="720" w:hanging="720"/>
        <w:jc w:val="both"/>
        <w:rPr>
          <w:rFonts w:hint="cs"/>
          <w:rtl/>
        </w:rPr>
      </w:pPr>
      <w:r>
        <w:rPr>
          <w:rFonts w:hint="cs"/>
          <w:rtl/>
        </w:rPr>
        <w:t>1.</w:t>
      </w:r>
      <w:r>
        <w:rPr>
          <w:rFonts w:hint="cs"/>
          <w:rtl/>
        </w:rPr>
        <w:tab/>
        <w:t>א.</w:t>
      </w:r>
      <w:r>
        <w:rPr>
          <w:rFonts w:hint="cs"/>
          <w:rtl/>
        </w:rPr>
        <w:tab/>
        <w:t>א)</w:t>
      </w:r>
      <w:r>
        <w:rPr>
          <w:rFonts w:hint="cs"/>
          <w:rtl/>
        </w:rPr>
        <w:tab/>
      </w:r>
      <w:bookmarkStart w:id="9" w:name="ABSTRACT_START"/>
      <w:bookmarkEnd w:id="9"/>
      <w:r>
        <w:rPr>
          <w:rFonts w:hint="cs"/>
          <w:rtl/>
        </w:rPr>
        <w:t xml:space="preserve">הנאשם הואשם בכך על כי ביום 11.2.98 בשעה 19:00 או בסמוך לכך, </w:t>
      </w:r>
    </w:p>
    <w:p w14:paraId="15938731" w14:textId="77777777" w:rsidR="00C940BF" w:rsidRDefault="00C940BF">
      <w:pPr>
        <w:ind w:left="2160"/>
        <w:jc w:val="both"/>
        <w:rPr>
          <w:rFonts w:hint="cs"/>
          <w:rtl/>
        </w:rPr>
      </w:pPr>
      <w:r>
        <w:rPr>
          <w:rFonts w:hint="cs"/>
          <w:rtl/>
        </w:rPr>
        <w:t>ברחוב גבריאלוב במרכז המסחרי בקרית משה ברחובות, עשה הנאשם מעשה מגונה באביבה כהן (להלן: "המתלוננת") בכך שתפס בחזה באמצעות ידו – וזאת שלא בהסכמתה</w:t>
      </w:r>
      <w:bookmarkStart w:id="10" w:name="ABSTRACT_END"/>
      <w:bookmarkEnd w:id="10"/>
      <w:r>
        <w:rPr>
          <w:rFonts w:hint="cs"/>
          <w:rtl/>
        </w:rPr>
        <w:t xml:space="preserve">. </w:t>
      </w:r>
    </w:p>
    <w:p w14:paraId="57B628B5" w14:textId="77777777" w:rsidR="00C940BF" w:rsidRDefault="00C940BF">
      <w:pPr>
        <w:ind w:left="2160"/>
        <w:jc w:val="both"/>
        <w:rPr>
          <w:rFonts w:hint="cs"/>
          <w:rtl/>
        </w:rPr>
      </w:pPr>
    </w:p>
    <w:p w14:paraId="024493A8" w14:textId="77777777" w:rsidR="00C940BF" w:rsidRDefault="00C940BF">
      <w:pPr>
        <w:ind w:left="720" w:hanging="720"/>
        <w:jc w:val="both"/>
        <w:rPr>
          <w:rFonts w:hint="cs"/>
          <w:color w:val="FFFFFF"/>
          <w:sz w:val="4"/>
          <w:szCs w:val="4"/>
          <w:rtl/>
        </w:rPr>
      </w:pPr>
    </w:p>
    <w:p w14:paraId="1BE136BA" w14:textId="77777777" w:rsidR="00C940BF" w:rsidRDefault="00C940BF">
      <w:pPr>
        <w:ind w:left="720" w:hanging="720"/>
        <w:jc w:val="both"/>
        <w:rPr>
          <w:rFonts w:hint="cs"/>
          <w:rtl/>
        </w:rPr>
      </w:pPr>
      <w:r>
        <w:rPr>
          <w:color w:val="FFFFFF"/>
          <w:sz w:val="4"/>
          <w:szCs w:val="4"/>
          <w:rtl/>
        </w:rPr>
        <w:t>5129371</w:t>
      </w:r>
      <w:r>
        <w:rPr>
          <w:rFonts w:hint="cs"/>
          <w:rtl/>
        </w:rPr>
        <w:tab/>
      </w:r>
      <w:r>
        <w:rPr>
          <w:rFonts w:hint="cs"/>
          <w:rtl/>
        </w:rPr>
        <w:tab/>
        <w:t>ב)</w:t>
      </w:r>
      <w:r>
        <w:rPr>
          <w:rFonts w:hint="cs"/>
          <w:rtl/>
        </w:rPr>
        <w:tab/>
        <w:t xml:space="preserve">באותן נסיבות, רמז הנאשם רמזים מגונים למתלוננת בכך שאמר לה </w:t>
      </w:r>
    </w:p>
    <w:p w14:paraId="29FD34DF" w14:textId="77777777" w:rsidR="00C940BF" w:rsidRDefault="00C940BF">
      <w:pPr>
        <w:ind w:left="1440" w:firstLine="720"/>
        <w:jc w:val="both"/>
        <w:rPr>
          <w:rFonts w:hint="cs"/>
          <w:rtl/>
        </w:rPr>
      </w:pPr>
      <w:r>
        <w:rPr>
          <w:rFonts w:hint="cs"/>
          <w:rtl/>
        </w:rPr>
        <w:t>"מדגדג לך הדגדגן".</w:t>
      </w:r>
      <w:r>
        <w:rPr>
          <w:color w:val="FFFFFF"/>
          <w:sz w:val="4"/>
          <w:szCs w:val="4"/>
          <w:rtl/>
        </w:rPr>
        <w:t>נ</w:t>
      </w:r>
    </w:p>
    <w:p w14:paraId="71E21B70" w14:textId="77777777" w:rsidR="00C940BF" w:rsidRDefault="00C940BF">
      <w:pPr>
        <w:ind w:left="1440" w:firstLine="720"/>
        <w:jc w:val="both"/>
        <w:rPr>
          <w:rFonts w:hint="cs"/>
          <w:rtl/>
        </w:rPr>
      </w:pPr>
    </w:p>
    <w:p w14:paraId="0A437C05" w14:textId="77777777" w:rsidR="00C940BF" w:rsidRDefault="00C940BF">
      <w:pPr>
        <w:numPr>
          <w:ilvl w:val="0"/>
          <w:numId w:val="2"/>
        </w:numPr>
        <w:ind w:right="0"/>
        <w:jc w:val="both"/>
        <w:rPr>
          <w:rFonts w:hint="cs"/>
          <w:rtl/>
        </w:rPr>
      </w:pPr>
      <w:r>
        <w:rPr>
          <w:rFonts w:hint="cs"/>
          <w:rtl/>
        </w:rPr>
        <w:t xml:space="preserve">בשל האמור לעיל הואשם הנאשם בשתי עבירות כדלקמן: </w:t>
      </w:r>
    </w:p>
    <w:p w14:paraId="59F987AF" w14:textId="77777777" w:rsidR="00C940BF" w:rsidRDefault="00C940BF">
      <w:pPr>
        <w:ind w:left="2160" w:hanging="720"/>
        <w:jc w:val="both"/>
        <w:rPr>
          <w:rFonts w:hint="cs"/>
          <w:rtl/>
        </w:rPr>
      </w:pPr>
      <w:r>
        <w:rPr>
          <w:rFonts w:hint="cs"/>
          <w:rtl/>
        </w:rPr>
        <w:t>א)</w:t>
      </w:r>
      <w:r>
        <w:rPr>
          <w:rFonts w:hint="cs"/>
          <w:rtl/>
        </w:rPr>
        <w:tab/>
        <w:t xml:space="preserve">מעשה מגונה סתם – עבירה לפי סעיף </w:t>
      </w:r>
      <w:hyperlink r:id="rId14" w:history="1">
        <w:r w:rsidR="00C456AC" w:rsidRPr="00C456AC">
          <w:rPr>
            <w:color w:val="0000FF"/>
            <w:u w:val="single"/>
            <w:rtl/>
          </w:rPr>
          <w:t>384 (ג)</w:t>
        </w:r>
      </w:hyperlink>
      <w:r>
        <w:rPr>
          <w:rFonts w:hint="cs"/>
          <w:rtl/>
        </w:rPr>
        <w:t xml:space="preserve"> ל</w:t>
      </w:r>
      <w:hyperlink r:id="rId15" w:history="1">
        <w:r w:rsidR="00047F46" w:rsidRPr="00047F46">
          <w:rPr>
            <w:rStyle w:val="Hyperlink"/>
            <w:rFonts w:hint="eastAsia"/>
            <w:rtl/>
          </w:rPr>
          <w:t>חוק</w:t>
        </w:r>
        <w:r w:rsidR="00047F46" w:rsidRPr="00047F46">
          <w:rPr>
            <w:rStyle w:val="Hyperlink"/>
            <w:rtl/>
          </w:rPr>
          <w:t xml:space="preserve"> העונשין</w:t>
        </w:r>
      </w:hyperlink>
      <w:r>
        <w:rPr>
          <w:rFonts w:hint="cs"/>
          <w:rtl/>
        </w:rPr>
        <w:t>, התשל"ז – 1977 (להלן: "החוק").</w:t>
      </w:r>
      <w:r>
        <w:rPr>
          <w:color w:val="FFFFFF"/>
          <w:sz w:val="4"/>
          <w:szCs w:val="4"/>
          <w:rtl/>
        </w:rPr>
        <w:t>ב</w:t>
      </w:r>
    </w:p>
    <w:p w14:paraId="54D7236F" w14:textId="77777777" w:rsidR="00C940BF" w:rsidRDefault="00C940BF">
      <w:pPr>
        <w:ind w:left="2160" w:hanging="720"/>
        <w:jc w:val="both"/>
        <w:rPr>
          <w:rFonts w:hint="cs"/>
          <w:rtl/>
        </w:rPr>
      </w:pPr>
      <w:r>
        <w:rPr>
          <w:rFonts w:hint="cs"/>
          <w:rtl/>
        </w:rPr>
        <w:t>ב)</w:t>
      </w:r>
      <w:r>
        <w:rPr>
          <w:rFonts w:hint="cs"/>
          <w:rtl/>
        </w:rPr>
        <w:tab/>
        <w:t xml:space="preserve">רמזים מגונים – עבירה לפי </w:t>
      </w:r>
      <w:hyperlink r:id="rId16" w:history="1">
        <w:r w:rsidR="00C456AC" w:rsidRPr="00C456AC">
          <w:rPr>
            <w:color w:val="0000FF"/>
            <w:u w:val="single"/>
            <w:rtl/>
          </w:rPr>
          <w:t>סעיף 210</w:t>
        </w:r>
      </w:hyperlink>
      <w:r>
        <w:rPr>
          <w:rFonts w:hint="cs"/>
          <w:rtl/>
        </w:rPr>
        <w:t xml:space="preserve"> לחוק. </w:t>
      </w:r>
    </w:p>
    <w:p w14:paraId="5C773183" w14:textId="77777777" w:rsidR="00C940BF" w:rsidRDefault="00C940BF">
      <w:pPr>
        <w:ind w:left="2160" w:hanging="720"/>
        <w:jc w:val="both"/>
        <w:rPr>
          <w:rFonts w:hint="cs"/>
          <w:rtl/>
        </w:rPr>
      </w:pPr>
    </w:p>
    <w:p w14:paraId="63B366C6" w14:textId="77777777" w:rsidR="00C940BF" w:rsidRDefault="00C940BF">
      <w:pPr>
        <w:jc w:val="both"/>
        <w:rPr>
          <w:rFonts w:hint="cs"/>
          <w:rtl/>
        </w:rPr>
      </w:pPr>
      <w:r>
        <w:rPr>
          <w:rFonts w:hint="cs"/>
          <w:rtl/>
        </w:rPr>
        <w:t>2.</w:t>
      </w:r>
      <w:r>
        <w:rPr>
          <w:rFonts w:hint="cs"/>
          <w:rtl/>
        </w:rPr>
        <w:tab/>
        <w:t xml:space="preserve">הנאשם כפר בעובדות כתב האישום. </w:t>
      </w:r>
    </w:p>
    <w:p w14:paraId="747AA141" w14:textId="77777777" w:rsidR="00C940BF" w:rsidRDefault="00C940BF">
      <w:pPr>
        <w:jc w:val="both"/>
        <w:rPr>
          <w:rFonts w:hint="cs"/>
          <w:rtl/>
        </w:rPr>
      </w:pPr>
    </w:p>
    <w:p w14:paraId="1F8926F6" w14:textId="77777777" w:rsidR="00C940BF" w:rsidRDefault="00C940BF">
      <w:pPr>
        <w:ind w:left="720" w:hanging="720"/>
        <w:jc w:val="both"/>
        <w:rPr>
          <w:rFonts w:hint="cs"/>
          <w:rtl/>
        </w:rPr>
      </w:pPr>
      <w:r>
        <w:rPr>
          <w:rFonts w:hint="cs"/>
          <w:rtl/>
        </w:rPr>
        <w:t>3.</w:t>
      </w:r>
      <w:r>
        <w:rPr>
          <w:rFonts w:hint="cs"/>
          <w:rtl/>
        </w:rPr>
        <w:tab/>
        <w:t>א.</w:t>
      </w:r>
      <w:r>
        <w:rPr>
          <w:rFonts w:hint="cs"/>
          <w:rtl/>
        </w:rPr>
        <w:tab/>
        <w:t xml:space="preserve">תחילה אתייחס לעבירת רמזים מגונים – לפי </w:t>
      </w:r>
      <w:hyperlink r:id="rId17" w:history="1">
        <w:r w:rsidR="00C456AC" w:rsidRPr="00C456AC">
          <w:rPr>
            <w:color w:val="0000FF"/>
            <w:u w:val="single"/>
            <w:rtl/>
          </w:rPr>
          <w:t>סעיף 210</w:t>
        </w:r>
      </w:hyperlink>
      <w:r>
        <w:rPr>
          <w:rFonts w:hint="cs"/>
          <w:rtl/>
        </w:rPr>
        <w:t xml:space="preserve"> לחוק, יען כי בסופו של </w:t>
      </w:r>
    </w:p>
    <w:p w14:paraId="6BA87804" w14:textId="77777777" w:rsidR="00C940BF" w:rsidRDefault="00C940BF">
      <w:pPr>
        <w:ind w:left="720" w:firstLine="720"/>
        <w:jc w:val="both"/>
        <w:rPr>
          <w:rFonts w:hint="cs"/>
          <w:rtl/>
        </w:rPr>
      </w:pPr>
      <w:r>
        <w:rPr>
          <w:rFonts w:hint="cs"/>
          <w:rtl/>
        </w:rPr>
        <w:t xml:space="preserve">הדיון ביקש ב"כ התביעה להרשיע הנאשם גם בעבירה זו. </w:t>
      </w:r>
    </w:p>
    <w:p w14:paraId="39112AB0" w14:textId="77777777" w:rsidR="00C940BF" w:rsidRDefault="00C940BF">
      <w:pPr>
        <w:ind w:left="720" w:firstLine="720"/>
        <w:jc w:val="both"/>
        <w:rPr>
          <w:rFonts w:hint="cs"/>
          <w:rtl/>
        </w:rPr>
      </w:pPr>
    </w:p>
    <w:p w14:paraId="629F77E1" w14:textId="77777777" w:rsidR="00C940BF" w:rsidRDefault="00C940BF">
      <w:pPr>
        <w:ind w:left="1440" w:hanging="720"/>
        <w:jc w:val="both"/>
        <w:rPr>
          <w:rFonts w:hint="cs"/>
          <w:rtl/>
        </w:rPr>
      </w:pPr>
      <w:r>
        <w:rPr>
          <w:rFonts w:hint="cs"/>
          <w:rtl/>
        </w:rPr>
        <w:t>ב.</w:t>
      </w:r>
      <w:r>
        <w:rPr>
          <w:rFonts w:hint="cs"/>
          <w:rtl/>
        </w:rPr>
        <w:tab/>
        <w:t xml:space="preserve">ב"כ הנאשם בהתייחסו לעבירה זו טען כי העבירה העיקרית היא עבירת המעשה המגונה ואילו משמעות עבירת הרמזים היא תוספת שלא היתה קיימת בשום מקום לפני כן. </w:t>
      </w:r>
    </w:p>
    <w:p w14:paraId="1AC6D9B1" w14:textId="77777777" w:rsidR="00C940BF" w:rsidRDefault="00C940BF">
      <w:pPr>
        <w:ind w:left="1440"/>
        <w:jc w:val="both"/>
        <w:rPr>
          <w:rFonts w:hint="cs"/>
          <w:rtl/>
        </w:rPr>
      </w:pPr>
      <w:r>
        <w:rPr>
          <w:rFonts w:hint="cs"/>
          <w:rtl/>
        </w:rPr>
        <w:t>זה מה שהיה לו לב"כ הנאשם לומר לגבי עבירת הרמזים (עמ' 72 לפ' , ש' 1-4)</w:t>
      </w:r>
    </w:p>
    <w:p w14:paraId="599A24CE" w14:textId="77777777" w:rsidR="00C940BF" w:rsidRDefault="00C940BF">
      <w:pPr>
        <w:ind w:left="1440"/>
        <w:jc w:val="both"/>
        <w:rPr>
          <w:rFonts w:hint="cs"/>
          <w:rtl/>
        </w:rPr>
      </w:pPr>
    </w:p>
    <w:p w14:paraId="0982D3F2" w14:textId="77777777" w:rsidR="00C940BF" w:rsidRDefault="00C940BF">
      <w:pPr>
        <w:ind w:left="720" w:hanging="720"/>
        <w:jc w:val="both"/>
        <w:rPr>
          <w:rFonts w:hint="cs"/>
          <w:rtl/>
        </w:rPr>
      </w:pPr>
      <w:r>
        <w:rPr>
          <w:rFonts w:hint="cs"/>
          <w:rtl/>
        </w:rPr>
        <w:t>4.</w:t>
      </w:r>
      <w:r>
        <w:rPr>
          <w:rFonts w:hint="cs"/>
          <w:rtl/>
        </w:rPr>
        <w:tab/>
        <w:t>א.</w:t>
      </w:r>
      <w:r>
        <w:rPr>
          <w:rFonts w:hint="cs"/>
          <w:rtl/>
        </w:rPr>
        <w:tab/>
        <w:t xml:space="preserve">באשר לעבירת רמזים מגונים – לפי </w:t>
      </w:r>
      <w:hyperlink r:id="rId18" w:history="1">
        <w:r w:rsidR="00C456AC" w:rsidRPr="00C456AC">
          <w:rPr>
            <w:color w:val="0000FF"/>
            <w:u w:val="single"/>
            <w:rtl/>
          </w:rPr>
          <w:t>סעיף 210</w:t>
        </w:r>
      </w:hyperlink>
      <w:r>
        <w:rPr>
          <w:rFonts w:hint="cs"/>
          <w:rtl/>
        </w:rPr>
        <w:t xml:space="preserve"> לחוק – אני מחליט להפסיק </w:t>
      </w:r>
    </w:p>
    <w:p w14:paraId="7B09ADF9" w14:textId="77777777" w:rsidR="00C940BF" w:rsidRDefault="00C940BF">
      <w:pPr>
        <w:ind w:left="1440"/>
        <w:jc w:val="both"/>
        <w:rPr>
          <w:rFonts w:hint="cs"/>
          <w:rtl/>
        </w:rPr>
      </w:pPr>
      <w:r>
        <w:rPr>
          <w:rFonts w:hint="cs"/>
          <w:rtl/>
        </w:rPr>
        <w:t>ההליכים נגד הנאשם בגין העבירה הנ"ל – זאת מפאת ביטולו של סעיף זה מ</w:t>
      </w:r>
      <w:hyperlink r:id="rId19" w:history="1">
        <w:r w:rsidR="00047F46" w:rsidRPr="00047F46">
          <w:rPr>
            <w:rStyle w:val="Hyperlink"/>
            <w:rFonts w:hint="eastAsia"/>
            <w:rtl/>
          </w:rPr>
          <w:t>חוק</w:t>
        </w:r>
        <w:r w:rsidR="00047F46" w:rsidRPr="00047F46">
          <w:rPr>
            <w:rStyle w:val="Hyperlink"/>
            <w:rtl/>
          </w:rPr>
          <w:t xml:space="preserve"> העונשין</w:t>
        </w:r>
      </w:hyperlink>
      <w:r>
        <w:rPr>
          <w:rFonts w:hint="cs"/>
          <w:rtl/>
        </w:rPr>
        <w:t xml:space="preserve"> הנ"ל – הכל כפי שיפורט להלן: </w:t>
      </w:r>
    </w:p>
    <w:p w14:paraId="3D64191A" w14:textId="77777777" w:rsidR="00C940BF" w:rsidRDefault="00C940BF">
      <w:pPr>
        <w:ind w:left="1440"/>
        <w:jc w:val="both"/>
        <w:rPr>
          <w:rFonts w:hint="cs"/>
          <w:rtl/>
        </w:rPr>
      </w:pPr>
    </w:p>
    <w:p w14:paraId="4423C6CC" w14:textId="77777777" w:rsidR="00C940BF" w:rsidRDefault="00C940BF">
      <w:pPr>
        <w:ind w:left="2160" w:hanging="720"/>
        <w:jc w:val="both"/>
        <w:rPr>
          <w:rFonts w:hint="cs"/>
          <w:rtl/>
        </w:rPr>
      </w:pPr>
      <w:r>
        <w:rPr>
          <w:rFonts w:hint="cs"/>
          <w:rtl/>
        </w:rPr>
        <w:t>א)</w:t>
      </w:r>
      <w:r>
        <w:rPr>
          <w:rFonts w:hint="cs"/>
          <w:rtl/>
        </w:rPr>
        <w:tab/>
      </w:r>
      <w:hyperlink r:id="rId20" w:history="1">
        <w:r w:rsidR="00C456AC" w:rsidRPr="00C456AC">
          <w:rPr>
            <w:color w:val="0000FF"/>
            <w:u w:val="single"/>
            <w:rtl/>
          </w:rPr>
          <w:t>סעיף 210</w:t>
        </w:r>
      </w:hyperlink>
      <w:r>
        <w:rPr>
          <w:rFonts w:hint="cs"/>
          <w:rtl/>
        </w:rPr>
        <w:t xml:space="preserve"> לחוק בוטל במהלך הדיון והרבה לפני מתן הכרעת הדין (ראה ס"ח 1746 מיום 2.7.00).</w:t>
      </w:r>
      <w:r>
        <w:rPr>
          <w:color w:val="FFFFFF"/>
          <w:sz w:val="4"/>
          <w:szCs w:val="4"/>
          <w:rtl/>
        </w:rPr>
        <w:t>ו</w:t>
      </w:r>
    </w:p>
    <w:p w14:paraId="2B8E5D79" w14:textId="77777777" w:rsidR="00C940BF" w:rsidRDefault="00C940BF">
      <w:pPr>
        <w:ind w:left="2160" w:hanging="720"/>
        <w:jc w:val="both"/>
        <w:rPr>
          <w:rFonts w:hint="cs"/>
          <w:rtl/>
        </w:rPr>
      </w:pPr>
      <w:r>
        <w:rPr>
          <w:rFonts w:hint="cs"/>
          <w:rtl/>
        </w:rPr>
        <w:tab/>
        <w:t xml:space="preserve">עם ביטול הסעיף חלף ועבר זמנו ולא ניתן להרשיע על פיו. </w:t>
      </w:r>
    </w:p>
    <w:p w14:paraId="0FA4AAE0" w14:textId="77777777" w:rsidR="00C940BF" w:rsidRDefault="00C940BF">
      <w:pPr>
        <w:ind w:left="2160" w:hanging="720"/>
        <w:jc w:val="both"/>
        <w:rPr>
          <w:rFonts w:hint="cs"/>
          <w:rtl/>
        </w:rPr>
      </w:pPr>
      <w:r>
        <w:rPr>
          <w:rFonts w:hint="cs"/>
          <w:rtl/>
        </w:rPr>
        <w:tab/>
        <w:t xml:space="preserve">עבירה שבוטלה – אין לחדשה בעת מתן הכרעת הדין. </w:t>
      </w:r>
    </w:p>
    <w:p w14:paraId="3B3C0487" w14:textId="77777777" w:rsidR="00C940BF" w:rsidRDefault="00C940BF">
      <w:pPr>
        <w:ind w:left="2160" w:hanging="720"/>
        <w:jc w:val="both"/>
        <w:rPr>
          <w:rFonts w:hint="cs"/>
          <w:rtl/>
        </w:rPr>
      </w:pPr>
    </w:p>
    <w:p w14:paraId="08868EE1" w14:textId="77777777" w:rsidR="00C940BF" w:rsidRDefault="00C940BF">
      <w:pPr>
        <w:ind w:left="2160" w:hanging="720"/>
        <w:jc w:val="both"/>
        <w:rPr>
          <w:rFonts w:hint="cs"/>
          <w:rtl/>
        </w:rPr>
      </w:pPr>
      <w:r>
        <w:rPr>
          <w:rFonts w:hint="cs"/>
          <w:rtl/>
        </w:rPr>
        <w:t>ב)</w:t>
      </w:r>
      <w:r>
        <w:rPr>
          <w:rFonts w:hint="cs"/>
          <w:rtl/>
        </w:rPr>
        <w:tab/>
        <w:t>(1)</w:t>
      </w:r>
      <w:r>
        <w:rPr>
          <w:rFonts w:hint="cs"/>
          <w:rtl/>
        </w:rPr>
        <w:tab/>
        <w:t xml:space="preserve">כפי שנקבע בפסיקה, זכות יסוד של אדם היא, שאין תחולה </w:t>
      </w:r>
    </w:p>
    <w:p w14:paraId="2D240D6E" w14:textId="77777777" w:rsidR="00C940BF" w:rsidRDefault="00C940BF">
      <w:pPr>
        <w:ind w:left="2880"/>
        <w:jc w:val="both"/>
        <w:rPr>
          <w:rFonts w:hint="cs"/>
          <w:rtl/>
        </w:rPr>
      </w:pPr>
      <w:r>
        <w:rPr>
          <w:rFonts w:hint="cs"/>
          <w:rtl/>
        </w:rPr>
        <w:t xml:space="preserve">למפרע להוראה פלילית שבאה להחמיר עם האדם ואין אדם נענש על מעשה שעשה, אלא אם בשעה שעשה את המעשה הוגדר המעשה כעבירה פלילית שעונשה בצידה. </w:t>
      </w:r>
    </w:p>
    <w:p w14:paraId="5B23F792" w14:textId="77777777" w:rsidR="00C940BF" w:rsidRDefault="00C940BF">
      <w:pPr>
        <w:ind w:left="2880"/>
        <w:jc w:val="both"/>
        <w:rPr>
          <w:rFonts w:hint="cs"/>
          <w:rtl/>
        </w:rPr>
      </w:pPr>
    </w:p>
    <w:p w14:paraId="0DDD883D" w14:textId="77777777" w:rsidR="00C940BF" w:rsidRDefault="00C940BF">
      <w:pPr>
        <w:ind w:left="2880" w:hanging="720"/>
        <w:jc w:val="both"/>
        <w:rPr>
          <w:rFonts w:hint="cs"/>
          <w:rtl/>
        </w:rPr>
      </w:pPr>
      <w:r>
        <w:rPr>
          <w:rFonts w:hint="cs"/>
          <w:rtl/>
        </w:rPr>
        <w:t>(2)</w:t>
      </w:r>
      <w:r>
        <w:rPr>
          <w:rFonts w:hint="cs"/>
          <w:rtl/>
        </w:rPr>
        <w:tab/>
        <w:t xml:space="preserve">עוד נאמר כי הוראה פלילית שבאה להקל עם האדם, בין </w:t>
      </w:r>
      <w:r>
        <w:rPr>
          <w:rFonts w:hint="cs"/>
          <w:u w:val="single"/>
          <w:rtl/>
        </w:rPr>
        <w:t xml:space="preserve">שמבטלת היא עבירה קיימת </w:t>
      </w:r>
      <w:r>
        <w:rPr>
          <w:rFonts w:hint="cs"/>
          <w:rtl/>
        </w:rPr>
        <w:t xml:space="preserve"> ובין שבאה להקל בעונש שהיה קבוע לעבירה זו, הוראה כגון זו מן הראוי שתשפיע למפרע, היינו לעניין מי שעבר את העבירה לפני ביטולה או לפני ההקלה בעונשה. </w:t>
      </w:r>
    </w:p>
    <w:p w14:paraId="06C04ABB" w14:textId="77777777" w:rsidR="00C940BF" w:rsidRDefault="00C940BF">
      <w:pPr>
        <w:ind w:left="2880" w:hanging="720"/>
        <w:jc w:val="both"/>
        <w:rPr>
          <w:rFonts w:hint="cs"/>
          <w:rtl/>
        </w:rPr>
      </w:pPr>
      <w:r>
        <w:rPr>
          <w:rFonts w:hint="cs"/>
          <w:rtl/>
        </w:rPr>
        <w:tab/>
        <w:t xml:space="preserve">"תחולת ההוראה הפלילית המקלה למפרע הסברה בכך, שמשגילה המחוקק שמעשה פלוני </w:t>
      </w:r>
      <w:r>
        <w:rPr>
          <w:rFonts w:hint="cs"/>
          <w:u w:val="single"/>
          <w:rtl/>
        </w:rPr>
        <w:t>שוב אינו בבחינת עבירה</w:t>
      </w:r>
      <w:r>
        <w:rPr>
          <w:rFonts w:hint="cs"/>
          <w:rtl/>
        </w:rPr>
        <w:t xml:space="preserve"> או שיש להקל בעונשו, </w:t>
      </w:r>
      <w:r>
        <w:rPr>
          <w:rFonts w:hint="cs"/>
          <w:u w:val="single"/>
          <w:rtl/>
        </w:rPr>
        <w:t>מן הראוי שהנאשם ייהנה מכך</w:t>
      </w:r>
      <w:r>
        <w:rPr>
          <w:rFonts w:hint="cs"/>
          <w:rtl/>
        </w:rPr>
        <w:t xml:space="preserve"> ולא ייענש על מעשה שהוא מותר בשעת הענישה ....". </w:t>
      </w:r>
    </w:p>
    <w:p w14:paraId="19FF8EC0" w14:textId="77777777" w:rsidR="00C940BF" w:rsidRDefault="00C940BF">
      <w:pPr>
        <w:ind w:left="2880" w:hanging="720"/>
        <w:jc w:val="both"/>
        <w:rPr>
          <w:rFonts w:hint="cs"/>
          <w:rtl/>
        </w:rPr>
      </w:pPr>
      <w:r>
        <w:rPr>
          <w:rFonts w:hint="cs"/>
          <w:rtl/>
        </w:rPr>
        <w:tab/>
        <w:t xml:space="preserve">(ראה </w:t>
      </w:r>
      <w:hyperlink r:id="rId21" w:history="1">
        <w:r w:rsidR="00047F46" w:rsidRPr="00047F46">
          <w:rPr>
            <w:rStyle w:val="Hyperlink"/>
            <w:rFonts w:hint="eastAsia"/>
            <w:rtl/>
          </w:rPr>
          <w:t>ע</w:t>
        </w:r>
        <w:r w:rsidR="00047F46" w:rsidRPr="00047F46">
          <w:rPr>
            <w:rStyle w:val="Hyperlink"/>
            <w:rtl/>
          </w:rPr>
          <w:t>"פ 63/89 מאיר בן יוסף מזרחי נ' מ.י. פד"י מג</w:t>
        </w:r>
      </w:hyperlink>
      <w:r>
        <w:rPr>
          <w:rFonts w:hint="cs"/>
          <w:rtl/>
        </w:rPr>
        <w:t xml:space="preserve"> (4) 388, 394 ו – 396 – ההדגשות שלי – ג.ב.). </w:t>
      </w:r>
    </w:p>
    <w:p w14:paraId="7C1412AB" w14:textId="77777777" w:rsidR="00C940BF" w:rsidRDefault="00C940BF">
      <w:pPr>
        <w:ind w:left="720" w:hanging="720"/>
        <w:jc w:val="both"/>
        <w:rPr>
          <w:rFonts w:hint="cs"/>
          <w:rtl/>
        </w:rPr>
      </w:pPr>
      <w:r>
        <w:rPr>
          <w:rFonts w:hint="cs"/>
          <w:rtl/>
        </w:rPr>
        <w:tab/>
        <w:t>ב.</w:t>
      </w:r>
      <w:r>
        <w:rPr>
          <w:rFonts w:hint="cs"/>
          <w:rtl/>
        </w:rPr>
        <w:tab/>
        <w:t xml:space="preserve">לפיכך ולאור האמור לעיל, משבוטלה העבירה לפי </w:t>
      </w:r>
      <w:hyperlink r:id="rId22" w:history="1">
        <w:r w:rsidR="00C456AC" w:rsidRPr="00C456AC">
          <w:rPr>
            <w:color w:val="0000FF"/>
            <w:u w:val="single"/>
            <w:rtl/>
          </w:rPr>
          <w:t>סעיף 210</w:t>
        </w:r>
      </w:hyperlink>
      <w:r>
        <w:rPr>
          <w:rFonts w:hint="cs"/>
          <w:rtl/>
        </w:rPr>
        <w:t xml:space="preserve"> לחוק – נהנה מכך </w:t>
      </w:r>
    </w:p>
    <w:p w14:paraId="291D2FCB" w14:textId="77777777" w:rsidR="00C940BF" w:rsidRDefault="00C940BF">
      <w:pPr>
        <w:ind w:left="720" w:firstLine="720"/>
        <w:jc w:val="both"/>
        <w:rPr>
          <w:rFonts w:hint="cs"/>
          <w:rtl/>
        </w:rPr>
      </w:pPr>
      <w:r>
        <w:rPr>
          <w:rFonts w:hint="cs"/>
          <w:rtl/>
        </w:rPr>
        <w:t xml:space="preserve">הנאשם ובהתאם </w:t>
      </w:r>
      <w:hyperlink r:id="rId23" w:history="1">
        <w:r w:rsidR="00C456AC" w:rsidRPr="00C456AC">
          <w:rPr>
            <w:color w:val="0000FF"/>
            <w:u w:val="single"/>
            <w:rtl/>
          </w:rPr>
          <w:t>לסעיף 4</w:t>
        </w:r>
      </w:hyperlink>
      <w:r>
        <w:rPr>
          <w:rFonts w:hint="cs"/>
          <w:rtl/>
        </w:rPr>
        <w:t xml:space="preserve"> לחוק – יש להפסיק ההליכים נגד הנאשם בגין עבירה </w:t>
      </w:r>
    </w:p>
    <w:p w14:paraId="5FBF5A62" w14:textId="77777777" w:rsidR="00C940BF" w:rsidRDefault="00C940BF">
      <w:pPr>
        <w:ind w:left="720" w:firstLine="720"/>
        <w:jc w:val="both"/>
        <w:rPr>
          <w:rFonts w:hint="cs"/>
          <w:rtl/>
        </w:rPr>
      </w:pPr>
      <w:r>
        <w:rPr>
          <w:rFonts w:hint="cs"/>
          <w:rtl/>
        </w:rPr>
        <w:lastRenderedPageBreak/>
        <w:t xml:space="preserve">זו. </w:t>
      </w:r>
    </w:p>
    <w:p w14:paraId="4AFB410F" w14:textId="77777777" w:rsidR="00C940BF" w:rsidRDefault="00C940BF">
      <w:pPr>
        <w:ind w:left="720" w:firstLine="720"/>
        <w:jc w:val="both"/>
        <w:rPr>
          <w:rFonts w:hint="cs"/>
          <w:rtl/>
        </w:rPr>
      </w:pPr>
    </w:p>
    <w:p w14:paraId="23FBC606" w14:textId="77777777" w:rsidR="00C940BF" w:rsidRDefault="00C940BF">
      <w:pPr>
        <w:jc w:val="both"/>
        <w:rPr>
          <w:rFonts w:hint="cs"/>
          <w:rtl/>
        </w:rPr>
      </w:pPr>
      <w:r>
        <w:rPr>
          <w:rFonts w:hint="cs"/>
          <w:rtl/>
        </w:rPr>
        <w:t>5.</w:t>
      </w:r>
      <w:r>
        <w:rPr>
          <w:rFonts w:hint="cs"/>
          <w:rtl/>
        </w:rPr>
        <w:tab/>
        <w:t>א.</w:t>
      </w:r>
      <w:r>
        <w:rPr>
          <w:rFonts w:hint="cs"/>
          <w:rtl/>
        </w:rPr>
        <w:tab/>
        <w:t xml:space="preserve">באשר לעבירת מעשה מגונה : </w:t>
      </w:r>
    </w:p>
    <w:p w14:paraId="0CE8AB66" w14:textId="77777777" w:rsidR="00C940BF" w:rsidRDefault="00C940BF">
      <w:pPr>
        <w:jc w:val="both"/>
        <w:rPr>
          <w:rFonts w:hint="cs"/>
          <w:rtl/>
        </w:rPr>
      </w:pPr>
    </w:p>
    <w:p w14:paraId="55042C04" w14:textId="77777777" w:rsidR="00C940BF" w:rsidRDefault="00C940BF">
      <w:pPr>
        <w:ind w:left="720" w:hanging="720"/>
        <w:jc w:val="both"/>
        <w:rPr>
          <w:rFonts w:hint="cs"/>
          <w:rtl/>
        </w:rPr>
      </w:pPr>
      <w:r>
        <w:rPr>
          <w:rFonts w:hint="cs"/>
          <w:rtl/>
        </w:rPr>
        <w:tab/>
      </w:r>
      <w:r>
        <w:rPr>
          <w:rFonts w:hint="cs"/>
          <w:rtl/>
        </w:rPr>
        <w:tab/>
        <w:t>א)</w:t>
      </w:r>
      <w:r>
        <w:rPr>
          <w:rFonts w:hint="cs"/>
          <w:rtl/>
        </w:rPr>
        <w:tab/>
        <w:t xml:space="preserve">עדת התביעה העיקרית, בעניין זה, היא המתלוננת ולמעשה זו העדות </w:t>
      </w:r>
    </w:p>
    <w:p w14:paraId="1C1965A1" w14:textId="77777777" w:rsidR="00C940BF" w:rsidRDefault="00C940BF">
      <w:pPr>
        <w:ind w:left="1440" w:firstLine="720"/>
        <w:jc w:val="both"/>
        <w:rPr>
          <w:rFonts w:hint="cs"/>
          <w:rtl/>
        </w:rPr>
      </w:pPr>
      <w:r>
        <w:rPr>
          <w:rFonts w:hint="cs"/>
          <w:rtl/>
        </w:rPr>
        <w:t xml:space="preserve">היחידה מטעם התביעה המתייחסת למעשה עצמו. </w:t>
      </w:r>
    </w:p>
    <w:p w14:paraId="155C929B" w14:textId="77777777" w:rsidR="00C940BF" w:rsidRDefault="00C940BF">
      <w:pPr>
        <w:ind w:left="1440" w:firstLine="720"/>
        <w:jc w:val="both"/>
        <w:rPr>
          <w:rFonts w:hint="cs"/>
          <w:rtl/>
        </w:rPr>
      </w:pPr>
      <w:r>
        <w:rPr>
          <w:rFonts w:hint="cs"/>
          <w:rtl/>
        </w:rPr>
        <w:t>המתלוננת מסרה גירסתה בעדות ארוכה תוך חקירה נגדית ארוכה.</w:t>
      </w:r>
      <w:r>
        <w:rPr>
          <w:color w:val="FFFFFF"/>
          <w:sz w:val="4"/>
          <w:szCs w:val="4"/>
          <w:rtl/>
        </w:rPr>
        <w:t>נ</w:t>
      </w:r>
    </w:p>
    <w:p w14:paraId="1B70F1DE" w14:textId="77777777" w:rsidR="00C940BF" w:rsidRDefault="00C940BF">
      <w:pPr>
        <w:ind w:left="1440" w:firstLine="720"/>
        <w:jc w:val="both"/>
        <w:rPr>
          <w:rFonts w:hint="cs"/>
          <w:rtl/>
        </w:rPr>
      </w:pPr>
    </w:p>
    <w:p w14:paraId="56FB95E8" w14:textId="77777777" w:rsidR="00C940BF" w:rsidRDefault="00C940BF">
      <w:pPr>
        <w:ind w:left="720" w:hanging="720"/>
        <w:jc w:val="both"/>
        <w:rPr>
          <w:rFonts w:hint="cs"/>
          <w:rtl/>
        </w:rPr>
      </w:pPr>
      <w:r>
        <w:rPr>
          <w:rFonts w:hint="cs"/>
          <w:rtl/>
        </w:rPr>
        <w:tab/>
      </w:r>
      <w:r>
        <w:rPr>
          <w:rFonts w:hint="cs"/>
          <w:rtl/>
        </w:rPr>
        <w:tab/>
        <w:t>ב)</w:t>
      </w:r>
      <w:r>
        <w:rPr>
          <w:rFonts w:hint="cs"/>
          <w:rtl/>
        </w:rPr>
        <w:tab/>
        <w:t xml:space="preserve">בהיות עדות המתלוננת עדות יחידה, המתייחסת לאירוע עצמו – כנגד </w:t>
      </w:r>
    </w:p>
    <w:p w14:paraId="0CB2D155" w14:textId="77777777" w:rsidR="00C940BF" w:rsidRDefault="00C940BF">
      <w:pPr>
        <w:ind w:left="2160"/>
        <w:jc w:val="both"/>
        <w:rPr>
          <w:rFonts w:hint="cs"/>
          <w:rtl/>
        </w:rPr>
      </w:pPr>
      <w:r>
        <w:rPr>
          <w:rFonts w:hint="cs"/>
          <w:rtl/>
        </w:rPr>
        <w:t xml:space="preserve">עדותו של הנאשם, הרי שבהתאם להוראת סעיף </w:t>
      </w:r>
      <w:hyperlink r:id="rId24" w:history="1">
        <w:r w:rsidR="00C456AC" w:rsidRPr="00C456AC">
          <w:rPr>
            <w:color w:val="0000FF"/>
            <w:u w:val="single"/>
            <w:rtl/>
          </w:rPr>
          <w:t>54 א</w:t>
        </w:r>
      </w:hyperlink>
      <w:r>
        <w:rPr>
          <w:rFonts w:hint="cs"/>
          <w:rtl/>
        </w:rPr>
        <w:t xml:space="preserve"> ל</w:t>
      </w:r>
      <w:hyperlink r:id="rId25" w:history="1">
        <w:r w:rsidR="00047F46" w:rsidRPr="00047F46">
          <w:rPr>
            <w:rStyle w:val="Hyperlink"/>
            <w:rFonts w:hint="eastAsia"/>
            <w:rtl/>
          </w:rPr>
          <w:t>פקודת</w:t>
        </w:r>
        <w:r w:rsidR="00047F46" w:rsidRPr="00047F46">
          <w:rPr>
            <w:rStyle w:val="Hyperlink"/>
            <w:rtl/>
          </w:rPr>
          <w:t xml:space="preserve"> הראיות</w:t>
        </w:r>
      </w:hyperlink>
      <w:r>
        <w:rPr>
          <w:rFonts w:hint="cs"/>
          <w:rtl/>
        </w:rPr>
        <w:t xml:space="preserve"> [נוסח חדש], התשל"א – 1971, יש לנהוג בזהירות בעדות זו של המתלוננת. </w:t>
      </w:r>
    </w:p>
    <w:p w14:paraId="43155A82" w14:textId="77777777" w:rsidR="00C940BF" w:rsidRDefault="00C940BF">
      <w:pPr>
        <w:ind w:left="2160"/>
        <w:jc w:val="both"/>
        <w:rPr>
          <w:rFonts w:hint="cs"/>
          <w:rtl/>
        </w:rPr>
      </w:pPr>
    </w:p>
    <w:p w14:paraId="253E02A6" w14:textId="77777777" w:rsidR="00C940BF" w:rsidRDefault="00C940BF">
      <w:pPr>
        <w:ind w:left="720" w:hanging="720"/>
        <w:jc w:val="both"/>
        <w:rPr>
          <w:rFonts w:hint="cs"/>
          <w:rtl/>
        </w:rPr>
      </w:pPr>
      <w:r>
        <w:rPr>
          <w:rFonts w:hint="cs"/>
          <w:rtl/>
        </w:rPr>
        <w:tab/>
      </w:r>
      <w:r>
        <w:rPr>
          <w:rFonts w:hint="cs"/>
          <w:rtl/>
        </w:rPr>
        <w:tab/>
        <w:t>ג)</w:t>
      </w:r>
      <w:r>
        <w:rPr>
          <w:rFonts w:hint="cs"/>
          <w:rtl/>
        </w:rPr>
        <w:tab/>
        <w:t xml:space="preserve">בנוסף למתלוננת, העידו מטעם התביעה השוטר שאלתיאל הלוי, אשר </w:t>
      </w:r>
    </w:p>
    <w:p w14:paraId="56F8507A" w14:textId="77777777" w:rsidR="00C940BF" w:rsidRDefault="00C940BF">
      <w:pPr>
        <w:ind w:left="2160"/>
        <w:jc w:val="both"/>
        <w:rPr>
          <w:rFonts w:hint="cs"/>
          <w:rtl/>
        </w:rPr>
      </w:pPr>
      <w:r>
        <w:rPr>
          <w:rFonts w:hint="cs"/>
          <w:rtl/>
        </w:rPr>
        <w:t>איתר ועיכב את הנאשם בחשד לביצוע מעשה מגונה ומילא דו"ח עיכוב (</w:t>
      </w:r>
      <w:r>
        <w:rPr>
          <w:rFonts w:hint="cs"/>
          <w:b/>
          <w:bCs/>
          <w:rtl/>
        </w:rPr>
        <w:t>ת/1</w:t>
      </w:r>
      <w:r>
        <w:rPr>
          <w:rFonts w:hint="cs"/>
          <w:rtl/>
        </w:rPr>
        <w:t>) ודו"ח פעולה (</w:t>
      </w:r>
      <w:r>
        <w:rPr>
          <w:rFonts w:hint="cs"/>
          <w:b/>
          <w:bCs/>
          <w:rtl/>
        </w:rPr>
        <w:t>ת/2</w:t>
      </w:r>
      <w:r>
        <w:rPr>
          <w:rFonts w:hint="cs"/>
          <w:rtl/>
        </w:rPr>
        <w:t xml:space="preserve">): </w:t>
      </w:r>
    </w:p>
    <w:p w14:paraId="0F343EAD" w14:textId="77777777" w:rsidR="00C940BF" w:rsidRDefault="00C940BF">
      <w:pPr>
        <w:ind w:left="2160"/>
        <w:jc w:val="both"/>
        <w:rPr>
          <w:rFonts w:hint="cs"/>
          <w:rtl/>
        </w:rPr>
      </w:pPr>
    </w:p>
    <w:p w14:paraId="62552AF8" w14:textId="77777777" w:rsidR="00C940BF" w:rsidRDefault="00C940BF">
      <w:pPr>
        <w:ind w:left="2880" w:hanging="720"/>
        <w:jc w:val="both"/>
        <w:rPr>
          <w:rFonts w:hint="cs"/>
          <w:rtl/>
        </w:rPr>
      </w:pPr>
      <w:r>
        <w:rPr>
          <w:rFonts w:hint="cs"/>
          <w:rtl/>
        </w:rPr>
        <w:t>(1)</w:t>
      </w:r>
      <w:r>
        <w:rPr>
          <w:rFonts w:hint="cs"/>
          <w:rtl/>
        </w:rPr>
        <w:tab/>
        <w:t xml:space="preserve">בדו"ח העיכוב נרשמה תגובתו של הנאשם והיא : "הייתי במסעדה אצל אלי והלכתי לפועל אודי עמר, שתינו כוס קפה והלכתי הבייתה". </w:t>
      </w:r>
    </w:p>
    <w:p w14:paraId="785E47CE" w14:textId="77777777" w:rsidR="00C940BF" w:rsidRDefault="00C940BF">
      <w:pPr>
        <w:ind w:left="2880" w:hanging="720"/>
        <w:jc w:val="both"/>
        <w:rPr>
          <w:rFonts w:hint="cs"/>
          <w:rtl/>
        </w:rPr>
      </w:pPr>
    </w:p>
    <w:p w14:paraId="53F59043" w14:textId="77777777" w:rsidR="00C940BF" w:rsidRDefault="00C940BF">
      <w:pPr>
        <w:ind w:left="2880" w:hanging="720"/>
        <w:jc w:val="both"/>
        <w:rPr>
          <w:rFonts w:hint="cs"/>
          <w:rtl/>
        </w:rPr>
      </w:pPr>
      <w:r>
        <w:rPr>
          <w:rFonts w:hint="cs"/>
          <w:rtl/>
        </w:rPr>
        <w:t>(2)</w:t>
      </w:r>
      <w:r>
        <w:rPr>
          <w:rFonts w:hint="cs"/>
          <w:rtl/>
        </w:rPr>
        <w:tab/>
        <w:t xml:space="preserve">בדו"ח הפעולה ציין השוטר הנ"ל כי הודיע לנאשם סיבת העיכוב והביא אותו לחקירה בתחנת המשטרה. </w:t>
      </w:r>
    </w:p>
    <w:p w14:paraId="0EAC3FDF" w14:textId="77777777" w:rsidR="00C940BF" w:rsidRDefault="00C940BF">
      <w:pPr>
        <w:ind w:left="2880" w:hanging="720"/>
        <w:jc w:val="both"/>
        <w:rPr>
          <w:rFonts w:hint="cs"/>
          <w:rtl/>
        </w:rPr>
      </w:pPr>
    </w:p>
    <w:p w14:paraId="011B0636" w14:textId="77777777" w:rsidR="00C940BF" w:rsidRDefault="00C940BF">
      <w:pPr>
        <w:ind w:left="720" w:hanging="720"/>
        <w:jc w:val="both"/>
        <w:rPr>
          <w:rFonts w:hint="cs"/>
          <w:rtl/>
        </w:rPr>
      </w:pPr>
      <w:r>
        <w:rPr>
          <w:rFonts w:hint="cs"/>
          <w:rtl/>
        </w:rPr>
        <w:tab/>
      </w:r>
      <w:r>
        <w:rPr>
          <w:rFonts w:hint="cs"/>
          <w:rtl/>
        </w:rPr>
        <w:tab/>
        <w:t>ד)</w:t>
      </w:r>
      <w:r>
        <w:rPr>
          <w:rFonts w:hint="cs"/>
          <w:rtl/>
        </w:rPr>
        <w:tab/>
        <w:t xml:space="preserve">עד תביעה נוסף הוא מר דוד גמליאל המתגורר עם אמה של המתלוננת </w:t>
      </w:r>
    </w:p>
    <w:p w14:paraId="04CA01F0" w14:textId="77777777" w:rsidR="00C940BF" w:rsidRDefault="00C940BF">
      <w:pPr>
        <w:ind w:left="1440" w:firstLine="720"/>
        <w:jc w:val="both"/>
        <w:rPr>
          <w:rFonts w:hint="cs"/>
          <w:rtl/>
        </w:rPr>
      </w:pPr>
      <w:r>
        <w:rPr>
          <w:rFonts w:hint="cs"/>
          <w:rtl/>
        </w:rPr>
        <w:t xml:space="preserve">ומכיר את המתלוננת (להלן: "מר גמליאל").  </w:t>
      </w:r>
    </w:p>
    <w:p w14:paraId="54B91021" w14:textId="77777777" w:rsidR="00C940BF" w:rsidRDefault="00C940BF">
      <w:pPr>
        <w:ind w:left="1440" w:firstLine="720"/>
        <w:jc w:val="both"/>
        <w:rPr>
          <w:rFonts w:hint="cs"/>
          <w:rtl/>
        </w:rPr>
      </w:pPr>
    </w:p>
    <w:p w14:paraId="5AACB350" w14:textId="77777777" w:rsidR="00C940BF" w:rsidRDefault="00C940BF">
      <w:pPr>
        <w:jc w:val="both"/>
        <w:rPr>
          <w:rFonts w:hint="cs"/>
          <w:rtl/>
        </w:rPr>
      </w:pPr>
      <w:r>
        <w:rPr>
          <w:rFonts w:hint="cs"/>
          <w:rtl/>
        </w:rPr>
        <w:tab/>
        <w:t>ב.</w:t>
      </w:r>
      <w:r>
        <w:rPr>
          <w:rFonts w:hint="cs"/>
          <w:rtl/>
        </w:rPr>
        <w:tab/>
        <w:t xml:space="preserve">מטעם הנאשם העידו 4 עדים בנוסף לנאשם שהם : </w:t>
      </w:r>
    </w:p>
    <w:p w14:paraId="2E67DF2D" w14:textId="77777777" w:rsidR="00C940BF" w:rsidRDefault="00C940BF">
      <w:pPr>
        <w:ind w:left="1440"/>
        <w:jc w:val="both"/>
        <w:rPr>
          <w:rFonts w:hint="cs"/>
          <w:rtl/>
        </w:rPr>
      </w:pPr>
      <w:r>
        <w:rPr>
          <w:rFonts w:hint="cs"/>
          <w:rtl/>
        </w:rPr>
        <w:t xml:space="preserve">מר אליהו משה בעל המזנון (להלן: "אליהו"), שרונה דוד – יועצת חינוכית במפתן אלונים ברחובות (להלן: "שרונה"), גב' עוזיאל לילך – יועצת בבית ספר שבו למדה המתלוננת (להלן: "לילך") ונועם ברזילי – חבר של אבי המתלוננת (להלן: "נועם"). </w:t>
      </w:r>
    </w:p>
    <w:p w14:paraId="61E99664" w14:textId="77777777" w:rsidR="00C940BF" w:rsidRDefault="00C940BF">
      <w:pPr>
        <w:ind w:left="1440"/>
        <w:jc w:val="both"/>
        <w:rPr>
          <w:rFonts w:hint="cs"/>
          <w:rtl/>
        </w:rPr>
      </w:pPr>
    </w:p>
    <w:p w14:paraId="593B5A63" w14:textId="77777777" w:rsidR="00C940BF" w:rsidRDefault="00C940BF">
      <w:pPr>
        <w:ind w:left="720" w:hanging="720"/>
        <w:jc w:val="both"/>
        <w:rPr>
          <w:rFonts w:hint="cs"/>
          <w:rtl/>
        </w:rPr>
      </w:pPr>
      <w:r>
        <w:rPr>
          <w:rFonts w:hint="cs"/>
          <w:rtl/>
        </w:rPr>
        <w:t>6.</w:t>
      </w:r>
      <w:r>
        <w:rPr>
          <w:rFonts w:hint="cs"/>
          <w:rtl/>
        </w:rPr>
        <w:tab/>
        <w:t>א.</w:t>
      </w:r>
      <w:r>
        <w:rPr>
          <w:rFonts w:hint="cs"/>
          <w:rtl/>
        </w:rPr>
        <w:tab/>
        <w:t xml:space="preserve">בא כוח הנאשם פתח את דברי הסיכום בטענה כי העובדה שבא כח התביעה דיבר </w:t>
      </w:r>
    </w:p>
    <w:p w14:paraId="55075C8F" w14:textId="77777777" w:rsidR="00C940BF" w:rsidRDefault="00C940BF">
      <w:pPr>
        <w:ind w:left="1440"/>
        <w:jc w:val="both"/>
        <w:rPr>
          <w:rFonts w:hint="cs"/>
          <w:rtl/>
        </w:rPr>
      </w:pPr>
      <w:r>
        <w:rPr>
          <w:rFonts w:hint="cs"/>
          <w:rtl/>
        </w:rPr>
        <w:t xml:space="preserve">כל כך הרבה, זה אומר שיש פה בעיות בתיק ודרוש מאמץ רב לשכנע את בית המשפט שהדברים נעשו. </w:t>
      </w:r>
    </w:p>
    <w:p w14:paraId="1676B690" w14:textId="77777777" w:rsidR="00C940BF" w:rsidRDefault="00C940BF">
      <w:pPr>
        <w:ind w:left="1440"/>
        <w:jc w:val="both"/>
        <w:rPr>
          <w:rFonts w:hint="cs"/>
          <w:rtl/>
        </w:rPr>
      </w:pPr>
      <w:r>
        <w:rPr>
          <w:rFonts w:hint="cs"/>
          <w:rtl/>
        </w:rPr>
        <w:t xml:space="preserve">אני מסכים, עם כל הכבוד לטענת ב"כ הנאשם כי לאחר הסיכום הארוך של בא כח התביעה, עדיין, עובדה היא שאנו מדברים פה על ארוע קצר אחד שאם </w:t>
      </w:r>
      <w:r>
        <w:rPr>
          <w:rFonts w:hint="cs"/>
          <w:rtl/>
        </w:rPr>
        <w:lastRenderedPageBreak/>
        <w:t xml:space="preserve">התרחש, היה צריך להיות בו גרסה אחת עקבית ועל כך נבחנת המהימנות. (ראה עמ' 69 לפ’, שורה 8-14). </w:t>
      </w:r>
    </w:p>
    <w:p w14:paraId="63467945" w14:textId="77777777" w:rsidR="00C940BF" w:rsidRDefault="00C940BF">
      <w:pPr>
        <w:ind w:left="1440"/>
        <w:jc w:val="both"/>
        <w:rPr>
          <w:rFonts w:hint="cs"/>
          <w:rtl/>
        </w:rPr>
      </w:pPr>
    </w:p>
    <w:p w14:paraId="21A7266F" w14:textId="77777777" w:rsidR="00C940BF" w:rsidRDefault="00C940BF">
      <w:pPr>
        <w:ind w:left="1440" w:hanging="720"/>
        <w:jc w:val="both"/>
        <w:rPr>
          <w:rFonts w:hint="cs"/>
          <w:rtl/>
        </w:rPr>
      </w:pPr>
      <w:r>
        <w:rPr>
          <w:rFonts w:hint="cs"/>
          <w:rtl/>
        </w:rPr>
        <w:t>ב.</w:t>
      </w:r>
      <w:r>
        <w:rPr>
          <w:rFonts w:hint="cs"/>
          <w:rtl/>
        </w:rPr>
        <w:tab/>
        <w:t>אכן כך הם פני הדברים, ולכן אם אכן העובדות בכתב האישום כה ממוקדות ועוסקות במעשה מוגדר של "תפס בחזה באמצעות ידו ...", מדוע היה בא כח הנאשם (אם כי לא בא כוח הנאשם שטען בשלב הסיכומים) צריך להאריך ולהרחיב מעל ומעבר לדרוש בחקירותיו הנגדיות? אם כך האריך, שמא אפשר להחיל גם כאן את ההנחה, שהעלה בא כח הנאשם, שאם חוקרים כל כך הרבה ולא לגופו של העניין העומד לדיון בנושא כתב האישום – שמא קיימת בעיתיות מסוימת בסתירת העובדות הרלוונטיות "ודרוש מאמץ רב לשכנע את בית המשפט" שהדברים לא נעשו?</w:t>
      </w:r>
    </w:p>
    <w:p w14:paraId="247A260D" w14:textId="77777777" w:rsidR="00C940BF" w:rsidRDefault="00C940BF">
      <w:pPr>
        <w:ind w:left="1440"/>
        <w:jc w:val="both"/>
        <w:rPr>
          <w:rFonts w:hint="cs"/>
          <w:rtl/>
        </w:rPr>
      </w:pPr>
    </w:p>
    <w:p w14:paraId="7D127D43" w14:textId="77777777" w:rsidR="00C940BF" w:rsidRDefault="00C940BF">
      <w:pPr>
        <w:ind w:left="720" w:hanging="720"/>
        <w:jc w:val="both"/>
        <w:rPr>
          <w:rFonts w:hint="cs"/>
          <w:rtl/>
        </w:rPr>
      </w:pPr>
      <w:r>
        <w:rPr>
          <w:rFonts w:hint="cs"/>
          <w:rtl/>
        </w:rPr>
        <w:t>7.</w:t>
      </w:r>
      <w:r>
        <w:rPr>
          <w:rFonts w:hint="cs"/>
          <w:rtl/>
        </w:rPr>
        <w:tab/>
        <w:t xml:space="preserve">לאחר ששמעתי את כל העדויות ולאחר שעיינתי בכל הראיות שהוגשו במהלך הדיון, ולאחר שבחנתי  כל אחת מהעדויות ותוך התעלמות מכל מה שסבב סביב עברה של המתלוננת וסביב משפטו של הנאשם בבית המשפט המחוזי, הגעתי למסקנה כי התביעה הצליחה להוכיח את עובדות כתב האישום ובאופן כזה גם להוכיח את העבירה המיוחסת לנאשם – ובגין כך יש להרשיע הנאשם בעבירה המיוחסת לו בכתב האישום, קרי מעשה מגונה סתם – עבירה לפי </w:t>
      </w:r>
      <w:hyperlink r:id="rId26" w:history="1">
        <w:r w:rsidR="00C456AC" w:rsidRPr="00C456AC">
          <w:rPr>
            <w:color w:val="0000FF"/>
            <w:u w:val="single"/>
            <w:rtl/>
          </w:rPr>
          <w:t>סעיף 348(ג)</w:t>
        </w:r>
      </w:hyperlink>
      <w:r>
        <w:rPr>
          <w:rFonts w:hint="cs"/>
          <w:rtl/>
        </w:rPr>
        <w:t xml:space="preserve"> לחוק. </w:t>
      </w:r>
    </w:p>
    <w:p w14:paraId="495C6A8D" w14:textId="77777777" w:rsidR="00C940BF" w:rsidRDefault="00C940BF">
      <w:pPr>
        <w:ind w:left="720" w:hanging="720"/>
        <w:jc w:val="both"/>
        <w:rPr>
          <w:rFonts w:hint="cs"/>
          <w:rtl/>
        </w:rPr>
      </w:pPr>
    </w:p>
    <w:p w14:paraId="79707CC2" w14:textId="77777777" w:rsidR="00C940BF" w:rsidRDefault="00C940BF">
      <w:pPr>
        <w:ind w:left="720" w:hanging="720"/>
        <w:jc w:val="both"/>
        <w:rPr>
          <w:rFonts w:hint="cs"/>
          <w:rtl/>
        </w:rPr>
      </w:pPr>
      <w:r>
        <w:rPr>
          <w:rFonts w:hint="cs"/>
          <w:rtl/>
        </w:rPr>
        <w:t>8.</w:t>
      </w:r>
      <w:r>
        <w:rPr>
          <w:rFonts w:hint="cs"/>
          <w:rtl/>
        </w:rPr>
        <w:tab/>
        <w:t>א.</w:t>
      </w:r>
      <w:r>
        <w:rPr>
          <w:rFonts w:hint="cs"/>
          <w:rtl/>
        </w:rPr>
        <w:tab/>
        <w:t xml:space="preserve">ואלה הם הנימוקים אשר הביאוני לכלל מסקנה להרשעת הנאשם: </w:t>
      </w:r>
    </w:p>
    <w:p w14:paraId="6B6F2100" w14:textId="77777777" w:rsidR="00C940BF" w:rsidRDefault="00C940BF">
      <w:pPr>
        <w:ind w:left="720" w:hanging="720"/>
        <w:jc w:val="both"/>
        <w:rPr>
          <w:rFonts w:hint="cs"/>
          <w:rtl/>
        </w:rPr>
      </w:pPr>
    </w:p>
    <w:p w14:paraId="2151E707" w14:textId="77777777" w:rsidR="00C940BF" w:rsidRDefault="00C940BF">
      <w:pPr>
        <w:ind w:left="720" w:hanging="720"/>
        <w:jc w:val="both"/>
        <w:rPr>
          <w:rFonts w:hint="cs"/>
          <w:rtl/>
        </w:rPr>
      </w:pPr>
      <w:r>
        <w:rPr>
          <w:rFonts w:hint="cs"/>
          <w:rtl/>
        </w:rPr>
        <w:tab/>
      </w:r>
      <w:r>
        <w:rPr>
          <w:rFonts w:hint="cs"/>
          <w:rtl/>
        </w:rPr>
        <w:tab/>
        <w:t>א)</w:t>
      </w:r>
      <w:r>
        <w:rPr>
          <w:rFonts w:hint="cs"/>
          <w:rtl/>
        </w:rPr>
        <w:tab/>
        <w:t xml:space="preserve">המתלוננת היא אמנם עדת תביעה יחידה לארוע עצמו, אך אני מאמין </w:t>
      </w:r>
    </w:p>
    <w:p w14:paraId="5E18ABEB" w14:textId="77777777" w:rsidR="00C940BF" w:rsidRDefault="00C940BF">
      <w:pPr>
        <w:ind w:left="2160"/>
        <w:jc w:val="both"/>
        <w:rPr>
          <w:rFonts w:hint="cs"/>
          <w:rtl/>
        </w:rPr>
      </w:pPr>
      <w:r>
        <w:rPr>
          <w:rFonts w:hint="cs"/>
          <w:rtl/>
        </w:rPr>
        <w:t xml:space="preserve">לגירסת המתלוננת, אשר על אף החקירה הנגדית הארוכה שעברה, בין אם חקירה זו התייחסה לגופה של האשמה ובין אם התייחסה לעניינים אחרים שבעברה של המתלוננת – הרי שלגופו של העניין  - נשוא כתב האישום – לא נסתרה עדותה. </w:t>
      </w:r>
    </w:p>
    <w:p w14:paraId="73882EEF" w14:textId="77777777" w:rsidR="00C940BF" w:rsidRDefault="00C940BF">
      <w:pPr>
        <w:ind w:left="2160"/>
        <w:jc w:val="both"/>
        <w:rPr>
          <w:rFonts w:hint="cs"/>
          <w:rtl/>
        </w:rPr>
      </w:pPr>
    </w:p>
    <w:p w14:paraId="4A7D7B7D" w14:textId="77777777" w:rsidR="00C940BF" w:rsidRDefault="00C940BF">
      <w:pPr>
        <w:ind w:left="2160" w:hanging="720"/>
        <w:jc w:val="both"/>
        <w:rPr>
          <w:rFonts w:hint="cs"/>
          <w:rtl/>
        </w:rPr>
      </w:pPr>
      <w:r>
        <w:rPr>
          <w:rFonts w:hint="cs"/>
          <w:rtl/>
        </w:rPr>
        <w:t>ב)</w:t>
      </w:r>
      <w:r>
        <w:rPr>
          <w:rFonts w:hint="cs"/>
          <w:rtl/>
        </w:rPr>
        <w:tab/>
        <w:t xml:space="preserve">המתלוננת נחקרה פעמיים: פעם נחקרה בחקירה ראשית ללא נוכחות הנאשם, ופעם ביום 16.9.01 לאחר שהנאשם כבר היה מיוצג ולאחר שבא כח הנאשם ביקש להזמין שוב את המתלוננת לחקירה נגדית (ראה עמ' 7 לפ’). </w:t>
      </w:r>
    </w:p>
    <w:p w14:paraId="4AF73D35" w14:textId="77777777" w:rsidR="00C940BF" w:rsidRDefault="00C940BF">
      <w:pPr>
        <w:ind w:left="2160" w:hanging="720"/>
        <w:jc w:val="both"/>
        <w:rPr>
          <w:rFonts w:hint="cs"/>
          <w:rtl/>
        </w:rPr>
      </w:pPr>
    </w:p>
    <w:p w14:paraId="09F3E915" w14:textId="77777777" w:rsidR="00C940BF" w:rsidRDefault="00C940BF">
      <w:pPr>
        <w:ind w:left="2160" w:hanging="720"/>
        <w:jc w:val="both"/>
        <w:rPr>
          <w:rFonts w:hint="cs"/>
          <w:rtl/>
        </w:rPr>
      </w:pPr>
      <w:r>
        <w:rPr>
          <w:rFonts w:hint="cs"/>
          <w:rtl/>
        </w:rPr>
        <w:t>ג)</w:t>
      </w:r>
      <w:r>
        <w:rPr>
          <w:rFonts w:hint="cs"/>
          <w:rtl/>
        </w:rPr>
        <w:tab/>
        <w:t>(1)</w:t>
      </w:r>
      <w:r>
        <w:rPr>
          <w:rFonts w:hint="cs"/>
          <w:rtl/>
        </w:rPr>
        <w:tab/>
        <w:t xml:space="preserve">המתלוננת מעידה כיצד באה למסעדה ובבואה ראתה שם את </w:t>
      </w:r>
    </w:p>
    <w:p w14:paraId="6D418166" w14:textId="77777777" w:rsidR="00C940BF" w:rsidRDefault="00C940BF">
      <w:pPr>
        <w:ind w:left="2160" w:firstLine="720"/>
        <w:jc w:val="both"/>
        <w:rPr>
          <w:rFonts w:hint="cs"/>
          <w:rtl/>
        </w:rPr>
      </w:pPr>
      <w:r>
        <w:rPr>
          <w:rFonts w:hint="cs"/>
          <w:rtl/>
        </w:rPr>
        <w:t xml:space="preserve">הנאשם. לדבריה, הנאשם גם ראה אותה. </w:t>
      </w:r>
    </w:p>
    <w:p w14:paraId="050E1DCB" w14:textId="77777777" w:rsidR="00C940BF" w:rsidRDefault="00C940BF">
      <w:pPr>
        <w:ind w:left="2880"/>
        <w:jc w:val="both"/>
        <w:rPr>
          <w:rFonts w:hint="cs"/>
          <w:rtl/>
        </w:rPr>
      </w:pPr>
      <w:r>
        <w:rPr>
          <w:rFonts w:hint="cs"/>
          <w:rtl/>
        </w:rPr>
        <w:t xml:space="preserve">בחקירה הנגדית, חוזרת המתלוננת ואומרת כי כאשר נכנסה למקום כבר ישב שם הנאשם, כשהוא שתוי. הוא קם, והיא לא זוכרת את כל המהלך בשל עבור הזמן מאז קרות הארוע ועד מסירת העדות בבית המשפט. </w:t>
      </w:r>
    </w:p>
    <w:p w14:paraId="0999B26A" w14:textId="77777777" w:rsidR="00C940BF" w:rsidRDefault="00C940BF">
      <w:pPr>
        <w:ind w:left="2880"/>
        <w:jc w:val="both"/>
        <w:rPr>
          <w:rFonts w:hint="cs"/>
          <w:rtl/>
        </w:rPr>
      </w:pPr>
      <w:r>
        <w:rPr>
          <w:rFonts w:hint="cs"/>
          <w:rtl/>
        </w:rPr>
        <w:t xml:space="preserve">מה שהיא זוכרת זה, שהוא נגע לה בחזה (עמ' 15, שורה 17-15). </w:t>
      </w:r>
    </w:p>
    <w:p w14:paraId="685E52CA" w14:textId="77777777" w:rsidR="00C940BF" w:rsidRDefault="00C940BF">
      <w:pPr>
        <w:ind w:left="2880"/>
        <w:jc w:val="both"/>
        <w:rPr>
          <w:rFonts w:hint="cs"/>
          <w:rtl/>
        </w:rPr>
      </w:pPr>
      <w:r>
        <w:rPr>
          <w:rFonts w:hint="cs"/>
          <w:rtl/>
        </w:rPr>
        <w:t xml:space="preserve">המתלוננת מוסיפה, כי הוא קם מהכסא ונגע לה בחזה מעל לחולצה. היא אמרה לו מה זה צריך להיות, יצאה החוצה והנאשם יצא אחריה (עמ' 15 לפ’, שורות 21-22). </w:t>
      </w:r>
    </w:p>
    <w:p w14:paraId="059AF7C3" w14:textId="77777777" w:rsidR="00C940BF" w:rsidRDefault="00C940BF">
      <w:pPr>
        <w:ind w:left="2880"/>
        <w:jc w:val="both"/>
        <w:rPr>
          <w:rFonts w:hint="cs"/>
          <w:rtl/>
        </w:rPr>
      </w:pPr>
      <w:r>
        <w:rPr>
          <w:rFonts w:hint="cs"/>
          <w:rtl/>
        </w:rPr>
        <w:t xml:space="preserve">כאשר הנאשם יצא אחריה, אמר לה הנאשם, שאם היא לא תבוא איתו לאן שהוא רוצה, הוא ימשוך לה בשיער והושיט את יד שמאל שלו ונגע בחזה הימני שלה. נגע בו. (עמ' 3 לפ’, שורות 18-13). </w:t>
      </w:r>
    </w:p>
    <w:p w14:paraId="251FA84B" w14:textId="77777777" w:rsidR="00C940BF" w:rsidRDefault="00C940BF">
      <w:pPr>
        <w:ind w:left="2880"/>
        <w:jc w:val="both"/>
        <w:rPr>
          <w:rFonts w:hint="cs"/>
          <w:rtl/>
        </w:rPr>
      </w:pPr>
      <w:r>
        <w:rPr>
          <w:rFonts w:hint="cs"/>
          <w:rtl/>
        </w:rPr>
        <w:t xml:space="preserve">המתלוננת נשאלה בחקירה נגדית, היכן היתה הנגיעה? ועל כך השיבה "בצד שמאל". (עמ' 17 לפ’, שורות 4-5, עמ' 17 לפ', שורה 31). </w:t>
      </w:r>
    </w:p>
    <w:p w14:paraId="4A87FE6B" w14:textId="77777777" w:rsidR="00C940BF" w:rsidRDefault="00C940BF">
      <w:pPr>
        <w:jc w:val="both"/>
        <w:rPr>
          <w:rFonts w:hint="cs"/>
          <w:rtl/>
        </w:rPr>
      </w:pPr>
      <w:r>
        <w:rPr>
          <w:rFonts w:hint="cs"/>
          <w:rtl/>
        </w:rPr>
        <w:tab/>
      </w:r>
      <w:r>
        <w:rPr>
          <w:rFonts w:hint="cs"/>
          <w:rtl/>
        </w:rPr>
        <w:tab/>
      </w:r>
      <w:r>
        <w:rPr>
          <w:rFonts w:hint="cs"/>
          <w:rtl/>
        </w:rPr>
        <w:tab/>
        <w:t>(2)</w:t>
      </w:r>
      <w:r>
        <w:rPr>
          <w:rFonts w:hint="cs"/>
          <w:rtl/>
        </w:rPr>
        <w:tab/>
        <w:t xml:space="preserve">תאור זה תארה המתלוננת גם בעדותה במשטרה (ראה </w:t>
      </w:r>
      <w:r>
        <w:rPr>
          <w:rFonts w:hint="cs"/>
          <w:b/>
          <w:bCs/>
          <w:rtl/>
        </w:rPr>
        <w:t>ת/5</w:t>
      </w:r>
      <w:r>
        <w:rPr>
          <w:rFonts w:hint="cs"/>
          <w:rtl/>
        </w:rPr>
        <w:t xml:space="preserve"> </w:t>
      </w:r>
    </w:p>
    <w:p w14:paraId="5E38190C" w14:textId="77777777" w:rsidR="00C940BF" w:rsidRDefault="00C940BF">
      <w:pPr>
        <w:ind w:left="2160" w:firstLine="720"/>
        <w:jc w:val="both"/>
        <w:rPr>
          <w:rFonts w:hint="cs"/>
          <w:rtl/>
        </w:rPr>
      </w:pPr>
      <w:r>
        <w:rPr>
          <w:rFonts w:hint="cs"/>
          <w:rtl/>
        </w:rPr>
        <w:t>שורות 18-28).</w:t>
      </w:r>
      <w:r>
        <w:rPr>
          <w:color w:val="FFFFFF"/>
          <w:sz w:val="4"/>
          <w:szCs w:val="4"/>
          <w:rtl/>
        </w:rPr>
        <w:t>ב</w:t>
      </w:r>
    </w:p>
    <w:p w14:paraId="2925DAD2" w14:textId="77777777" w:rsidR="00C940BF" w:rsidRDefault="00C940BF">
      <w:pPr>
        <w:ind w:left="2160" w:firstLine="720"/>
        <w:jc w:val="both"/>
        <w:rPr>
          <w:rFonts w:hint="cs"/>
          <w:rtl/>
        </w:rPr>
      </w:pPr>
    </w:p>
    <w:p w14:paraId="2C486EA0" w14:textId="77777777" w:rsidR="00C940BF" w:rsidRDefault="00C940BF">
      <w:pPr>
        <w:jc w:val="both"/>
        <w:rPr>
          <w:rFonts w:hint="cs"/>
          <w:rtl/>
        </w:rPr>
      </w:pPr>
      <w:r>
        <w:rPr>
          <w:rFonts w:hint="cs"/>
          <w:rtl/>
        </w:rPr>
        <w:tab/>
      </w:r>
      <w:r>
        <w:rPr>
          <w:rFonts w:hint="cs"/>
          <w:rtl/>
        </w:rPr>
        <w:tab/>
        <w:t>ד)</w:t>
      </w:r>
      <w:r>
        <w:rPr>
          <w:rFonts w:hint="cs"/>
          <w:rtl/>
        </w:rPr>
        <w:tab/>
        <w:t xml:space="preserve">המתלוננת מציינת כי לאחר שנגע בה כך, ברחה החוצה וצעקה. (עמ' 16 </w:t>
      </w:r>
    </w:p>
    <w:p w14:paraId="71C8BCC6" w14:textId="77777777" w:rsidR="00C940BF" w:rsidRDefault="00C940BF">
      <w:pPr>
        <w:ind w:left="1440" w:firstLine="720"/>
        <w:jc w:val="both"/>
        <w:rPr>
          <w:rFonts w:hint="cs"/>
          <w:rtl/>
        </w:rPr>
      </w:pPr>
      <w:r>
        <w:rPr>
          <w:rFonts w:hint="cs"/>
          <w:rtl/>
        </w:rPr>
        <w:t xml:space="preserve">לפ', שורות 7-8). </w:t>
      </w:r>
    </w:p>
    <w:p w14:paraId="3CFEF12A" w14:textId="77777777" w:rsidR="00C940BF" w:rsidRDefault="00C940BF">
      <w:pPr>
        <w:ind w:left="2160"/>
        <w:jc w:val="both"/>
        <w:rPr>
          <w:rFonts w:hint="cs"/>
          <w:rtl/>
        </w:rPr>
      </w:pPr>
      <w:r>
        <w:rPr>
          <w:rFonts w:hint="cs"/>
          <w:rtl/>
        </w:rPr>
        <w:t>המתלוננת מספרת כי הנגיעה בחזה היתה בתוך המסעדה, וכאשר היא יצאה הוא יצא אחריה. על כך חזרה מספר פעמים למרות שאלות רבות בעניין זה בחקירה הנגדית (עמ' 3 לפ', ש' 20-21 וש' 22, עמ' 17 לפ',       ש' 1-3, ש' 6-7, ש' 18-19 וש' 27-28).</w:t>
      </w:r>
      <w:r>
        <w:rPr>
          <w:color w:val="FFFFFF"/>
          <w:sz w:val="4"/>
          <w:szCs w:val="4"/>
          <w:rtl/>
        </w:rPr>
        <w:t>ו</w:t>
      </w:r>
    </w:p>
    <w:p w14:paraId="1B76AE34" w14:textId="77777777" w:rsidR="00C940BF" w:rsidRDefault="00C940BF">
      <w:pPr>
        <w:jc w:val="both"/>
        <w:rPr>
          <w:rFonts w:hint="cs"/>
          <w:rtl/>
        </w:rPr>
      </w:pPr>
    </w:p>
    <w:p w14:paraId="3305C17B" w14:textId="77777777" w:rsidR="00C940BF" w:rsidRDefault="00C940BF">
      <w:pPr>
        <w:ind w:left="2160" w:hanging="720"/>
        <w:jc w:val="both"/>
        <w:rPr>
          <w:rFonts w:hint="cs"/>
          <w:rtl/>
        </w:rPr>
      </w:pPr>
      <w:r>
        <w:rPr>
          <w:rFonts w:hint="cs"/>
          <w:rtl/>
        </w:rPr>
        <w:t>ה)</w:t>
      </w:r>
      <w:r>
        <w:rPr>
          <w:rFonts w:hint="cs"/>
          <w:rtl/>
        </w:rPr>
        <w:tab/>
        <w:t xml:space="preserve">המתלוננת מעידה כי על פי זכרונה ישב הנאשם במסעדה, כאשר מולו ישבה אישה בשם ויוי. (ראה גם הודעתה במשטרה </w:t>
      </w:r>
      <w:r>
        <w:rPr>
          <w:rFonts w:hint="cs"/>
          <w:b/>
          <w:bCs/>
          <w:rtl/>
        </w:rPr>
        <w:t>ת/5</w:t>
      </w:r>
      <w:r>
        <w:rPr>
          <w:rFonts w:hint="cs"/>
          <w:rtl/>
        </w:rPr>
        <w:t>, עמ' 1,              ש' 11-13).</w:t>
      </w:r>
      <w:r>
        <w:rPr>
          <w:color w:val="FFFFFF"/>
          <w:sz w:val="4"/>
          <w:szCs w:val="4"/>
          <w:rtl/>
        </w:rPr>
        <w:t>נ</w:t>
      </w:r>
    </w:p>
    <w:p w14:paraId="7EDC552F" w14:textId="77777777" w:rsidR="00C940BF" w:rsidRDefault="00C940BF">
      <w:pPr>
        <w:pStyle w:val="BodyTextIndent2"/>
        <w:rPr>
          <w:rFonts w:hint="cs"/>
          <w:rtl/>
        </w:rPr>
      </w:pPr>
      <w:r>
        <w:rPr>
          <w:rFonts w:hint="cs"/>
          <w:rtl/>
        </w:rPr>
        <w:tab/>
        <w:t>ב"כ הנאשם שם דגש בחקירה הנגדית על אותה ויוי, אשר לדברי המתלוננת ראתה היא את הנגיעה ולכן שאל את המתלוננת מדוע לא הציעה לשוטרים לחקור את ויוי.</w:t>
      </w:r>
      <w:r>
        <w:rPr>
          <w:color w:val="FFFFFF"/>
          <w:sz w:val="4"/>
          <w:szCs w:val="4"/>
          <w:rtl/>
        </w:rPr>
        <w:t>ב</w:t>
      </w:r>
    </w:p>
    <w:p w14:paraId="65BCF38B" w14:textId="77777777" w:rsidR="00C940BF" w:rsidRDefault="00C940BF">
      <w:pPr>
        <w:pStyle w:val="BodyTextIndent"/>
        <w:rPr>
          <w:rFonts w:hint="cs"/>
          <w:rtl/>
        </w:rPr>
      </w:pPr>
      <w:r>
        <w:rPr>
          <w:rFonts w:hint="cs"/>
          <w:rtl/>
        </w:rPr>
        <w:tab/>
        <w:t>האם באמת סבור ב"כ הנאשם כי המתלוננת היא זו שמכתיבה לחוקרים את מי לחקור?</w:t>
      </w:r>
    </w:p>
    <w:p w14:paraId="1CD804EC" w14:textId="77777777" w:rsidR="00C940BF" w:rsidRDefault="00C940BF">
      <w:pPr>
        <w:ind w:left="2160" w:hanging="720"/>
        <w:jc w:val="both"/>
        <w:rPr>
          <w:rFonts w:hint="cs"/>
          <w:rtl/>
        </w:rPr>
      </w:pPr>
      <w:r>
        <w:rPr>
          <w:rFonts w:hint="cs"/>
          <w:rtl/>
        </w:rPr>
        <w:tab/>
        <w:t>שמעתי גם מפי המתלוננת כי אותה ויוי כבר נפטרה, שנה אחרי הארוע (עמ' 18 לפ', ש' 19-21).</w:t>
      </w:r>
      <w:r>
        <w:rPr>
          <w:color w:val="FFFFFF"/>
          <w:sz w:val="4"/>
          <w:szCs w:val="4"/>
          <w:rtl/>
        </w:rPr>
        <w:t>ו</w:t>
      </w:r>
    </w:p>
    <w:p w14:paraId="26419B04" w14:textId="77777777" w:rsidR="00C940BF" w:rsidRDefault="00C940BF">
      <w:pPr>
        <w:ind w:left="2160" w:hanging="720"/>
        <w:jc w:val="both"/>
        <w:rPr>
          <w:rFonts w:hint="cs"/>
          <w:rtl/>
        </w:rPr>
      </w:pPr>
      <w:r>
        <w:rPr>
          <w:rFonts w:hint="cs"/>
          <w:rtl/>
        </w:rPr>
        <w:tab/>
        <w:t>המתלוננת גם נשאלה בקשר לאליהו, שהינו בעל המקום, ונשאלה כיצד הוא לא שמע צעקות שלה.</w:t>
      </w:r>
      <w:r>
        <w:rPr>
          <w:color w:val="FFFFFF"/>
          <w:sz w:val="4"/>
          <w:szCs w:val="4"/>
          <w:rtl/>
        </w:rPr>
        <w:t>נ</w:t>
      </w:r>
    </w:p>
    <w:p w14:paraId="3DE4B4A8" w14:textId="77777777" w:rsidR="00C940BF" w:rsidRDefault="00C940BF">
      <w:pPr>
        <w:ind w:left="2160" w:hanging="720"/>
        <w:jc w:val="both"/>
        <w:rPr>
          <w:rFonts w:hint="cs"/>
          <w:rtl/>
        </w:rPr>
      </w:pPr>
      <w:r>
        <w:rPr>
          <w:rFonts w:hint="cs"/>
          <w:rtl/>
        </w:rPr>
        <w:tab/>
        <w:t>על כך השיבה, שאין לה מה להסביר (עמ' 18 לפ', ש' 23-27).</w:t>
      </w:r>
      <w:r>
        <w:rPr>
          <w:color w:val="FFFFFF"/>
          <w:sz w:val="4"/>
          <w:szCs w:val="4"/>
          <w:rtl/>
        </w:rPr>
        <w:t>ב</w:t>
      </w:r>
    </w:p>
    <w:p w14:paraId="09F36075" w14:textId="77777777" w:rsidR="00C940BF" w:rsidRDefault="00C940BF">
      <w:pPr>
        <w:ind w:left="2160" w:hanging="720"/>
        <w:jc w:val="both"/>
        <w:rPr>
          <w:rFonts w:hint="cs"/>
          <w:rtl/>
        </w:rPr>
      </w:pPr>
      <w:r>
        <w:rPr>
          <w:rFonts w:hint="cs"/>
          <w:rtl/>
        </w:rPr>
        <w:tab/>
        <w:t>ואכן, מה יכולה המתלוננת להסביר מדוע אדם אחר לא שמע?</w:t>
      </w:r>
    </w:p>
    <w:p w14:paraId="58C830A9" w14:textId="77777777" w:rsidR="00C940BF" w:rsidRDefault="00C940BF">
      <w:pPr>
        <w:ind w:left="2160" w:hanging="720"/>
        <w:jc w:val="both"/>
        <w:rPr>
          <w:rFonts w:hint="cs"/>
          <w:rtl/>
        </w:rPr>
      </w:pPr>
      <w:r>
        <w:rPr>
          <w:rFonts w:hint="cs"/>
          <w:rtl/>
        </w:rPr>
        <w:tab/>
        <w:t>עם זאת עלי לציין, כי אליהו אמר בעדותו בבית המשפט כי פתאום שמע צעקות ואף שמע את המתלוננת צועקת "למה אתה נוגע בי" (עמ' 28 לפ', ש' 12-17).</w:t>
      </w:r>
      <w:r>
        <w:rPr>
          <w:color w:val="FFFFFF"/>
          <w:sz w:val="4"/>
          <w:szCs w:val="4"/>
          <w:rtl/>
        </w:rPr>
        <w:t>ו</w:t>
      </w:r>
    </w:p>
    <w:p w14:paraId="12FF9A2A" w14:textId="77777777" w:rsidR="00C940BF" w:rsidRDefault="00C940BF">
      <w:pPr>
        <w:ind w:left="2160" w:hanging="720"/>
        <w:jc w:val="both"/>
        <w:rPr>
          <w:rFonts w:hint="cs"/>
          <w:rtl/>
        </w:rPr>
      </w:pPr>
    </w:p>
    <w:p w14:paraId="72C9FDC5" w14:textId="77777777" w:rsidR="00C940BF" w:rsidRDefault="00C940BF">
      <w:pPr>
        <w:ind w:left="2160" w:hanging="720"/>
        <w:jc w:val="both"/>
        <w:rPr>
          <w:rFonts w:hint="cs"/>
          <w:rtl/>
        </w:rPr>
      </w:pPr>
    </w:p>
    <w:p w14:paraId="4A195777" w14:textId="77777777" w:rsidR="00C940BF" w:rsidRDefault="00C940BF">
      <w:pPr>
        <w:ind w:left="2160" w:hanging="720"/>
        <w:jc w:val="both"/>
        <w:rPr>
          <w:rFonts w:hint="cs"/>
          <w:rtl/>
        </w:rPr>
      </w:pPr>
    </w:p>
    <w:p w14:paraId="493D5575" w14:textId="77777777" w:rsidR="00C940BF" w:rsidRDefault="00C940BF">
      <w:pPr>
        <w:ind w:left="2160" w:hanging="720"/>
        <w:jc w:val="both"/>
        <w:rPr>
          <w:rFonts w:hint="cs"/>
          <w:rtl/>
        </w:rPr>
      </w:pPr>
      <w:r>
        <w:rPr>
          <w:rFonts w:hint="cs"/>
          <w:rtl/>
        </w:rPr>
        <w:t>ו)</w:t>
      </w:r>
      <w:r>
        <w:rPr>
          <w:rFonts w:hint="cs"/>
          <w:rtl/>
        </w:rPr>
        <w:tab/>
        <w:t>המתלוננת גם נשאלה בחקירה הנגדית אם היה מישהו נוסף במסעדה שראה ועל כך השיב כי היה גבר, חבר שלו, לא יודעת מי זה.</w:t>
      </w:r>
      <w:r>
        <w:rPr>
          <w:color w:val="FFFFFF"/>
          <w:sz w:val="4"/>
          <w:szCs w:val="4"/>
          <w:rtl/>
        </w:rPr>
        <w:t>נ</w:t>
      </w:r>
    </w:p>
    <w:p w14:paraId="5104528D" w14:textId="77777777" w:rsidR="00C940BF" w:rsidRDefault="00C940BF">
      <w:pPr>
        <w:ind w:left="2160" w:hanging="720"/>
        <w:jc w:val="both"/>
        <w:rPr>
          <w:rFonts w:hint="cs"/>
          <w:rtl/>
        </w:rPr>
      </w:pPr>
      <w:r>
        <w:rPr>
          <w:rFonts w:hint="cs"/>
          <w:rtl/>
        </w:rPr>
        <w:tab/>
        <w:t>היא גם נשאלה בחקירה נגדית על בחור בשם נועם.</w:t>
      </w:r>
      <w:r>
        <w:rPr>
          <w:color w:val="FFFFFF"/>
          <w:sz w:val="4"/>
          <w:szCs w:val="4"/>
          <w:rtl/>
        </w:rPr>
        <w:t>ב</w:t>
      </w:r>
    </w:p>
    <w:p w14:paraId="2DDFDE64" w14:textId="77777777" w:rsidR="00C940BF" w:rsidRDefault="00C940BF">
      <w:pPr>
        <w:ind w:left="2160" w:hanging="720"/>
        <w:jc w:val="both"/>
        <w:rPr>
          <w:rFonts w:hint="cs"/>
          <w:rtl/>
        </w:rPr>
      </w:pPr>
      <w:r>
        <w:rPr>
          <w:rFonts w:hint="cs"/>
          <w:rtl/>
        </w:rPr>
        <w:tab/>
        <w:t>אגב, שני אלה שהוזכרו על ידי ב"כ הנאשם: אליהו ונועם הוזמנו כעדי הגנה (אל עדויותיהם אתייחס בהמשך).</w:t>
      </w:r>
      <w:r>
        <w:rPr>
          <w:color w:val="FFFFFF"/>
          <w:sz w:val="4"/>
          <w:szCs w:val="4"/>
          <w:rtl/>
        </w:rPr>
        <w:t>ו</w:t>
      </w:r>
    </w:p>
    <w:p w14:paraId="00635CC7" w14:textId="77777777" w:rsidR="00C940BF" w:rsidRDefault="00C940BF">
      <w:pPr>
        <w:jc w:val="both"/>
        <w:rPr>
          <w:rFonts w:hint="cs"/>
          <w:rtl/>
        </w:rPr>
      </w:pPr>
    </w:p>
    <w:p w14:paraId="7EEAE57A" w14:textId="77777777" w:rsidR="00C940BF" w:rsidRDefault="00C940BF">
      <w:pPr>
        <w:ind w:left="720"/>
        <w:jc w:val="both"/>
        <w:rPr>
          <w:rFonts w:hint="cs"/>
          <w:rtl/>
        </w:rPr>
      </w:pPr>
      <w:r>
        <w:rPr>
          <w:rFonts w:hint="cs"/>
          <w:rtl/>
        </w:rPr>
        <w:t>ב.</w:t>
      </w:r>
      <w:r>
        <w:rPr>
          <w:rFonts w:hint="cs"/>
          <w:rtl/>
        </w:rPr>
        <w:tab/>
        <w:t>א)</w:t>
      </w:r>
      <w:r>
        <w:rPr>
          <w:rFonts w:hint="cs"/>
          <w:rtl/>
        </w:rPr>
        <w:tab/>
        <w:t xml:space="preserve">למרות שהמתלוננת היתה מרוגזת בהגיעה למשטרה (עמ' 20 לפ', ש' 4-5) </w:t>
      </w:r>
    </w:p>
    <w:p w14:paraId="14727974" w14:textId="77777777" w:rsidR="00C940BF" w:rsidRDefault="00C940BF">
      <w:pPr>
        <w:ind w:left="2160"/>
        <w:jc w:val="both"/>
        <w:rPr>
          <w:rFonts w:hint="cs"/>
          <w:rtl/>
        </w:rPr>
      </w:pPr>
      <w:r>
        <w:rPr>
          <w:rFonts w:hint="cs"/>
          <w:rtl/>
        </w:rPr>
        <w:t>ולמרות העבר שהיה בינה ובין הנאשם – לפחות לדבריה – בכל זאת מצינו כי המתלוננת לא הגזימה ולא העצימה מעשיו של הנאשם אלא שאמרה את מה שבאמת ארע – ואני מאמין לה בעניין זה כי הנאשם תפס לה בחזה.</w:t>
      </w:r>
      <w:r>
        <w:rPr>
          <w:color w:val="FFFFFF"/>
          <w:sz w:val="4"/>
          <w:szCs w:val="4"/>
          <w:rtl/>
        </w:rPr>
        <w:t>נ</w:t>
      </w:r>
    </w:p>
    <w:p w14:paraId="06AA09DF" w14:textId="77777777" w:rsidR="00C940BF" w:rsidRDefault="00C940BF">
      <w:pPr>
        <w:jc w:val="both"/>
        <w:rPr>
          <w:rFonts w:hint="cs"/>
          <w:rtl/>
        </w:rPr>
      </w:pPr>
    </w:p>
    <w:p w14:paraId="4449625D" w14:textId="77777777" w:rsidR="00C940BF" w:rsidRDefault="00C940BF">
      <w:pPr>
        <w:ind w:left="2160" w:hanging="720"/>
        <w:jc w:val="both"/>
        <w:rPr>
          <w:rFonts w:hint="cs"/>
          <w:rtl/>
        </w:rPr>
      </w:pPr>
      <w:r>
        <w:rPr>
          <w:rFonts w:hint="cs"/>
          <w:rtl/>
        </w:rPr>
        <w:t>ב)</w:t>
      </w:r>
      <w:r>
        <w:rPr>
          <w:rFonts w:hint="cs"/>
          <w:rtl/>
        </w:rPr>
        <w:tab/>
        <w:t xml:space="preserve">מהשאלות הרבות והמיותרות שנשאלה המתלוננת (על עברה עם אביה, עם אחיה, עם הנאשם וכו') – </w:t>
      </w:r>
      <w:r>
        <w:t>ל</w:t>
      </w:r>
      <w:r>
        <w:rPr>
          <w:rFonts w:hint="cs"/>
          <w:rtl/>
        </w:rPr>
        <w:t>א האשימה המתלוננת אחרים בביצוע מעשים כאלה כפי שהאשימה את הנאשם וכאשר ב"כ הנאשם התייחס לאותו נועם ושאל את המתלוננת אם גם הוא ביצע בה מעשים מגונים – השיבה בלאו (עמ' 19 לפ', ש' 9-17).</w:t>
      </w:r>
      <w:r>
        <w:rPr>
          <w:color w:val="FFFFFF"/>
          <w:sz w:val="4"/>
          <w:szCs w:val="4"/>
          <w:rtl/>
        </w:rPr>
        <w:t>ב</w:t>
      </w:r>
    </w:p>
    <w:p w14:paraId="4E4F6605" w14:textId="77777777" w:rsidR="00C940BF" w:rsidRDefault="00C940BF">
      <w:pPr>
        <w:ind w:left="2160" w:hanging="720"/>
        <w:jc w:val="both"/>
        <w:rPr>
          <w:rFonts w:hint="cs"/>
          <w:rtl/>
        </w:rPr>
      </w:pPr>
      <w:r>
        <w:rPr>
          <w:rFonts w:hint="cs"/>
          <w:rtl/>
        </w:rPr>
        <w:tab/>
        <w:t>ב"כ הנאשם גם שאל את המתלוננת אם אין תלונתה נגד הנאשם נובעת מכך שהיא עצמה יחד עם אמה רצו שהנאשם יעיד לטובתן בעניין אחר והיות והנאשם סירב – הוגשה נגדו התלונה נשוא תיק זה.</w:t>
      </w:r>
      <w:r>
        <w:rPr>
          <w:color w:val="FFFFFF"/>
          <w:sz w:val="4"/>
          <w:szCs w:val="4"/>
          <w:rtl/>
        </w:rPr>
        <w:t>ו</w:t>
      </w:r>
    </w:p>
    <w:p w14:paraId="5709BEA8" w14:textId="77777777" w:rsidR="00C940BF" w:rsidRDefault="00C940BF">
      <w:pPr>
        <w:ind w:left="2160" w:hanging="720"/>
        <w:jc w:val="both"/>
        <w:rPr>
          <w:rFonts w:hint="cs"/>
          <w:rtl/>
        </w:rPr>
      </w:pPr>
      <w:r>
        <w:rPr>
          <w:rFonts w:hint="cs"/>
          <w:rtl/>
        </w:rPr>
        <w:tab/>
        <w:t>על כך השיבה המתלוננת בשלילה, תוך הבעת כעסה על עצם השאלה והשיבה לב"כ הנאשם כי הוא סתם ממציא דברים (עמ' 25 לפ', ש' 1-5).</w:t>
      </w:r>
      <w:r>
        <w:rPr>
          <w:color w:val="FFFFFF"/>
          <w:sz w:val="4"/>
          <w:szCs w:val="4"/>
          <w:rtl/>
        </w:rPr>
        <w:t>נ</w:t>
      </w:r>
    </w:p>
    <w:p w14:paraId="2BE42200" w14:textId="77777777" w:rsidR="00C940BF" w:rsidRDefault="00C940BF">
      <w:pPr>
        <w:ind w:left="2160" w:hanging="720"/>
        <w:jc w:val="both"/>
        <w:rPr>
          <w:rFonts w:hint="cs"/>
          <w:rtl/>
        </w:rPr>
      </w:pPr>
      <w:r>
        <w:rPr>
          <w:rFonts w:hint="cs"/>
          <w:rtl/>
        </w:rPr>
        <w:tab/>
        <w:t>זאת ועוד, רואים גם שהנאשמת לא ביקשה להגזים בעניין התלונה ואמרה בבית המשפט כי מעבר לנגיעה עצמה לא היו דברים נוספים, חוץ משהוא נגע לה בחזה ואיים עליה שהוא ימשוך לה בשיער, ומסכמת: "זה מה שהיה". (עמ' 4 לפ', ש' 13-15).</w:t>
      </w:r>
      <w:r>
        <w:rPr>
          <w:color w:val="FFFFFF"/>
          <w:sz w:val="4"/>
          <w:szCs w:val="4"/>
          <w:rtl/>
        </w:rPr>
        <w:t>ב</w:t>
      </w:r>
    </w:p>
    <w:p w14:paraId="69F93436" w14:textId="77777777" w:rsidR="00C940BF" w:rsidRDefault="00C940BF">
      <w:pPr>
        <w:ind w:left="2160" w:hanging="720"/>
        <w:jc w:val="both"/>
        <w:rPr>
          <w:rFonts w:hint="cs"/>
          <w:rtl/>
        </w:rPr>
      </w:pPr>
    </w:p>
    <w:p w14:paraId="1854F022" w14:textId="77777777" w:rsidR="00C940BF" w:rsidRDefault="00C940BF">
      <w:pPr>
        <w:ind w:left="2160" w:hanging="720"/>
        <w:jc w:val="both"/>
        <w:rPr>
          <w:rFonts w:hint="cs"/>
          <w:rtl/>
        </w:rPr>
      </w:pPr>
    </w:p>
    <w:p w14:paraId="0D8D0D24" w14:textId="77777777" w:rsidR="00C940BF" w:rsidRDefault="00C940BF">
      <w:pPr>
        <w:ind w:left="2160" w:hanging="720"/>
        <w:jc w:val="both"/>
        <w:rPr>
          <w:rFonts w:hint="cs"/>
          <w:rtl/>
        </w:rPr>
      </w:pPr>
    </w:p>
    <w:p w14:paraId="773DC7CF" w14:textId="77777777" w:rsidR="00C940BF" w:rsidRDefault="00C940BF">
      <w:pPr>
        <w:ind w:left="2160" w:hanging="720"/>
        <w:jc w:val="both"/>
        <w:rPr>
          <w:rFonts w:hint="cs"/>
          <w:rtl/>
        </w:rPr>
      </w:pPr>
    </w:p>
    <w:p w14:paraId="18275713" w14:textId="77777777" w:rsidR="00C940BF" w:rsidRDefault="00C940BF">
      <w:pPr>
        <w:ind w:left="2160" w:hanging="720"/>
        <w:jc w:val="both"/>
        <w:rPr>
          <w:rFonts w:hint="cs"/>
          <w:rtl/>
        </w:rPr>
      </w:pPr>
      <w:r>
        <w:rPr>
          <w:rFonts w:hint="cs"/>
          <w:rtl/>
        </w:rPr>
        <w:t>ג)</w:t>
      </w:r>
      <w:r>
        <w:rPr>
          <w:rFonts w:hint="cs"/>
          <w:rtl/>
        </w:rPr>
        <w:tab/>
        <w:t>המתלוננת גם נשאלה רבות על סיבת אי הגשת תלונות על מעשי העבר שהטיחה כנגד הנאשם, אך גם לכך נתנה המתלוננת הסבר, וסיבת הפחד מאיומיו של הנאשם כלפיה – היא שהדריכה אותה שלא להגיש התלונות. (עמ' 20-21 לפ').</w:t>
      </w:r>
      <w:r>
        <w:rPr>
          <w:color w:val="FFFFFF"/>
          <w:sz w:val="4"/>
          <w:szCs w:val="4"/>
          <w:rtl/>
        </w:rPr>
        <w:t>ו</w:t>
      </w:r>
    </w:p>
    <w:p w14:paraId="38442595" w14:textId="77777777" w:rsidR="00C940BF" w:rsidRDefault="00C940BF">
      <w:pPr>
        <w:ind w:left="2160" w:hanging="720"/>
        <w:jc w:val="both"/>
        <w:rPr>
          <w:rFonts w:hint="cs"/>
          <w:rtl/>
        </w:rPr>
      </w:pPr>
      <w:r>
        <w:rPr>
          <w:rFonts w:hint="cs"/>
          <w:rtl/>
        </w:rPr>
        <w:tab/>
        <w:t>שרונה מסבירה כי ייתכן ובעקבות הטיפול, קיבלה המתלוננת הכוח לספר ואז התחילה לחשוף (עמ' 35 לפ', ש' 19).</w:t>
      </w:r>
    </w:p>
    <w:p w14:paraId="29628904" w14:textId="77777777" w:rsidR="00C940BF" w:rsidRDefault="00C940BF">
      <w:pPr>
        <w:jc w:val="both"/>
        <w:rPr>
          <w:rFonts w:hint="cs"/>
          <w:rtl/>
        </w:rPr>
      </w:pPr>
    </w:p>
    <w:p w14:paraId="442F27A8" w14:textId="77777777" w:rsidR="00C940BF" w:rsidRDefault="00C940BF">
      <w:pPr>
        <w:ind w:left="720"/>
        <w:jc w:val="both"/>
        <w:rPr>
          <w:rFonts w:hint="cs"/>
          <w:rtl/>
        </w:rPr>
      </w:pPr>
      <w:r>
        <w:rPr>
          <w:rFonts w:hint="cs"/>
          <w:rtl/>
        </w:rPr>
        <w:t>ג.</w:t>
      </w:r>
      <w:r>
        <w:rPr>
          <w:rFonts w:hint="cs"/>
          <w:rtl/>
        </w:rPr>
        <w:tab/>
        <w:t>א)</w:t>
      </w:r>
      <w:r>
        <w:rPr>
          <w:rFonts w:hint="cs"/>
          <w:rtl/>
        </w:rPr>
        <w:tab/>
        <w:t xml:space="preserve">רוב חקירתו של העד גמליאל, כלל לא התייחסה למקרה הספציפי אלא </w:t>
      </w:r>
    </w:p>
    <w:p w14:paraId="601143A0" w14:textId="77777777" w:rsidR="00C940BF" w:rsidRDefault="00C940BF">
      <w:pPr>
        <w:ind w:left="2160"/>
        <w:jc w:val="both"/>
        <w:rPr>
          <w:rFonts w:hint="cs"/>
          <w:rtl/>
        </w:rPr>
      </w:pPr>
      <w:r>
        <w:rPr>
          <w:rFonts w:hint="cs"/>
          <w:rtl/>
        </w:rPr>
        <w:t>שיוחסה יותר אל עברה של המתלוננת ואל מקרים אחרים שארעו לה, שאין להם קשר ישיר עם המקרה בו מואשם הנאשם וטוב היה עושה ב"כ הנאשם אם היה מצמצם חקירתו וחוסך מזמנו של בית המשפט ומזמנם של הצדדים.</w:t>
      </w:r>
    </w:p>
    <w:p w14:paraId="115C4B09" w14:textId="77777777" w:rsidR="00C940BF" w:rsidRDefault="00C940BF">
      <w:pPr>
        <w:jc w:val="both"/>
        <w:rPr>
          <w:rFonts w:hint="cs"/>
          <w:rtl/>
        </w:rPr>
      </w:pPr>
    </w:p>
    <w:p w14:paraId="1CB7600E" w14:textId="77777777" w:rsidR="00C940BF" w:rsidRDefault="00C940BF">
      <w:pPr>
        <w:ind w:left="1440"/>
        <w:jc w:val="both"/>
        <w:rPr>
          <w:rFonts w:hint="cs"/>
          <w:rtl/>
        </w:rPr>
      </w:pPr>
      <w:r>
        <w:rPr>
          <w:rFonts w:hint="cs"/>
          <w:rtl/>
        </w:rPr>
        <w:t>ב)</w:t>
      </w:r>
      <w:r>
        <w:rPr>
          <w:rFonts w:hint="cs"/>
          <w:rtl/>
        </w:rPr>
        <w:tab/>
        <w:t>(1)</w:t>
      </w:r>
      <w:r>
        <w:rPr>
          <w:rFonts w:hint="cs"/>
          <w:rtl/>
        </w:rPr>
        <w:tab/>
        <w:t xml:space="preserve">גמליאל מעיד כיצד ראה את המתלוננת מגיעה בוכה ונסערת </w:t>
      </w:r>
    </w:p>
    <w:p w14:paraId="41ECAD03" w14:textId="77777777" w:rsidR="00C940BF" w:rsidRDefault="00C940BF">
      <w:pPr>
        <w:ind w:left="2880"/>
        <w:jc w:val="both"/>
        <w:rPr>
          <w:rFonts w:hint="cs"/>
          <w:rtl/>
        </w:rPr>
      </w:pPr>
      <w:r>
        <w:rPr>
          <w:rFonts w:hint="cs"/>
          <w:rtl/>
        </w:rPr>
        <w:t>ואמרה לו שיקח אותה למשטרה. לשאלת גמליאל מה קרה, השיבה המתלוננת שמישהו שהיה שיכור התנפל עליה ונגע לה בחזה. (עמ' 10 לפ', ש' 11-14 ועמ' 11 לפ', ש' 11).</w:t>
      </w:r>
    </w:p>
    <w:p w14:paraId="2FB62136" w14:textId="77777777" w:rsidR="00C940BF" w:rsidRDefault="00C940BF">
      <w:pPr>
        <w:jc w:val="both"/>
        <w:rPr>
          <w:rFonts w:hint="cs"/>
          <w:rtl/>
        </w:rPr>
      </w:pPr>
    </w:p>
    <w:p w14:paraId="7924D547" w14:textId="77777777" w:rsidR="00C940BF" w:rsidRDefault="00C940BF">
      <w:pPr>
        <w:pStyle w:val="BodyTextIndent3"/>
        <w:rPr>
          <w:rFonts w:hint="cs"/>
          <w:rtl/>
        </w:rPr>
      </w:pPr>
      <w:r>
        <w:rPr>
          <w:rFonts w:hint="cs"/>
          <w:rtl/>
        </w:rPr>
        <w:t>(2)</w:t>
      </w:r>
      <w:r>
        <w:rPr>
          <w:rFonts w:hint="cs"/>
          <w:rtl/>
        </w:rPr>
        <w:tab/>
        <w:t>אף המתלוננת אומרת בעניין זה כי הגיעה הביתה בוכה וגמליאל שאל אותה מה קרה וסיפרה לו. תחילה לא ידעה המתלוננת אם לספר, רק בכתה ואמרה לו שיקח אותה למשטרה, בסופו של דבר גם סיפרה לו את מה שקרה.  (עמ' 15 סיפא ועמ' 16 רישא לפ').</w:t>
      </w:r>
    </w:p>
    <w:p w14:paraId="1516FBA2" w14:textId="77777777" w:rsidR="00C940BF" w:rsidRDefault="00C940BF">
      <w:pPr>
        <w:ind w:left="2880" w:hanging="720"/>
        <w:jc w:val="both"/>
        <w:rPr>
          <w:rFonts w:hint="cs"/>
          <w:rtl/>
        </w:rPr>
      </w:pPr>
    </w:p>
    <w:p w14:paraId="2DC02CA0" w14:textId="77777777" w:rsidR="00C940BF" w:rsidRDefault="00C940BF">
      <w:pPr>
        <w:ind w:left="2880" w:hanging="720"/>
        <w:jc w:val="both"/>
        <w:rPr>
          <w:rFonts w:hint="cs"/>
          <w:rtl/>
        </w:rPr>
      </w:pPr>
      <w:r>
        <w:rPr>
          <w:rFonts w:hint="cs"/>
          <w:rtl/>
        </w:rPr>
        <w:t>(3)</w:t>
      </w:r>
      <w:r>
        <w:rPr>
          <w:rFonts w:hint="cs"/>
          <w:rtl/>
        </w:rPr>
        <w:tab/>
        <w:t>גמליאל מוסיף בעניין זה ואומר כי היה בינה ובין הנאשם ויכוח ואז התנפל עליה ותפס אותה בחזה. (עמ' 14 לפ', ש' 29-30).</w:t>
      </w:r>
    </w:p>
    <w:p w14:paraId="407CC77F" w14:textId="77777777" w:rsidR="00C940BF" w:rsidRDefault="00C940BF">
      <w:pPr>
        <w:jc w:val="both"/>
        <w:rPr>
          <w:rFonts w:hint="cs"/>
          <w:rtl/>
        </w:rPr>
      </w:pPr>
    </w:p>
    <w:p w14:paraId="0DFE3705" w14:textId="77777777" w:rsidR="00C940BF" w:rsidRDefault="00C940BF">
      <w:pPr>
        <w:ind w:left="2160" w:hanging="720"/>
        <w:jc w:val="both"/>
        <w:rPr>
          <w:rFonts w:hint="cs"/>
          <w:rtl/>
        </w:rPr>
      </w:pPr>
      <w:r>
        <w:rPr>
          <w:rFonts w:hint="cs"/>
          <w:rtl/>
        </w:rPr>
        <w:t>ג)</w:t>
      </w:r>
      <w:r>
        <w:rPr>
          <w:rFonts w:hint="cs"/>
          <w:rtl/>
        </w:rPr>
        <w:tab/>
        <w:t>ב"כ הנאשם ביקש להראות סתירה בין מה שנאמר על ידי גמליאל במשטרה ובין מה שאמר בבית המשפט על ידי הצגת עובדה לפיה אמר במשטרה כי המתלוננת היתה כועסת ולא אמר שבכתה ונסערת.</w:t>
      </w:r>
    </w:p>
    <w:p w14:paraId="6C917329" w14:textId="77777777" w:rsidR="00C940BF" w:rsidRDefault="00C940BF">
      <w:pPr>
        <w:ind w:left="2160" w:hanging="720"/>
        <w:jc w:val="both"/>
        <w:rPr>
          <w:rFonts w:hint="cs"/>
          <w:rtl/>
        </w:rPr>
      </w:pPr>
      <w:r>
        <w:rPr>
          <w:rFonts w:hint="cs"/>
          <w:rtl/>
        </w:rPr>
        <w:t>ד)</w:t>
      </w:r>
      <w:r>
        <w:rPr>
          <w:rFonts w:hint="cs"/>
          <w:rtl/>
        </w:rPr>
        <w:tab/>
        <w:t>גמליאל הסביר סתירה זו וחזר ואמר כי גם במשטרה אמר שהמתלוננת בכתה ואולי נשמטה מילה זו. (עמ' 14 לפ', ש' 1 וש' 9-15 וכן ש' 19-20).</w:t>
      </w:r>
    </w:p>
    <w:p w14:paraId="22FBDC84" w14:textId="77777777" w:rsidR="00C940BF" w:rsidRDefault="00C940BF">
      <w:pPr>
        <w:jc w:val="both"/>
        <w:rPr>
          <w:rFonts w:hint="cs"/>
          <w:rtl/>
        </w:rPr>
      </w:pPr>
    </w:p>
    <w:p w14:paraId="334767BB" w14:textId="77777777" w:rsidR="00C940BF" w:rsidRDefault="00C940BF">
      <w:pPr>
        <w:ind w:left="720"/>
        <w:jc w:val="both"/>
        <w:rPr>
          <w:rFonts w:hint="cs"/>
          <w:rtl/>
        </w:rPr>
      </w:pPr>
      <w:r>
        <w:rPr>
          <w:rFonts w:hint="cs"/>
          <w:rtl/>
        </w:rPr>
        <w:t>ד.</w:t>
      </w:r>
      <w:r>
        <w:rPr>
          <w:rFonts w:hint="cs"/>
          <w:rtl/>
        </w:rPr>
        <w:tab/>
        <w:t>א)</w:t>
      </w:r>
      <w:r>
        <w:rPr>
          <w:rFonts w:hint="cs"/>
          <w:rtl/>
        </w:rPr>
        <w:tab/>
        <w:t xml:space="preserve">אליהו, שהינו עד הגנה, עשה תחילה מאמצים כדי להתחמק ממסירת </w:t>
      </w:r>
    </w:p>
    <w:p w14:paraId="5563381D" w14:textId="77777777" w:rsidR="00C940BF" w:rsidRDefault="00C940BF">
      <w:pPr>
        <w:ind w:left="2160"/>
        <w:jc w:val="both"/>
        <w:rPr>
          <w:rFonts w:hint="cs"/>
          <w:rtl/>
        </w:rPr>
      </w:pPr>
      <w:r>
        <w:rPr>
          <w:rFonts w:hint="cs"/>
          <w:rtl/>
        </w:rPr>
        <w:t>פרטים, עד כדי כך שאף ניסה לומר שלא נחקר במשטרה, שלא זוכר שנחקר במשטרה (עמ' 28 לפ', ש' 5-8).</w:t>
      </w:r>
    </w:p>
    <w:p w14:paraId="5A6C9FCD" w14:textId="77777777" w:rsidR="00C940BF" w:rsidRDefault="00C940BF">
      <w:pPr>
        <w:jc w:val="both"/>
        <w:rPr>
          <w:rFonts w:hint="cs"/>
          <w:rtl/>
        </w:rPr>
      </w:pPr>
    </w:p>
    <w:p w14:paraId="143B7190" w14:textId="77777777" w:rsidR="00C940BF" w:rsidRDefault="00C940BF">
      <w:pPr>
        <w:ind w:left="2160" w:hanging="720"/>
        <w:jc w:val="both"/>
        <w:rPr>
          <w:rFonts w:hint="cs"/>
          <w:rtl/>
        </w:rPr>
      </w:pPr>
      <w:r>
        <w:rPr>
          <w:rFonts w:hint="cs"/>
          <w:rtl/>
        </w:rPr>
        <w:t>ב)</w:t>
      </w:r>
      <w:r>
        <w:rPr>
          <w:rFonts w:hint="cs"/>
          <w:rtl/>
        </w:rPr>
        <w:tab/>
        <w:t>אליהו מסר ביום 23/6/98 הודעה קצרה במשטרה, קרי כ-4 חודשים לאחר המקרה (</w:t>
      </w:r>
      <w:r>
        <w:rPr>
          <w:rFonts w:hint="cs"/>
          <w:b/>
          <w:bCs/>
          <w:rtl/>
        </w:rPr>
        <w:t>נ/1</w:t>
      </w:r>
      <w:r>
        <w:rPr>
          <w:rFonts w:hint="cs"/>
          <w:rtl/>
        </w:rPr>
        <w:t>). הוא ענה על שאלות כפי שנשאל.</w:t>
      </w:r>
    </w:p>
    <w:p w14:paraId="47805EFA" w14:textId="77777777" w:rsidR="00C940BF" w:rsidRDefault="00C940BF">
      <w:pPr>
        <w:ind w:left="2160" w:hanging="720"/>
        <w:jc w:val="both"/>
        <w:rPr>
          <w:rFonts w:hint="cs"/>
          <w:rtl/>
        </w:rPr>
      </w:pPr>
      <w:r>
        <w:rPr>
          <w:rFonts w:hint="cs"/>
          <w:rtl/>
        </w:rPr>
        <w:tab/>
        <w:t>אליהו לא ראה את המקרה עצמו של נגיעה או תפיסה בחזה של המתלוננת.</w:t>
      </w:r>
    </w:p>
    <w:p w14:paraId="22C88978" w14:textId="77777777" w:rsidR="00C940BF" w:rsidRDefault="00C940BF">
      <w:pPr>
        <w:ind w:left="2160" w:hanging="720"/>
        <w:jc w:val="both"/>
        <w:rPr>
          <w:rFonts w:hint="cs"/>
          <w:rtl/>
        </w:rPr>
      </w:pPr>
      <w:r>
        <w:rPr>
          <w:rFonts w:hint="cs"/>
          <w:rtl/>
        </w:rPr>
        <w:tab/>
        <w:t>במשטרה אמר אליהו כי לא שמע את המתלוננת צועקת (שורה 13         ל-</w:t>
      </w:r>
      <w:r>
        <w:rPr>
          <w:rFonts w:hint="cs"/>
          <w:b/>
          <w:bCs/>
          <w:rtl/>
        </w:rPr>
        <w:t>נ/1</w:t>
      </w:r>
      <w:r>
        <w:rPr>
          <w:rFonts w:hint="cs"/>
          <w:rtl/>
        </w:rPr>
        <w:t>), ולמרות זאת, זכר לומר בבית המשפט כי שמע צעקות בין המתלוננת ובין הנאשם והיא צעקה "מה אתה נוגע בי" (עמ' 28 לפ',      ש' 12-14).</w:t>
      </w:r>
    </w:p>
    <w:p w14:paraId="024E829C" w14:textId="77777777" w:rsidR="00C940BF" w:rsidRDefault="00C940BF">
      <w:pPr>
        <w:ind w:left="2160" w:hanging="720"/>
        <w:jc w:val="both"/>
        <w:rPr>
          <w:rFonts w:hint="cs"/>
          <w:rtl/>
        </w:rPr>
      </w:pPr>
      <w:r>
        <w:rPr>
          <w:rFonts w:hint="cs"/>
          <w:rtl/>
        </w:rPr>
        <w:tab/>
        <w:t>אליהו חוזר ואומר בחקירה הראשית כי אכן שמע אותם (עמ' 29 לפ',    ש' 3-4) וחוזר ואומר בחקירה הנגדית של ב"כ הנאשם (לאחר שהעד הוכרז כעד עוין) כי שמע את המתלוננת אומרת לנאשם "מה אתה נוגע בי" (עמ' 31 לפ', ש' 2-3) וכך גם השיב לשאלת ב"כ התביעה (עמ' 31 לפ', ש' 17-18).</w:t>
      </w:r>
    </w:p>
    <w:p w14:paraId="18F54F20" w14:textId="77777777" w:rsidR="00C940BF" w:rsidRDefault="00C940BF">
      <w:pPr>
        <w:ind w:left="2160" w:hanging="720"/>
        <w:jc w:val="both"/>
        <w:rPr>
          <w:rFonts w:hint="cs"/>
          <w:rtl/>
        </w:rPr>
      </w:pPr>
    </w:p>
    <w:p w14:paraId="15E937CD" w14:textId="77777777" w:rsidR="00C940BF" w:rsidRDefault="00C940BF">
      <w:pPr>
        <w:ind w:left="2160" w:hanging="720"/>
        <w:jc w:val="both"/>
        <w:rPr>
          <w:rFonts w:hint="cs"/>
          <w:rtl/>
        </w:rPr>
      </w:pPr>
      <w:r>
        <w:rPr>
          <w:rFonts w:hint="cs"/>
          <w:rtl/>
        </w:rPr>
        <w:t>ג)</w:t>
      </w:r>
      <w:r>
        <w:rPr>
          <w:rFonts w:hint="cs"/>
          <w:rtl/>
        </w:rPr>
        <w:tab/>
        <w:t>עדות זו כפי שנאמרה על ידי אליהו, שהובא כעד הגנה, תומכת דווקא בעדותה של המתלוננת בעניין הצעקה. ואם אליהו שמע את המתלוננת אומרת לנאשם "מה אתה נוגע בי", שמע מיניה כי אכן אמירה זו באה לאחר שהנאשם נגע בה.</w:t>
      </w:r>
    </w:p>
    <w:p w14:paraId="2F0E6E4B" w14:textId="77777777" w:rsidR="00C940BF" w:rsidRDefault="00C940BF">
      <w:pPr>
        <w:ind w:left="2160" w:hanging="720"/>
        <w:jc w:val="both"/>
        <w:rPr>
          <w:rFonts w:hint="cs"/>
          <w:rtl/>
        </w:rPr>
      </w:pPr>
    </w:p>
    <w:p w14:paraId="57A9FD46" w14:textId="77777777" w:rsidR="00C940BF" w:rsidRDefault="00C940BF">
      <w:pPr>
        <w:ind w:left="2160" w:hanging="720"/>
        <w:jc w:val="both"/>
        <w:rPr>
          <w:rFonts w:hint="cs"/>
          <w:rtl/>
        </w:rPr>
      </w:pPr>
    </w:p>
    <w:p w14:paraId="2F6651F4" w14:textId="77777777" w:rsidR="00C940BF" w:rsidRDefault="00C940BF">
      <w:pPr>
        <w:ind w:left="2160" w:hanging="720"/>
        <w:jc w:val="both"/>
        <w:rPr>
          <w:rFonts w:hint="cs"/>
          <w:rtl/>
        </w:rPr>
      </w:pPr>
    </w:p>
    <w:p w14:paraId="0362CA39" w14:textId="77777777" w:rsidR="00C940BF" w:rsidRDefault="00C940BF">
      <w:pPr>
        <w:ind w:left="2160" w:hanging="720"/>
        <w:jc w:val="both"/>
        <w:rPr>
          <w:rFonts w:hint="cs"/>
          <w:rtl/>
        </w:rPr>
      </w:pPr>
    </w:p>
    <w:p w14:paraId="7FF4923E" w14:textId="77777777" w:rsidR="00C940BF" w:rsidRDefault="00C940BF">
      <w:pPr>
        <w:ind w:left="2160" w:hanging="720"/>
        <w:jc w:val="both"/>
        <w:rPr>
          <w:rFonts w:hint="cs"/>
          <w:rtl/>
        </w:rPr>
      </w:pPr>
    </w:p>
    <w:p w14:paraId="649B54CC" w14:textId="77777777" w:rsidR="00C940BF" w:rsidRDefault="00C940BF">
      <w:pPr>
        <w:ind w:left="2160" w:hanging="720"/>
        <w:jc w:val="both"/>
        <w:rPr>
          <w:rFonts w:hint="cs"/>
          <w:rtl/>
        </w:rPr>
      </w:pPr>
      <w:r>
        <w:rPr>
          <w:rFonts w:hint="cs"/>
          <w:rtl/>
        </w:rPr>
        <w:t>ד)</w:t>
      </w:r>
      <w:r>
        <w:rPr>
          <w:rFonts w:hint="cs"/>
          <w:rtl/>
        </w:rPr>
        <w:tab/>
        <w:t>(1)</w:t>
      </w:r>
      <w:r>
        <w:rPr>
          <w:rFonts w:hint="cs"/>
          <w:rtl/>
        </w:rPr>
        <w:tab/>
        <w:t xml:space="preserve">ב"כ הנאשם לא היה שבע רצון מעדותו של אליהו עד כי בשלב </w:t>
      </w:r>
    </w:p>
    <w:p w14:paraId="3611151D" w14:textId="77777777" w:rsidR="00C940BF" w:rsidRDefault="00C940BF">
      <w:pPr>
        <w:ind w:left="2160" w:firstLine="720"/>
        <w:jc w:val="both"/>
        <w:rPr>
          <w:rFonts w:hint="cs"/>
          <w:rtl/>
        </w:rPr>
      </w:pPr>
      <w:r>
        <w:rPr>
          <w:rFonts w:hint="cs"/>
          <w:rtl/>
        </w:rPr>
        <w:t>מסוים ביקש להכריז עליו כעד עוין (עמ' 29 לפ').</w:t>
      </w:r>
    </w:p>
    <w:p w14:paraId="4863CECE" w14:textId="77777777" w:rsidR="00C940BF" w:rsidRDefault="00C940BF">
      <w:pPr>
        <w:ind w:left="2880"/>
        <w:jc w:val="both"/>
        <w:rPr>
          <w:rFonts w:hint="cs"/>
          <w:rtl/>
        </w:rPr>
      </w:pPr>
      <w:r>
        <w:rPr>
          <w:rFonts w:hint="cs"/>
          <w:rtl/>
        </w:rPr>
        <w:t>אמנם העד הוכרז ככזה, אך ב"כ הנאשם היה צריך להיות ער מלכתחילה כי למעשה עד זה – על פי עדותו במשטרה – לא ראה מאומה מהנעשה בין הנאשם למתלוננת.</w:t>
      </w:r>
    </w:p>
    <w:p w14:paraId="38018370" w14:textId="77777777" w:rsidR="00C940BF" w:rsidRDefault="00C940BF">
      <w:pPr>
        <w:ind w:left="2880"/>
        <w:jc w:val="both"/>
        <w:rPr>
          <w:rFonts w:hint="cs"/>
          <w:rtl/>
        </w:rPr>
      </w:pPr>
      <w:r>
        <w:rPr>
          <w:rFonts w:hint="cs"/>
          <w:rtl/>
        </w:rPr>
        <w:t>כמו כן, כבר ידע ב"כ הנאשם בשיחה עם העד – שקדמה לעדותו בבית המשפט – כי למעשה העד לא יודע מה רוצים ממנו       (עמ' 30 לפ', ש' 20-23). לכן אינני רואה מה טעם מצא ב"כ הנאשם להזמין עד זה כעד הגנה.</w:t>
      </w:r>
    </w:p>
    <w:p w14:paraId="2D1C27EB" w14:textId="77777777" w:rsidR="00C940BF" w:rsidRDefault="00C940BF">
      <w:pPr>
        <w:jc w:val="both"/>
        <w:rPr>
          <w:rFonts w:hint="cs"/>
          <w:rtl/>
        </w:rPr>
      </w:pPr>
    </w:p>
    <w:p w14:paraId="2C34401C" w14:textId="77777777" w:rsidR="00C940BF" w:rsidRDefault="00C940BF">
      <w:pPr>
        <w:ind w:left="2880" w:hanging="720"/>
        <w:jc w:val="both"/>
        <w:rPr>
          <w:rFonts w:hint="cs"/>
          <w:rtl/>
        </w:rPr>
      </w:pPr>
      <w:r>
        <w:rPr>
          <w:rFonts w:hint="cs"/>
          <w:rtl/>
        </w:rPr>
        <w:t>(2)</w:t>
      </w:r>
      <w:r>
        <w:rPr>
          <w:rFonts w:hint="cs"/>
          <w:rtl/>
        </w:rPr>
        <w:tab/>
        <w:t>גם כאשר נחקר אליהו בחקירה נגדית על ידי ב"כ הנאשם – לאחר הכרזת העד כעד עויין – גם בחקירה זו אמר העד כי שמע ויכוחים וצעקות (עמ' 30 לפ', ש' 5-10).</w:t>
      </w:r>
    </w:p>
    <w:p w14:paraId="6B8C2E90" w14:textId="77777777" w:rsidR="00C940BF" w:rsidRDefault="00C940BF">
      <w:pPr>
        <w:jc w:val="both"/>
        <w:rPr>
          <w:rFonts w:hint="cs"/>
          <w:rtl/>
        </w:rPr>
      </w:pPr>
    </w:p>
    <w:p w14:paraId="7BE33395" w14:textId="77777777" w:rsidR="00C940BF" w:rsidRDefault="00C940BF">
      <w:pPr>
        <w:ind w:left="720"/>
        <w:jc w:val="both"/>
        <w:rPr>
          <w:rFonts w:hint="cs"/>
          <w:rtl/>
        </w:rPr>
      </w:pPr>
      <w:r>
        <w:rPr>
          <w:rFonts w:hint="cs"/>
          <w:rtl/>
        </w:rPr>
        <w:t>ה.</w:t>
      </w:r>
      <w:r>
        <w:rPr>
          <w:rFonts w:hint="cs"/>
          <w:rtl/>
        </w:rPr>
        <w:tab/>
        <w:t>שרונה העידה מטעם ההגנה:</w:t>
      </w:r>
    </w:p>
    <w:p w14:paraId="563EE346" w14:textId="77777777" w:rsidR="00C940BF" w:rsidRDefault="00C940BF">
      <w:pPr>
        <w:ind w:left="2160" w:hanging="720"/>
        <w:jc w:val="both"/>
        <w:rPr>
          <w:rFonts w:hint="cs"/>
          <w:rtl/>
        </w:rPr>
      </w:pPr>
      <w:r>
        <w:rPr>
          <w:rFonts w:hint="cs"/>
          <w:rtl/>
        </w:rPr>
        <w:t>א)</w:t>
      </w:r>
      <w:r>
        <w:rPr>
          <w:rFonts w:hint="cs"/>
          <w:rtl/>
        </w:rPr>
        <w:tab/>
        <w:t>שרונה מעידה כי המתלוננת היתה מטופלת של לילך, אך לפעמים גם מטופלת שלה. (עמ' 32 לפ', ש' 23-28). שרונה מעידה על התנהגותה של המתלוננת עת למדה בבית הספר – בין ספטמבר 1996 ועד שנת 1998 ועל היחסים שלה עם אביה.</w:t>
      </w:r>
    </w:p>
    <w:p w14:paraId="45A1CFEB" w14:textId="77777777" w:rsidR="00C940BF" w:rsidRDefault="00C940BF">
      <w:pPr>
        <w:ind w:left="2160" w:hanging="720"/>
        <w:jc w:val="both"/>
        <w:rPr>
          <w:rFonts w:hint="cs"/>
          <w:rtl/>
        </w:rPr>
      </w:pPr>
      <w:r>
        <w:rPr>
          <w:rFonts w:hint="cs"/>
          <w:rtl/>
        </w:rPr>
        <w:tab/>
        <w:t>המתלוננת לא הזכירה את שם הנאשם בין אלה שהציקו לה מינית.</w:t>
      </w:r>
    </w:p>
    <w:p w14:paraId="6BB23BE4" w14:textId="77777777" w:rsidR="00C940BF" w:rsidRDefault="00C940BF">
      <w:pPr>
        <w:ind w:left="2160" w:hanging="720"/>
        <w:jc w:val="both"/>
        <w:rPr>
          <w:rFonts w:hint="cs"/>
          <w:rtl/>
        </w:rPr>
      </w:pPr>
    </w:p>
    <w:p w14:paraId="2FB08BA5" w14:textId="77777777" w:rsidR="00C940BF" w:rsidRDefault="00C940BF">
      <w:pPr>
        <w:ind w:left="2160" w:hanging="720"/>
        <w:jc w:val="both"/>
        <w:rPr>
          <w:rFonts w:hint="cs"/>
          <w:rtl/>
        </w:rPr>
      </w:pPr>
      <w:r>
        <w:rPr>
          <w:rFonts w:hint="cs"/>
          <w:rtl/>
        </w:rPr>
        <w:t>ב)</w:t>
      </w:r>
      <w:r>
        <w:rPr>
          <w:rFonts w:hint="cs"/>
          <w:rtl/>
        </w:rPr>
        <w:tab/>
        <w:t>עדותה של שרונה איננה עדות לגופו של ענין כפי שבא לידי ביטוי בכתב אישום זה, אלא על מצוקותיה של המתלוננת בשנים עברו.</w:t>
      </w:r>
    </w:p>
    <w:p w14:paraId="22EA0F7C" w14:textId="77777777" w:rsidR="00C940BF" w:rsidRDefault="00C940BF">
      <w:pPr>
        <w:ind w:left="2160" w:hanging="720"/>
        <w:jc w:val="both"/>
        <w:rPr>
          <w:rFonts w:hint="cs"/>
          <w:rtl/>
        </w:rPr>
      </w:pPr>
      <w:r>
        <w:rPr>
          <w:rFonts w:hint="cs"/>
          <w:rtl/>
        </w:rPr>
        <w:tab/>
        <w:t>נראה לי, כפי שגם מציינת שרונה, כי מצבה זה של המתלוננת גרם לאחרים (כולל הנאשם) לחשוב, אולי, שאפשר לנצל את המתלוננת    (עמ' 33 לפ', ש' 20 ועמ' 35 לפ', ש' 10).</w:t>
      </w:r>
    </w:p>
    <w:p w14:paraId="0860DA06" w14:textId="77777777" w:rsidR="00C940BF" w:rsidRDefault="00C940BF">
      <w:pPr>
        <w:jc w:val="both"/>
        <w:rPr>
          <w:rFonts w:hint="cs"/>
          <w:rtl/>
        </w:rPr>
      </w:pPr>
    </w:p>
    <w:p w14:paraId="0698C0B8" w14:textId="77777777" w:rsidR="00C940BF" w:rsidRDefault="00C940BF">
      <w:pPr>
        <w:jc w:val="both"/>
        <w:rPr>
          <w:rFonts w:hint="cs"/>
          <w:rtl/>
        </w:rPr>
      </w:pPr>
    </w:p>
    <w:p w14:paraId="2D261096" w14:textId="77777777" w:rsidR="00C940BF" w:rsidRDefault="00C940BF">
      <w:pPr>
        <w:jc w:val="both"/>
        <w:rPr>
          <w:rFonts w:hint="cs"/>
          <w:rtl/>
        </w:rPr>
      </w:pPr>
    </w:p>
    <w:p w14:paraId="285717BF" w14:textId="77777777" w:rsidR="00C940BF" w:rsidRDefault="00C940BF">
      <w:pPr>
        <w:ind w:left="720"/>
        <w:jc w:val="both"/>
        <w:rPr>
          <w:rFonts w:hint="cs"/>
          <w:rtl/>
        </w:rPr>
      </w:pPr>
      <w:r>
        <w:rPr>
          <w:rFonts w:hint="cs"/>
          <w:rtl/>
        </w:rPr>
        <w:t>ו.</w:t>
      </w:r>
      <w:r>
        <w:rPr>
          <w:rFonts w:hint="cs"/>
          <w:rtl/>
        </w:rPr>
        <w:tab/>
        <w:t>לילך גם היא עדת הגנה והעידה על הכרותה עם המתלוננת:</w:t>
      </w:r>
    </w:p>
    <w:p w14:paraId="3036B847" w14:textId="77777777" w:rsidR="00C940BF" w:rsidRDefault="00C940BF">
      <w:pPr>
        <w:ind w:left="2160" w:hanging="720"/>
        <w:jc w:val="both"/>
        <w:rPr>
          <w:rFonts w:hint="cs"/>
          <w:rtl/>
        </w:rPr>
      </w:pPr>
      <w:r>
        <w:rPr>
          <w:rFonts w:hint="cs"/>
          <w:rtl/>
        </w:rPr>
        <w:t>א)</w:t>
      </w:r>
      <w:r>
        <w:rPr>
          <w:rFonts w:hint="cs"/>
          <w:rtl/>
        </w:rPr>
        <w:tab/>
        <w:t>גם עדה זו נחקרה על עברה ועל יחסיה המיניים שבעבר ואין עניינים אלה חשובים לצורך הכרעה בעובדות שבכתב אישום זה.</w:t>
      </w:r>
    </w:p>
    <w:p w14:paraId="3E4856FB" w14:textId="77777777" w:rsidR="00C940BF" w:rsidRDefault="00C940BF">
      <w:pPr>
        <w:ind w:left="2160" w:hanging="720"/>
        <w:jc w:val="both"/>
        <w:rPr>
          <w:rFonts w:hint="cs"/>
          <w:rtl/>
        </w:rPr>
      </w:pPr>
      <w:r>
        <w:rPr>
          <w:rFonts w:hint="cs"/>
          <w:rtl/>
        </w:rPr>
        <w:tab/>
        <w:t>העדה נשאלה אם המתלוננת הזכירה בפניה את הנאשם ועל כך השיבה העדה כי היא לא חקרה את המתלוננת, המתלוננת רק התלוננה         (עמ' 53 לפ', ש' 13-14).</w:t>
      </w:r>
    </w:p>
    <w:p w14:paraId="783DB731" w14:textId="77777777" w:rsidR="00C940BF" w:rsidRDefault="00C940BF">
      <w:pPr>
        <w:ind w:left="2160" w:hanging="720"/>
        <w:jc w:val="both"/>
        <w:rPr>
          <w:rFonts w:hint="cs"/>
          <w:rtl/>
        </w:rPr>
      </w:pPr>
      <w:r>
        <w:rPr>
          <w:rFonts w:hint="cs"/>
          <w:rtl/>
        </w:rPr>
        <w:tab/>
        <w:t>במכתבה של לילך מיום 2/2/98 דווחה על תלונותיה של המתלוננת כנגד אביה ובמכתב זה לא נזכר עניינו של הנאשם. (ראה חנ/3).</w:t>
      </w:r>
    </w:p>
    <w:p w14:paraId="72A9D519" w14:textId="77777777" w:rsidR="00C940BF" w:rsidRDefault="00C940BF">
      <w:pPr>
        <w:ind w:left="2160" w:hanging="720"/>
        <w:jc w:val="both"/>
        <w:rPr>
          <w:rFonts w:hint="cs"/>
          <w:rtl/>
        </w:rPr>
      </w:pPr>
    </w:p>
    <w:p w14:paraId="78611B7C" w14:textId="77777777" w:rsidR="00C940BF" w:rsidRDefault="00C940BF">
      <w:pPr>
        <w:ind w:left="2160" w:hanging="720"/>
        <w:jc w:val="both"/>
        <w:rPr>
          <w:rFonts w:hint="cs"/>
          <w:rtl/>
        </w:rPr>
      </w:pPr>
      <w:r>
        <w:rPr>
          <w:rFonts w:hint="cs"/>
          <w:rtl/>
        </w:rPr>
        <w:t>ב)</w:t>
      </w:r>
      <w:r>
        <w:rPr>
          <w:rFonts w:hint="cs"/>
          <w:rtl/>
        </w:rPr>
        <w:tab/>
        <w:t>שתי העדות – שרונה ולילך – נשאלו והעידו במיוחד על תלונותיה של המתלוננת כלפי אביה ועל מה שעבר עליה בעבר, ולא ראיתי מה באו עדות אלו לעזור להגנת הנאשם.</w:t>
      </w:r>
    </w:p>
    <w:p w14:paraId="40686A8B" w14:textId="77777777" w:rsidR="00C940BF" w:rsidRDefault="00C940BF">
      <w:pPr>
        <w:ind w:left="2160" w:hanging="720"/>
        <w:jc w:val="both"/>
        <w:rPr>
          <w:rFonts w:hint="cs"/>
          <w:rtl/>
        </w:rPr>
      </w:pPr>
      <w:r>
        <w:rPr>
          <w:rFonts w:hint="cs"/>
          <w:rtl/>
        </w:rPr>
        <w:tab/>
        <w:t>הרי בעניין זה, מסכים גם ב"כ הנאשם כי הרקע הנפשי של המתלוננת שלא היה קשור לארוע זה אינו רלוונטי וכך גם אותן שיחות עם העובדות הסוציאליות אשר התנהלו שלא בקשר עם המקרה נשוא תיק זה.</w:t>
      </w:r>
    </w:p>
    <w:p w14:paraId="00CC3223" w14:textId="77777777" w:rsidR="00C940BF" w:rsidRDefault="00C940BF">
      <w:pPr>
        <w:ind w:left="2160" w:hanging="720"/>
        <w:jc w:val="both"/>
        <w:rPr>
          <w:rFonts w:hint="cs"/>
          <w:rtl/>
        </w:rPr>
      </w:pPr>
      <w:r>
        <w:rPr>
          <w:rFonts w:hint="cs"/>
          <w:rtl/>
        </w:rPr>
        <w:tab/>
        <w:t>עדויות אלו יכולות אך להצביע על התעללויות מיניות כלפיה בעבר – כפי שסופרו על ידה – אך מה בא כל זה להעיד כי בשל מצוקתה, בשל עברה ובשל מצבה: "גרה בתת תנאים ועם אמא שלה בחדר של מטר על מטר שכולו עמוס בכל מיני ציוד ועכברים וצפרדעים ולא היה לה איפה לישון", אז בשל כך הכל מותר?</w:t>
      </w:r>
    </w:p>
    <w:p w14:paraId="34AC21D0" w14:textId="77777777" w:rsidR="00C940BF" w:rsidRDefault="00C940BF">
      <w:pPr>
        <w:ind w:left="2160" w:hanging="720"/>
        <w:jc w:val="both"/>
        <w:rPr>
          <w:rFonts w:hint="cs"/>
          <w:rtl/>
        </w:rPr>
      </w:pPr>
      <w:r>
        <w:rPr>
          <w:rFonts w:hint="cs"/>
          <w:rtl/>
        </w:rPr>
        <w:tab/>
        <w:t>מותר להתייחס אליה או כלפיה כפי שהתייחס וכפי שנהג הנאשם במקרה שבפני? (ראה האמור בעמ' 54 לפ', ש' 20-22).</w:t>
      </w:r>
    </w:p>
    <w:p w14:paraId="4A99EBC6" w14:textId="77777777" w:rsidR="00C940BF" w:rsidRDefault="00C940BF">
      <w:pPr>
        <w:ind w:left="2160" w:hanging="720"/>
        <w:jc w:val="both"/>
        <w:rPr>
          <w:rFonts w:hint="cs"/>
          <w:rtl/>
        </w:rPr>
      </w:pPr>
    </w:p>
    <w:p w14:paraId="0DF6EDA7" w14:textId="77777777" w:rsidR="00C940BF" w:rsidRDefault="00C940BF">
      <w:pPr>
        <w:ind w:left="2160" w:hanging="720"/>
        <w:jc w:val="both"/>
        <w:rPr>
          <w:rFonts w:hint="cs"/>
          <w:rtl/>
        </w:rPr>
      </w:pPr>
      <w:r>
        <w:rPr>
          <w:rFonts w:hint="cs"/>
          <w:rtl/>
        </w:rPr>
        <w:t>ג)</w:t>
      </w:r>
      <w:r>
        <w:rPr>
          <w:rFonts w:hint="cs"/>
          <w:rtl/>
        </w:rPr>
        <w:tab/>
        <w:t>הוגשה הודעה של גב' ציפורן בריננברג, עו"ס בלשכת הרווחה ברחובות – הודעה שמסרה ביום 30/5/00 (</w:t>
      </w:r>
      <w:r>
        <w:rPr>
          <w:rFonts w:hint="cs"/>
          <w:b/>
          <w:bCs/>
          <w:rtl/>
        </w:rPr>
        <w:t>חנ/1</w:t>
      </w:r>
      <w:r>
        <w:rPr>
          <w:rFonts w:hint="cs"/>
          <w:rtl/>
        </w:rPr>
        <w:t>).</w:t>
      </w:r>
    </w:p>
    <w:p w14:paraId="5507CBE0" w14:textId="77777777" w:rsidR="00C940BF" w:rsidRDefault="00C940BF">
      <w:pPr>
        <w:ind w:left="2160" w:hanging="720"/>
        <w:jc w:val="both"/>
        <w:rPr>
          <w:rFonts w:hint="cs"/>
          <w:rtl/>
        </w:rPr>
      </w:pPr>
      <w:r>
        <w:rPr>
          <w:rFonts w:hint="cs"/>
          <w:rtl/>
        </w:rPr>
        <w:tab/>
        <w:t>אין קשר בין האמור בהודעה זו ובין המקרה שבפני.</w:t>
      </w:r>
    </w:p>
    <w:p w14:paraId="272530A9" w14:textId="77777777" w:rsidR="00C940BF" w:rsidRDefault="00C940BF">
      <w:pPr>
        <w:ind w:left="2160" w:hanging="720"/>
        <w:jc w:val="both"/>
        <w:rPr>
          <w:rFonts w:hint="cs"/>
          <w:rtl/>
        </w:rPr>
      </w:pPr>
    </w:p>
    <w:p w14:paraId="58C88687" w14:textId="77777777" w:rsidR="00C940BF" w:rsidRDefault="00C940BF">
      <w:pPr>
        <w:ind w:left="2160" w:hanging="720"/>
        <w:jc w:val="both"/>
        <w:rPr>
          <w:rFonts w:hint="cs"/>
          <w:rtl/>
        </w:rPr>
      </w:pPr>
    </w:p>
    <w:p w14:paraId="1FDDDFA8" w14:textId="77777777" w:rsidR="00C940BF" w:rsidRDefault="00C940BF">
      <w:pPr>
        <w:ind w:left="2160" w:hanging="720"/>
        <w:jc w:val="both"/>
        <w:rPr>
          <w:rFonts w:hint="cs"/>
          <w:rtl/>
        </w:rPr>
      </w:pPr>
    </w:p>
    <w:p w14:paraId="1DD9F81D" w14:textId="77777777" w:rsidR="00C940BF" w:rsidRDefault="00C940BF">
      <w:pPr>
        <w:ind w:left="2160" w:hanging="720"/>
        <w:jc w:val="both"/>
        <w:rPr>
          <w:rFonts w:hint="cs"/>
          <w:rtl/>
        </w:rPr>
      </w:pPr>
      <w:r>
        <w:rPr>
          <w:rFonts w:hint="cs"/>
          <w:rtl/>
        </w:rPr>
        <w:t>ד)</w:t>
      </w:r>
      <w:r>
        <w:rPr>
          <w:rFonts w:hint="cs"/>
          <w:rtl/>
        </w:rPr>
        <w:tab/>
        <w:t>כמו כן, הוגשה הודעה של אליהו כהן, אחיה של המתלוננת – הודעה מיום 6/9/98 (</w:t>
      </w:r>
      <w:r>
        <w:rPr>
          <w:rFonts w:hint="cs"/>
          <w:b/>
          <w:bCs/>
          <w:rtl/>
        </w:rPr>
        <w:t>חנ/2</w:t>
      </w:r>
      <w:r>
        <w:rPr>
          <w:rFonts w:hint="cs"/>
          <w:rtl/>
        </w:rPr>
        <w:t>) וגם להודעה זו אין קשר למקרה הנדון בפני.</w:t>
      </w:r>
    </w:p>
    <w:p w14:paraId="4E104055" w14:textId="77777777" w:rsidR="00C940BF" w:rsidRDefault="00C940BF">
      <w:pPr>
        <w:ind w:left="2160" w:hanging="720"/>
        <w:jc w:val="both"/>
        <w:rPr>
          <w:rFonts w:hint="cs"/>
          <w:rtl/>
        </w:rPr>
      </w:pPr>
      <w:r>
        <w:rPr>
          <w:rFonts w:hint="cs"/>
          <w:rtl/>
        </w:rPr>
        <w:tab/>
        <w:t>אליהו כהן מסר ההודעה כתוצאה מכך שנחשד במעשה מגונה כלפי המתלוננת.</w:t>
      </w:r>
    </w:p>
    <w:p w14:paraId="6080E7E0" w14:textId="77777777" w:rsidR="00C940BF" w:rsidRDefault="00C940BF">
      <w:pPr>
        <w:jc w:val="both"/>
        <w:rPr>
          <w:rFonts w:hint="cs"/>
          <w:rtl/>
        </w:rPr>
      </w:pPr>
    </w:p>
    <w:p w14:paraId="4C4C64E6" w14:textId="77777777" w:rsidR="00C940BF" w:rsidRDefault="00C940BF">
      <w:pPr>
        <w:jc w:val="both"/>
        <w:rPr>
          <w:rFonts w:hint="cs"/>
          <w:rtl/>
        </w:rPr>
      </w:pPr>
      <w:r>
        <w:rPr>
          <w:rFonts w:hint="cs"/>
          <w:rtl/>
        </w:rPr>
        <w:t>9.</w:t>
      </w:r>
      <w:r>
        <w:rPr>
          <w:rFonts w:hint="cs"/>
          <w:rtl/>
        </w:rPr>
        <w:tab/>
        <w:t>עדות המתלוננת לעצם האירוע – לא נסתרה.</w:t>
      </w:r>
    </w:p>
    <w:p w14:paraId="29C7B44E" w14:textId="77777777" w:rsidR="00C940BF" w:rsidRDefault="00C940BF">
      <w:pPr>
        <w:ind w:left="720"/>
        <w:jc w:val="both"/>
        <w:rPr>
          <w:rFonts w:hint="cs"/>
          <w:rtl/>
        </w:rPr>
      </w:pPr>
      <w:r>
        <w:rPr>
          <w:rFonts w:hint="cs"/>
          <w:rtl/>
        </w:rPr>
        <w:t>עדותה אף נתמכה על ידי עדותו של גמליאל, אשר ציין את התנהגות המתלוננת לאחר האירוע ואף ציין כי הלך עמה למשטרה.</w:t>
      </w:r>
    </w:p>
    <w:p w14:paraId="6D5CEBA0" w14:textId="77777777" w:rsidR="00C940BF" w:rsidRDefault="00C940BF">
      <w:pPr>
        <w:ind w:left="720"/>
        <w:jc w:val="both"/>
        <w:rPr>
          <w:rFonts w:hint="cs"/>
          <w:rtl/>
        </w:rPr>
      </w:pPr>
      <w:r>
        <w:rPr>
          <w:rFonts w:hint="cs"/>
          <w:rtl/>
        </w:rPr>
        <w:t>עדותה גם נתמכה על ידי עדותו של אליהו, אשר שמע את המתלוננת אומרת לנאשם: "מה אתה נוגע בי".</w:t>
      </w:r>
    </w:p>
    <w:p w14:paraId="20C84A6B" w14:textId="77777777" w:rsidR="00C940BF" w:rsidRDefault="00C940BF">
      <w:pPr>
        <w:ind w:left="720"/>
        <w:jc w:val="both"/>
        <w:rPr>
          <w:rFonts w:hint="cs"/>
          <w:rtl/>
        </w:rPr>
      </w:pPr>
      <w:r>
        <w:rPr>
          <w:rFonts w:hint="cs"/>
          <w:rtl/>
        </w:rPr>
        <w:t>עדות המתלוננת אף נתחזקה לאור הסתירות בעדות הנאשם – גם מול עדותו של נועם – אשר ניסה – ללא הצלחה – להרחיק עצמו מהאירוע והעיד בבית המשפט על עובדות שכלל לא העלה במשטרה – והכל כפי שעוד יפורט בהמשך.</w:t>
      </w:r>
    </w:p>
    <w:p w14:paraId="3EDBB6EC" w14:textId="77777777" w:rsidR="00C940BF" w:rsidRDefault="00C940BF">
      <w:pPr>
        <w:ind w:left="720"/>
        <w:jc w:val="both"/>
        <w:rPr>
          <w:rFonts w:hint="cs"/>
          <w:rtl/>
        </w:rPr>
      </w:pPr>
      <w:r>
        <w:rPr>
          <w:rFonts w:hint="cs"/>
          <w:rtl/>
        </w:rPr>
        <w:t>עוד אוסיף על כך, כי העובדות שפרט הנאשם בבית המשפט כלל לא נתמכו על ידי נועם אשר ישב ליד ועם הנאשם באותו שולחן ולמרות זאת לא אישר אותו תאור שתאר הנאשם כלל כי המתלוננת נמרחה על השולחן.</w:t>
      </w:r>
    </w:p>
    <w:p w14:paraId="0E056397" w14:textId="77777777" w:rsidR="00C940BF" w:rsidRDefault="00C940BF">
      <w:pPr>
        <w:jc w:val="both"/>
        <w:rPr>
          <w:rFonts w:hint="cs"/>
          <w:rtl/>
        </w:rPr>
      </w:pPr>
    </w:p>
    <w:p w14:paraId="7FCA41E3" w14:textId="77777777" w:rsidR="00C940BF" w:rsidRDefault="00C940BF">
      <w:pPr>
        <w:jc w:val="both"/>
        <w:rPr>
          <w:rFonts w:hint="cs"/>
          <w:rtl/>
        </w:rPr>
      </w:pPr>
      <w:r>
        <w:rPr>
          <w:rFonts w:hint="cs"/>
          <w:rtl/>
        </w:rPr>
        <w:t>10.</w:t>
      </w:r>
      <w:r>
        <w:rPr>
          <w:rFonts w:hint="cs"/>
          <w:rtl/>
        </w:rPr>
        <w:tab/>
        <w:t>א.</w:t>
      </w:r>
      <w:r>
        <w:rPr>
          <w:rFonts w:hint="cs"/>
          <w:rtl/>
        </w:rPr>
        <w:tab/>
        <w:t>הנאשם מכחיש כי נגע בחזה של המתלוננת.</w:t>
      </w:r>
    </w:p>
    <w:p w14:paraId="0D4E9DD9" w14:textId="77777777" w:rsidR="00C940BF" w:rsidRDefault="00C940BF">
      <w:pPr>
        <w:ind w:left="1440"/>
        <w:jc w:val="both"/>
        <w:rPr>
          <w:rFonts w:hint="cs"/>
          <w:rtl/>
        </w:rPr>
      </w:pPr>
      <w:r>
        <w:rPr>
          <w:rFonts w:hint="cs"/>
          <w:rtl/>
        </w:rPr>
        <w:t>אינני מאמין לעדותו של הנאשם, כשם שאינני מאמין לעדותו של נועם ועל מנת להציג את הבדלי הגירסאות בין השניים ועל מנת להציג את הסתירות שבעדות הנאשם ועדותו של נועם – אשלב להלן את שתי העדויות הנ"ל, על מנת גם להציג את השוני ביניהן ואת הסיבות אשר הביאוני למסקנה שאין ליתן אמון בעדויותיהם:</w:t>
      </w:r>
    </w:p>
    <w:p w14:paraId="1C0A5564" w14:textId="77777777" w:rsidR="00C940BF" w:rsidRDefault="00C940BF">
      <w:pPr>
        <w:ind w:left="2160" w:hanging="720"/>
        <w:jc w:val="both"/>
        <w:rPr>
          <w:rFonts w:hint="cs"/>
          <w:rtl/>
        </w:rPr>
      </w:pPr>
      <w:r>
        <w:rPr>
          <w:rFonts w:hint="cs"/>
          <w:rtl/>
        </w:rPr>
        <w:t>א)</w:t>
      </w:r>
      <w:r>
        <w:rPr>
          <w:rFonts w:hint="cs"/>
          <w:rtl/>
        </w:rPr>
        <w:tab/>
        <w:t>בהודעתו במשטרה אומר הנאשם כי ישב לשתות בירה ולא אמר כלום למתלוננת. זה היה בשעה 16:30-17:00.</w:t>
      </w:r>
    </w:p>
    <w:p w14:paraId="537AA2B6" w14:textId="77777777" w:rsidR="00C940BF" w:rsidRDefault="00C940BF">
      <w:pPr>
        <w:ind w:left="2160" w:hanging="720"/>
        <w:jc w:val="both"/>
        <w:rPr>
          <w:rFonts w:hint="cs"/>
          <w:rtl/>
        </w:rPr>
      </w:pPr>
      <w:r>
        <w:rPr>
          <w:rFonts w:hint="cs"/>
          <w:rtl/>
        </w:rPr>
        <w:tab/>
        <w:t xml:space="preserve">הנאשם ישב 15 דקות, שתה את הבירה והלך. (ראה הודעתו של הנאשם במשטרה </w:t>
      </w:r>
      <w:r>
        <w:rPr>
          <w:rFonts w:hint="cs"/>
          <w:b/>
          <w:bCs/>
          <w:rtl/>
        </w:rPr>
        <w:t>ת/3</w:t>
      </w:r>
      <w:r>
        <w:rPr>
          <w:rFonts w:hint="cs"/>
          <w:rtl/>
        </w:rPr>
        <w:t>, עמ' 1, ש' 12-17 וש' 19-20 וראה עמ' 36 לפ', ש' 25).</w:t>
      </w:r>
    </w:p>
    <w:p w14:paraId="22C1019A" w14:textId="77777777" w:rsidR="00C940BF" w:rsidRDefault="00C940BF">
      <w:pPr>
        <w:ind w:left="2160" w:hanging="720"/>
        <w:jc w:val="both"/>
        <w:rPr>
          <w:rFonts w:hint="cs"/>
          <w:rtl/>
        </w:rPr>
      </w:pPr>
      <w:r>
        <w:rPr>
          <w:rFonts w:hint="cs"/>
          <w:rtl/>
        </w:rPr>
        <w:tab/>
        <w:t xml:space="preserve">נועם מציין בהודעתו במשטרה כי רפי הזמין כוסית וחמוצים (ראה בהודעתו </w:t>
      </w:r>
      <w:r>
        <w:rPr>
          <w:rFonts w:hint="cs"/>
          <w:b/>
          <w:bCs/>
          <w:rtl/>
        </w:rPr>
        <w:t>חנ/4</w:t>
      </w:r>
      <w:r>
        <w:rPr>
          <w:rFonts w:hint="cs"/>
          <w:rtl/>
        </w:rPr>
        <w:t>, עמ' 1, ש' 5).</w:t>
      </w:r>
    </w:p>
    <w:p w14:paraId="6167307C" w14:textId="77777777" w:rsidR="00C940BF" w:rsidRDefault="00C940BF">
      <w:pPr>
        <w:ind w:left="2160" w:hanging="720"/>
        <w:jc w:val="both"/>
        <w:rPr>
          <w:rFonts w:hint="cs"/>
          <w:rtl/>
        </w:rPr>
      </w:pPr>
      <w:r>
        <w:rPr>
          <w:rFonts w:hint="cs"/>
          <w:rtl/>
        </w:rPr>
        <w:tab/>
        <w:t>אך מעניין לציין כי בבית המשפט כבר התאים נועם את עצמו לדברי הנאשם ואמר כי רפי שתה בירה. (ראה עמ' 55 לפ', ש' 18).</w:t>
      </w:r>
    </w:p>
    <w:p w14:paraId="4EBBE016" w14:textId="77777777" w:rsidR="00C940BF" w:rsidRDefault="00C940BF">
      <w:pPr>
        <w:ind w:left="2160" w:hanging="720"/>
        <w:jc w:val="both"/>
        <w:rPr>
          <w:rFonts w:hint="cs"/>
          <w:rtl/>
        </w:rPr>
      </w:pPr>
      <w:r>
        <w:rPr>
          <w:rFonts w:hint="cs"/>
          <w:rtl/>
        </w:rPr>
        <w:tab/>
        <w:t xml:space="preserve">אגב, המתלוננת בהודעתה במשטרה מציינת כי בהתקרבה לשולחן הנאשם ראתה אותו שותה ערק – גירסה התואמת יותר עדותו של נועם במשטרה מאשר בבית המשפט. (הודעת המתלוננת </w:t>
      </w:r>
      <w:r>
        <w:rPr>
          <w:rFonts w:hint="cs"/>
          <w:b/>
          <w:bCs/>
          <w:rtl/>
        </w:rPr>
        <w:t>ת/5</w:t>
      </w:r>
      <w:r>
        <w:rPr>
          <w:rFonts w:hint="cs"/>
          <w:rtl/>
        </w:rPr>
        <w:t>, עמ' 1, ש' 5-6).</w:t>
      </w:r>
    </w:p>
    <w:p w14:paraId="18907A12" w14:textId="77777777" w:rsidR="00C940BF" w:rsidRDefault="00C940BF">
      <w:pPr>
        <w:ind w:left="2160" w:hanging="720"/>
        <w:jc w:val="both"/>
        <w:rPr>
          <w:rFonts w:hint="cs"/>
          <w:rtl/>
        </w:rPr>
      </w:pPr>
    </w:p>
    <w:p w14:paraId="79A7C25A" w14:textId="77777777" w:rsidR="00C940BF" w:rsidRDefault="00C940BF">
      <w:pPr>
        <w:ind w:left="2160" w:hanging="720"/>
        <w:jc w:val="both"/>
        <w:rPr>
          <w:rFonts w:hint="cs"/>
          <w:rtl/>
        </w:rPr>
      </w:pPr>
      <w:r>
        <w:rPr>
          <w:rFonts w:hint="cs"/>
          <w:rtl/>
        </w:rPr>
        <w:t>ב)</w:t>
      </w:r>
      <w:r>
        <w:rPr>
          <w:rFonts w:hint="cs"/>
          <w:rtl/>
        </w:rPr>
        <w:tab/>
        <w:t>בעדותו בבית המשפט אומר הנאשם כי אחרי חצי שעה של ישיבה נכנסה המתלוננת. (עמ' 36 לפ', ש' 25-26), אם כן, עדות זו לא מתיישבת עם הודעתו הקודמת של הנאשם כי ישב 15 דקות והלך (ראה ב-</w:t>
      </w:r>
      <w:r>
        <w:rPr>
          <w:rFonts w:hint="cs"/>
          <w:b/>
          <w:bCs/>
          <w:rtl/>
        </w:rPr>
        <w:t>ת/3</w:t>
      </w:r>
      <w:r>
        <w:rPr>
          <w:rFonts w:hint="cs"/>
          <w:rtl/>
        </w:rPr>
        <w:t>,          ש' 19-20).</w:t>
      </w:r>
    </w:p>
    <w:p w14:paraId="33D7F147" w14:textId="77777777" w:rsidR="00C940BF" w:rsidRDefault="00C940BF">
      <w:pPr>
        <w:ind w:left="2160" w:hanging="720"/>
        <w:jc w:val="both"/>
        <w:rPr>
          <w:rFonts w:hint="cs"/>
          <w:rtl/>
        </w:rPr>
      </w:pPr>
    </w:p>
    <w:p w14:paraId="7E5010EC" w14:textId="77777777" w:rsidR="00C940BF" w:rsidRDefault="00C940BF">
      <w:pPr>
        <w:ind w:left="2160" w:hanging="720"/>
        <w:jc w:val="both"/>
        <w:rPr>
          <w:rFonts w:hint="cs"/>
          <w:rtl/>
        </w:rPr>
      </w:pPr>
      <w:r>
        <w:rPr>
          <w:rFonts w:hint="cs"/>
          <w:rtl/>
        </w:rPr>
        <w:t>ג)</w:t>
      </w:r>
      <w:r>
        <w:rPr>
          <w:rFonts w:hint="cs"/>
          <w:rtl/>
        </w:rPr>
        <w:tab/>
        <w:t xml:space="preserve">הנאשם נשאל מי עוד היה שם בעת שישב בקיוסק, ועל כך השיב: "בעל העסק בלבד". (ראה בהודעתו </w:t>
      </w:r>
      <w:r>
        <w:rPr>
          <w:rFonts w:hint="cs"/>
          <w:b/>
          <w:bCs/>
          <w:rtl/>
        </w:rPr>
        <w:t>ת/3</w:t>
      </w:r>
      <w:r>
        <w:rPr>
          <w:rFonts w:hint="cs"/>
          <w:rtl/>
        </w:rPr>
        <w:t>, עמ' 1, ש' 21-22) וממשיך, כי יכול להיות שהיו עוד אישה וגבר שהוא לא מכיר (שם, ש' 24).</w:t>
      </w:r>
    </w:p>
    <w:p w14:paraId="60A62FA9" w14:textId="77777777" w:rsidR="00C940BF" w:rsidRDefault="00C940BF">
      <w:pPr>
        <w:ind w:left="2160" w:hanging="720"/>
        <w:jc w:val="both"/>
        <w:rPr>
          <w:rFonts w:hint="cs"/>
          <w:rtl/>
        </w:rPr>
      </w:pPr>
      <w:r>
        <w:rPr>
          <w:rFonts w:hint="cs"/>
          <w:rtl/>
        </w:rPr>
        <w:tab/>
        <w:t>לאחר מכן נשאל שוב מי עוד היה איתו שם? והפעם השיב שנועם היה איתו. (שם, עמ' 2, ש' 27-28) ונועם היה לידו. (שם, עמ' 3, ש' 1).</w:t>
      </w:r>
    </w:p>
    <w:p w14:paraId="627F3F08" w14:textId="77777777" w:rsidR="00C940BF" w:rsidRDefault="00C940BF">
      <w:pPr>
        <w:ind w:left="2160" w:hanging="720"/>
        <w:jc w:val="both"/>
        <w:rPr>
          <w:rFonts w:hint="cs"/>
          <w:rtl/>
        </w:rPr>
      </w:pPr>
      <w:r>
        <w:rPr>
          <w:rFonts w:hint="cs"/>
          <w:rtl/>
        </w:rPr>
        <w:tab/>
        <w:t>כאשר נשאל אם הוא מכיר בחורה בשם ויוי ואם היא ישבה שם, השיב: "כן, היא ישבה שם בצהריים כאשר הוא בא" (שם, עמ' 1, ש' 23-28).</w:t>
      </w:r>
    </w:p>
    <w:p w14:paraId="46A2118A" w14:textId="77777777" w:rsidR="00C940BF" w:rsidRDefault="00C940BF">
      <w:pPr>
        <w:ind w:left="2160" w:hanging="720"/>
        <w:jc w:val="both"/>
        <w:rPr>
          <w:rFonts w:hint="cs"/>
          <w:rtl/>
        </w:rPr>
      </w:pPr>
      <w:r>
        <w:rPr>
          <w:rFonts w:hint="cs"/>
          <w:rtl/>
        </w:rPr>
        <w:tab/>
        <w:t>הנאשם נשאל איפה הוא ישב, איפה ישבה ויוי ואיפה היתה המתלוננת ועל כך השיב כי המתלוננת עמדה לקראתו בחוץ הדלת והוא ישב ליד השולחן בכסא. ויוי ישבה בצד שמאל או ימין. הוא לא זוכר. המתלוננת לא עמדה על ידו מתי שדיברה עם ויוי. (ראה שם, עמ' 2, ש' 9-16).</w:t>
      </w:r>
    </w:p>
    <w:p w14:paraId="5287A9BB" w14:textId="77777777" w:rsidR="00C940BF" w:rsidRDefault="00C940BF">
      <w:pPr>
        <w:ind w:left="2160" w:hanging="720"/>
        <w:jc w:val="both"/>
        <w:rPr>
          <w:rFonts w:hint="cs"/>
          <w:rtl/>
        </w:rPr>
      </w:pPr>
    </w:p>
    <w:p w14:paraId="39875987" w14:textId="77777777" w:rsidR="00C940BF" w:rsidRDefault="00C940BF">
      <w:pPr>
        <w:ind w:left="2160" w:hanging="720"/>
        <w:jc w:val="both"/>
        <w:rPr>
          <w:rFonts w:hint="cs"/>
          <w:rtl/>
        </w:rPr>
      </w:pPr>
      <w:r>
        <w:rPr>
          <w:rFonts w:hint="cs"/>
          <w:rtl/>
        </w:rPr>
        <w:t>ד)</w:t>
      </w:r>
      <w:r>
        <w:rPr>
          <w:rFonts w:hint="cs"/>
          <w:rtl/>
        </w:rPr>
        <w:tab/>
        <w:t>(1)</w:t>
      </w:r>
      <w:r>
        <w:rPr>
          <w:rFonts w:hint="cs"/>
          <w:rtl/>
        </w:rPr>
        <w:tab/>
        <w:t xml:space="preserve">הנאשם מעיד בבית המשפט כי אחרי חצי שעה של ישיבה נכנסה </w:t>
      </w:r>
    </w:p>
    <w:p w14:paraId="18826DC8" w14:textId="77777777" w:rsidR="00C940BF" w:rsidRDefault="00C940BF">
      <w:pPr>
        <w:ind w:left="2880"/>
        <w:jc w:val="both"/>
        <w:rPr>
          <w:rFonts w:hint="cs"/>
          <w:rtl/>
        </w:rPr>
      </w:pPr>
      <w:r>
        <w:rPr>
          <w:rFonts w:hint="cs"/>
          <w:rtl/>
        </w:rPr>
        <w:t>המתלוננת, נמרחת לו על השולחן ואמרה לו במילים ברורות ומפורשות "תשמע רפי, אם אתה לא תעיד במשפט שיתנהל כנגד אבא שלי, כי אתה מכיר את המשפחה טוב, ואת כל מהלך המשפחה אז תדע לך שאסבך אותך בצורה מאוד מאוד חזקה".</w:t>
      </w:r>
    </w:p>
    <w:p w14:paraId="5EBA4E0C" w14:textId="77777777" w:rsidR="00C940BF" w:rsidRDefault="00C940BF">
      <w:pPr>
        <w:ind w:left="2880"/>
        <w:jc w:val="both"/>
        <w:rPr>
          <w:rFonts w:hint="cs"/>
          <w:rtl/>
        </w:rPr>
      </w:pPr>
      <w:r>
        <w:rPr>
          <w:rFonts w:hint="cs"/>
          <w:rtl/>
        </w:rPr>
        <w:t>על כך השיב לה, שהוא לא יבוא להעיד והוא לא יודע מה היא מתכננת כנגד אביה ושלא תיקח אותו בחשבון.</w:t>
      </w:r>
    </w:p>
    <w:p w14:paraId="2C510BA3" w14:textId="77777777" w:rsidR="00C940BF" w:rsidRDefault="00C940BF">
      <w:pPr>
        <w:ind w:left="2880"/>
        <w:jc w:val="both"/>
        <w:rPr>
          <w:rFonts w:hint="cs"/>
          <w:rtl/>
        </w:rPr>
      </w:pPr>
      <w:r>
        <w:rPr>
          <w:rFonts w:hint="cs"/>
          <w:rtl/>
        </w:rPr>
        <w:t>על כך השיבה המתלוננת (כך לדברי הנאשם): "אתה מניאק ואתה בן זונה ואני אראה לך מאיפה הדג משתין, אתה תשלם על זה ביוקר".</w:t>
      </w:r>
    </w:p>
    <w:p w14:paraId="3C38278F" w14:textId="77777777" w:rsidR="00C940BF" w:rsidRDefault="00C940BF">
      <w:pPr>
        <w:ind w:left="2880"/>
        <w:jc w:val="both"/>
        <w:rPr>
          <w:rFonts w:hint="cs"/>
          <w:rtl/>
        </w:rPr>
      </w:pPr>
      <w:r>
        <w:rPr>
          <w:rFonts w:hint="cs"/>
          <w:rtl/>
        </w:rPr>
        <w:t xml:space="preserve">עוד מוסיף הנאשם ואומר כי כאשר המתלוננת אמרה לו את שאמרה, אמר לה הנאשם </w:t>
      </w:r>
      <w:r>
        <w:rPr>
          <w:rFonts w:hint="cs"/>
          <w:u w:val="single"/>
          <w:rtl/>
        </w:rPr>
        <w:t>שהוא יראה לה</w:t>
      </w:r>
      <w:r>
        <w:rPr>
          <w:rFonts w:hint="cs"/>
          <w:rtl/>
        </w:rPr>
        <w:t xml:space="preserve"> מאיפה הדג משתין  (עמ' 36 סיפא ועמ' 37 רישא לפ').</w:t>
      </w:r>
    </w:p>
    <w:p w14:paraId="51526D65" w14:textId="77777777" w:rsidR="00C940BF" w:rsidRDefault="00C940BF">
      <w:pPr>
        <w:ind w:left="2880"/>
        <w:jc w:val="both"/>
        <w:rPr>
          <w:rFonts w:hint="cs"/>
          <w:rtl/>
        </w:rPr>
      </w:pPr>
      <w:r>
        <w:rPr>
          <w:rFonts w:hint="cs"/>
          <w:rtl/>
        </w:rPr>
        <w:t>הנאשם מסביר בעדותו בבית המשפט כי המתלוננת אמרה לו את המילים הנ"ל לאחר שכבר יצאה מהמסעדה וחזרה אליה תוך 10-15 דקות (עמ' 37 לפ', ש' 7-9).</w:t>
      </w:r>
    </w:p>
    <w:p w14:paraId="623B8A5D" w14:textId="77777777" w:rsidR="00C940BF" w:rsidRDefault="00C940BF">
      <w:pPr>
        <w:jc w:val="both"/>
        <w:rPr>
          <w:rFonts w:hint="cs"/>
          <w:rtl/>
        </w:rPr>
      </w:pPr>
    </w:p>
    <w:p w14:paraId="2138075A" w14:textId="77777777" w:rsidR="00C940BF" w:rsidRDefault="00C940BF">
      <w:pPr>
        <w:ind w:left="2880" w:hanging="720"/>
        <w:jc w:val="both"/>
        <w:rPr>
          <w:rFonts w:hint="cs"/>
          <w:rtl/>
        </w:rPr>
      </w:pPr>
      <w:r>
        <w:rPr>
          <w:rFonts w:hint="cs"/>
          <w:rtl/>
        </w:rPr>
        <w:t>(2)</w:t>
      </w:r>
      <w:r>
        <w:rPr>
          <w:rFonts w:hint="cs"/>
          <w:rtl/>
        </w:rPr>
        <w:tab/>
        <w:t>העובדות הנ"ל לא נאמרו כלל על ידי הנאשם בהודעתו במשטרה.</w:t>
      </w:r>
    </w:p>
    <w:p w14:paraId="7D7EBAF1" w14:textId="77777777" w:rsidR="00C940BF" w:rsidRDefault="00C940BF">
      <w:pPr>
        <w:ind w:left="2880" w:hanging="720"/>
        <w:jc w:val="both"/>
        <w:rPr>
          <w:rFonts w:hint="cs"/>
          <w:rtl/>
        </w:rPr>
      </w:pPr>
      <w:r>
        <w:rPr>
          <w:rFonts w:hint="cs"/>
          <w:rtl/>
        </w:rPr>
        <w:tab/>
        <w:t>אינני מאמין לנאשם כי לא אמר העובדות הנ"ל במשטרה משום שהשוטר לא רצה לשמוע אותו. (עמ' 37 לפ', ש' 17-21).</w:t>
      </w:r>
    </w:p>
    <w:p w14:paraId="01D6B90C" w14:textId="77777777" w:rsidR="00C940BF" w:rsidRDefault="00C940BF">
      <w:pPr>
        <w:ind w:left="2880" w:hanging="720"/>
        <w:jc w:val="both"/>
        <w:rPr>
          <w:rFonts w:hint="cs"/>
          <w:rtl/>
        </w:rPr>
      </w:pPr>
      <w:r>
        <w:rPr>
          <w:rFonts w:hint="cs"/>
          <w:rtl/>
        </w:rPr>
        <w:tab/>
        <w:t>עדותו של הנאשם במשטרה היא עדות המשתרעת על פני 3 דפים ולא נטענה באף שלב טענה שהחוקר לא רשם או שהחוקר לא רצה לשמוע.</w:t>
      </w:r>
    </w:p>
    <w:p w14:paraId="2585C0D3" w14:textId="77777777" w:rsidR="00C940BF" w:rsidRDefault="00C940BF">
      <w:pPr>
        <w:ind w:left="2880" w:hanging="720"/>
        <w:jc w:val="both"/>
        <w:rPr>
          <w:rFonts w:hint="cs"/>
          <w:rtl/>
        </w:rPr>
      </w:pPr>
      <w:r>
        <w:rPr>
          <w:rFonts w:hint="cs"/>
          <w:rtl/>
        </w:rPr>
        <w:tab/>
        <w:t>בתחילת הודעתו של הנאשם אין כלל שאלות, אלא שהנאשם הקדים באמירות כלליות ויכול היה הנאשם, בשלב זה, להשלים דבריו.</w:t>
      </w:r>
    </w:p>
    <w:p w14:paraId="174332BA" w14:textId="77777777" w:rsidR="00C940BF" w:rsidRDefault="00C940BF">
      <w:pPr>
        <w:ind w:left="2880" w:hanging="720"/>
        <w:jc w:val="both"/>
        <w:rPr>
          <w:rFonts w:hint="cs"/>
          <w:rtl/>
        </w:rPr>
      </w:pPr>
      <w:r>
        <w:rPr>
          <w:rFonts w:hint="cs"/>
          <w:rtl/>
        </w:rPr>
        <w:tab/>
        <w:t>זאת ועוד, במשטרה נשאל הנאשם איך עמדה המתלוננת וכאן היתה לו לנאשם ההזדמנות לספר לחוקר את מה שאמר בבית המשפט, ברם כפי שמצינו בהודעה, מה שהיה לו לנאשם לומר הוא: "לא יודע, לא ראיתי אותה...".</w:t>
      </w:r>
    </w:p>
    <w:p w14:paraId="07FDCC69" w14:textId="77777777" w:rsidR="00C940BF" w:rsidRDefault="00C940BF">
      <w:pPr>
        <w:ind w:left="2880" w:hanging="720"/>
        <w:jc w:val="both"/>
        <w:rPr>
          <w:rFonts w:hint="cs"/>
          <w:rtl/>
        </w:rPr>
      </w:pPr>
      <w:r>
        <w:rPr>
          <w:rFonts w:hint="cs"/>
          <w:rtl/>
        </w:rPr>
        <w:tab/>
        <w:t>כאשר נשאל על כך על ידי בית המשפט, כבר לא עמד על עמדתו שהשוטר לא רשם ושלא נתן לו לדבר, אלא אמר: "יכול להיות, אני חוזר בי, יתכן מאוד שאמרתי לחוקר בשאלה הזאת את מה שיש לי אגיד לבית המשפט..." (עמ' 40 לפ', ש' 5-11).</w:t>
      </w:r>
    </w:p>
    <w:p w14:paraId="2E978C85" w14:textId="77777777" w:rsidR="00C940BF" w:rsidRDefault="00C940BF">
      <w:pPr>
        <w:jc w:val="both"/>
        <w:rPr>
          <w:rFonts w:hint="cs"/>
          <w:rtl/>
        </w:rPr>
      </w:pPr>
    </w:p>
    <w:p w14:paraId="06F6A2E3" w14:textId="77777777" w:rsidR="00C940BF" w:rsidRDefault="00C940BF">
      <w:pPr>
        <w:ind w:left="2160" w:hanging="720"/>
        <w:jc w:val="both"/>
        <w:rPr>
          <w:rFonts w:hint="cs"/>
          <w:rtl/>
        </w:rPr>
      </w:pPr>
      <w:r>
        <w:rPr>
          <w:rFonts w:hint="cs"/>
          <w:rtl/>
        </w:rPr>
        <w:t>ה)</w:t>
      </w:r>
      <w:r>
        <w:rPr>
          <w:rFonts w:hint="cs"/>
          <w:rtl/>
        </w:rPr>
        <w:tab/>
        <w:t>במשטרה אמר הנאשם כי כאשר המתלוננת היתה במסעדה כלל לא דיבר איתה (</w:t>
      </w:r>
      <w:r>
        <w:rPr>
          <w:rFonts w:hint="cs"/>
          <w:b/>
          <w:bCs/>
          <w:rtl/>
        </w:rPr>
        <w:t>ת/3</w:t>
      </w:r>
      <w:r>
        <w:rPr>
          <w:rFonts w:hint="cs"/>
          <w:rtl/>
        </w:rPr>
        <w:t>, עמ' 2, ש' 1-2).</w:t>
      </w:r>
    </w:p>
    <w:p w14:paraId="3ED38667" w14:textId="77777777" w:rsidR="00C940BF" w:rsidRDefault="00C940BF">
      <w:pPr>
        <w:ind w:left="2160" w:hanging="720"/>
        <w:jc w:val="both"/>
        <w:rPr>
          <w:rFonts w:hint="cs"/>
          <w:rtl/>
        </w:rPr>
      </w:pPr>
      <w:r>
        <w:rPr>
          <w:rFonts w:hint="cs"/>
          <w:rtl/>
        </w:rPr>
        <w:tab/>
        <w:t>נועם כלל לא זוכר שהמתלוננת נמרחה על השולחן. לטענתו נעמדה היא על יד השולחן, אך לא זוכר אם ישבה על השולחן. (עמ' 59 לפ', ש' 5-13).</w:t>
      </w:r>
    </w:p>
    <w:p w14:paraId="53D7F023" w14:textId="77777777" w:rsidR="00C940BF" w:rsidRDefault="00C940BF">
      <w:pPr>
        <w:ind w:left="2160" w:hanging="720"/>
        <w:jc w:val="both"/>
        <w:rPr>
          <w:rFonts w:hint="cs"/>
          <w:rtl/>
        </w:rPr>
      </w:pPr>
      <w:r>
        <w:rPr>
          <w:rFonts w:hint="cs"/>
          <w:rtl/>
        </w:rPr>
        <w:tab/>
        <w:t xml:space="preserve">לא רק זאת, אלא שנועם העיד בבית המשפט כי המתלוננת עמדה במרחק מהנאשם כשלושה מטר (הודעתו </w:t>
      </w:r>
      <w:r>
        <w:rPr>
          <w:rFonts w:hint="cs"/>
          <w:b/>
          <w:bCs/>
          <w:rtl/>
        </w:rPr>
        <w:t>חנ/4</w:t>
      </w:r>
      <w:r>
        <w:rPr>
          <w:rFonts w:hint="cs"/>
          <w:rtl/>
        </w:rPr>
        <w:t>, עמ' 1, ש' 21-23) אם כי בהמשך אומר נועם כי המתלוננת התקרבה אליהם לשולחן ופנתה לנאשם. (עמ' 55 לפ', ש' 23 ועמ' 58 לפ', ש' 15-16).</w:t>
      </w:r>
    </w:p>
    <w:p w14:paraId="1E245CF0" w14:textId="77777777" w:rsidR="00C940BF" w:rsidRDefault="00C940BF">
      <w:pPr>
        <w:ind w:left="2160" w:hanging="720"/>
        <w:jc w:val="both"/>
        <w:rPr>
          <w:rFonts w:hint="cs"/>
          <w:rtl/>
        </w:rPr>
      </w:pPr>
      <w:r>
        <w:rPr>
          <w:rFonts w:hint="cs"/>
          <w:rtl/>
        </w:rPr>
        <w:tab/>
        <w:t>לא רק שהמתלוננת התקרבה לשולחן, אלא שנועם אומר במשטרה כי הנאשם אף אמר למתלוננת "תשבי תרגעי" (</w:t>
      </w:r>
      <w:r>
        <w:rPr>
          <w:rFonts w:hint="cs"/>
          <w:b/>
          <w:bCs/>
          <w:rtl/>
        </w:rPr>
        <w:t>חנ/4</w:t>
      </w:r>
      <w:r>
        <w:rPr>
          <w:rFonts w:hint="cs"/>
          <w:rtl/>
        </w:rPr>
        <w:t>, ש' 10-12).</w:t>
      </w:r>
    </w:p>
    <w:p w14:paraId="740E1E14" w14:textId="77777777" w:rsidR="00C940BF" w:rsidRDefault="00C940BF">
      <w:pPr>
        <w:ind w:left="2160" w:hanging="720"/>
        <w:jc w:val="both"/>
        <w:rPr>
          <w:rFonts w:hint="cs"/>
          <w:rtl/>
        </w:rPr>
      </w:pPr>
    </w:p>
    <w:p w14:paraId="5CA4DCA0" w14:textId="77777777" w:rsidR="00C940BF" w:rsidRDefault="00C940BF">
      <w:pPr>
        <w:ind w:left="2160" w:hanging="720"/>
        <w:jc w:val="both"/>
        <w:rPr>
          <w:rFonts w:hint="cs"/>
          <w:rtl/>
        </w:rPr>
      </w:pPr>
      <w:r>
        <w:rPr>
          <w:rFonts w:hint="cs"/>
          <w:rtl/>
        </w:rPr>
        <w:t>ו)</w:t>
      </w:r>
      <w:r>
        <w:rPr>
          <w:rFonts w:hint="cs"/>
          <w:rtl/>
        </w:rPr>
        <w:tab/>
        <w:t xml:space="preserve">מעניין לציין, כי בבית המשפט העיד נועם כי הוא לא זוכר פרטים. לא זכר כלום ורק לאחר שהסתכל מחדש בעדות זכר מה קרה </w:t>
      </w:r>
      <w:r>
        <w:rPr>
          <w:rFonts w:hint="cs"/>
          <w:u w:val="single"/>
          <w:rtl/>
        </w:rPr>
        <w:t>בדיוק</w:t>
      </w:r>
      <w:r>
        <w:rPr>
          <w:rFonts w:hint="cs"/>
          <w:rtl/>
        </w:rPr>
        <w:t>.</w:t>
      </w:r>
    </w:p>
    <w:p w14:paraId="3BB0CD9A" w14:textId="77777777" w:rsidR="00C940BF" w:rsidRDefault="00C940BF">
      <w:pPr>
        <w:ind w:left="2160" w:hanging="720"/>
        <w:jc w:val="both"/>
        <w:rPr>
          <w:rFonts w:hint="cs"/>
          <w:rtl/>
        </w:rPr>
      </w:pPr>
      <w:r>
        <w:rPr>
          <w:rFonts w:hint="cs"/>
          <w:rtl/>
        </w:rPr>
        <w:tab/>
        <w:t>דא עקא, שבעדות במשטרה – לא אמר העד את הפרטים שהעלה בבית המשפט.</w:t>
      </w:r>
    </w:p>
    <w:p w14:paraId="08CC60DE" w14:textId="77777777" w:rsidR="00C940BF" w:rsidRDefault="00C940BF">
      <w:pPr>
        <w:ind w:left="2160" w:hanging="720"/>
        <w:jc w:val="both"/>
        <w:rPr>
          <w:rFonts w:hint="cs"/>
          <w:rtl/>
        </w:rPr>
      </w:pPr>
      <w:r>
        <w:rPr>
          <w:rFonts w:hint="cs"/>
          <w:rtl/>
        </w:rPr>
        <w:tab/>
        <w:t>בבית המשפט זכר כי המתלוננת אמרה לנאשם, שאם לא יעיד נגד אביה היא תראה לו מאיפה משתין הדג (עמ' 55 לפ', ש' 23-24).</w:t>
      </w:r>
    </w:p>
    <w:p w14:paraId="23ACE8E9" w14:textId="77777777" w:rsidR="00C940BF" w:rsidRDefault="00C940BF">
      <w:pPr>
        <w:ind w:left="2160" w:hanging="720"/>
        <w:jc w:val="both"/>
        <w:rPr>
          <w:rFonts w:hint="cs"/>
          <w:rtl/>
        </w:rPr>
      </w:pPr>
      <w:r>
        <w:rPr>
          <w:rFonts w:hint="cs"/>
          <w:rtl/>
        </w:rPr>
        <w:tab/>
        <w:t>לדבריו, אמר את שאמר בבית המשפט כי עכשיו הזכירו לו את המקרה כדי שייזכר. (עמ' 57 לפ', ש' 12-13).</w:t>
      </w:r>
    </w:p>
    <w:p w14:paraId="3B6FF854" w14:textId="77777777" w:rsidR="00C940BF" w:rsidRDefault="00C940BF">
      <w:pPr>
        <w:ind w:left="2160" w:hanging="720"/>
        <w:jc w:val="both"/>
        <w:rPr>
          <w:rFonts w:hint="cs"/>
          <w:rtl/>
        </w:rPr>
      </w:pPr>
      <w:r>
        <w:rPr>
          <w:rFonts w:hint="cs"/>
          <w:rtl/>
        </w:rPr>
        <w:tab/>
        <w:t>מעניין מי עדכן אותו בפרטים נוספים וחדשים אלה?!</w:t>
      </w:r>
    </w:p>
    <w:p w14:paraId="51968582" w14:textId="77777777" w:rsidR="00C940BF" w:rsidRDefault="00C940BF">
      <w:pPr>
        <w:jc w:val="both"/>
        <w:rPr>
          <w:rFonts w:hint="cs"/>
          <w:rtl/>
        </w:rPr>
      </w:pPr>
    </w:p>
    <w:p w14:paraId="168CA1A6" w14:textId="77777777" w:rsidR="00C940BF" w:rsidRDefault="00C940BF">
      <w:pPr>
        <w:ind w:left="720"/>
        <w:jc w:val="both"/>
        <w:rPr>
          <w:rFonts w:hint="cs"/>
          <w:rtl/>
        </w:rPr>
      </w:pPr>
      <w:r>
        <w:rPr>
          <w:rFonts w:hint="cs"/>
          <w:rtl/>
        </w:rPr>
        <w:t>ב.</w:t>
      </w:r>
      <w:r>
        <w:rPr>
          <w:rFonts w:hint="cs"/>
          <w:rtl/>
        </w:rPr>
        <w:tab/>
        <w:t>א)</w:t>
      </w:r>
      <w:r>
        <w:rPr>
          <w:rFonts w:hint="cs"/>
          <w:rtl/>
        </w:rPr>
        <w:tab/>
        <w:t xml:space="preserve">בדו"ח העיכוב, שהוא המפגש הראשון עם השוטר ולמרות שנאמר </w:t>
      </w:r>
    </w:p>
    <w:p w14:paraId="2C22137B" w14:textId="77777777" w:rsidR="00C940BF" w:rsidRDefault="00C940BF">
      <w:pPr>
        <w:ind w:left="2160"/>
        <w:jc w:val="both"/>
        <w:rPr>
          <w:rFonts w:hint="cs"/>
          <w:rtl/>
        </w:rPr>
      </w:pPr>
      <w:r>
        <w:rPr>
          <w:rFonts w:hint="cs"/>
          <w:rtl/>
        </w:rPr>
        <w:t>לנאשם כי הוא מעוכב בחשד למעשה מגונה – לא מגיב מאומה ולא מתייחס לעצם העבירה בה נחשד, אלא עונה משהו שלא קשור למעשה.</w:t>
      </w:r>
    </w:p>
    <w:p w14:paraId="325215AC" w14:textId="77777777" w:rsidR="00C940BF" w:rsidRDefault="00C940BF">
      <w:pPr>
        <w:jc w:val="both"/>
        <w:rPr>
          <w:rFonts w:hint="cs"/>
          <w:rtl/>
        </w:rPr>
      </w:pPr>
    </w:p>
    <w:p w14:paraId="121645F9" w14:textId="77777777" w:rsidR="00C940BF" w:rsidRDefault="00C940BF">
      <w:pPr>
        <w:ind w:left="2160" w:hanging="720"/>
        <w:jc w:val="both"/>
        <w:rPr>
          <w:rFonts w:hint="cs"/>
          <w:rtl/>
        </w:rPr>
      </w:pPr>
      <w:r>
        <w:rPr>
          <w:rFonts w:hint="cs"/>
          <w:rtl/>
        </w:rPr>
        <w:t>ב)</w:t>
      </w:r>
      <w:r>
        <w:rPr>
          <w:rFonts w:hint="cs"/>
          <w:rtl/>
        </w:rPr>
        <w:tab/>
        <w:t>הנאשם, בין מסירת העדות במשטרה ובין מסירת העדות בבית המשפט בנה לעצמו עובדות שלא הביאן בפני החוקר.</w:t>
      </w:r>
    </w:p>
    <w:p w14:paraId="7B8716CD" w14:textId="77777777" w:rsidR="00C940BF" w:rsidRDefault="00C940BF">
      <w:pPr>
        <w:ind w:left="2160" w:hanging="720"/>
        <w:jc w:val="both"/>
        <w:rPr>
          <w:rFonts w:hint="cs"/>
          <w:rtl/>
        </w:rPr>
      </w:pPr>
    </w:p>
    <w:p w14:paraId="0882C344" w14:textId="77777777" w:rsidR="00C940BF" w:rsidRDefault="00C940BF">
      <w:pPr>
        <w:ind w:left="2160" w:hanging="720"/>
        <w:jc w:val="both"/>
        <w:rPr>
          <w:rFonts w:hint="cs"/>
          <w:rtl/>
        </w:rPr>
      </w:pPr>
    </w:p>
    <w:p w14:paraId="1B89C6DF" w14:textId="77777777" w:rsidR="00C940BF" w:rsidRDefault="00C940BF">
      <w:pPr>
        <w:ind w:left="2160" w:hanging="720"/>
        <w:jc w:val="both"/>
        <w:rPr>
          <w:rFonts w:hint="cs"/>
          <w:rtl/>
        </w:rPr>
      </w:pPr>
    </w:p>
    <w:p w14:paraId="0F9F1136" w14:textId="77777777" w:rsidR="00C940BF" w:rsidRDefault="00C940BF">
      <w:pPr>
        <w:ind w:left="2160" w:hanging="720"/>
        <w:jc w:val="both"/>
        <w:rPr>
          <w:rFonts w:hint="cs"/>
          <w:rtl/>
        </w:rPr>
      </w:pPr>
      <w:r>
        <w:rPr>
          <w:rFonts w:hint="cs"/>
          <w:rtl/>
        </w:rPr>
        <w:t>ג)</w:t>
      </w:r>
      <w:r>
        <w:rPr>
          <w:rFonts w:hint="cs"/>
          <w:rtl/>
        </w:rPr>
        <w:tab/>
        <w:t>אני מסכים לטענת ב"כ התביעה, כי אם לא הזכיר במשטרה עובדות שהיו קרוב למועד הארוע (שנת 1998) – לא יכול היה לזכור עובדות חדשות אלו כ-6 שנים אחר הארוע, אלא אם "הזכירו" לו סמוך למסירת עדותו בבית המשפט.</w:t>
      </w:r>
    </w:p>
    <w:p w14:paraId="646400EF" w14:textId="77777777" w:rsidR="00C940BF" w:rsidRDefault="00C940BF">
      <w:pPr>
        <w:jc w:val="both"/>
        <w:rPr>
          <w:rFonts w:hint="cs"/>
          <w:rtl/>
        </w:rPr>
      </w:pPr>
    </w:p>
    <w:p w14:paraId="6B84B321" w14:textId="77777777" w:rsidR="00C940BF" w:rsidRDefault="00C940BF">
      <w:pPr>
        <w:jc w:val="both"/>
        <w:rPr>
          <w:rFonts w:hint="cs"/>
          <w:rtl/>
        </w:rPr>
      </w:pPr>
      <w:r>
        <w:rPr>
          <w:rFonts w:hint="cs"/>
          <w:rtl/>
        </w:rPr>
        <w:t>11.</w:t>
      </w:r>
      <w:r>
        <w:rPr>
          <w:rFonts w:hint="cs"/>
          <w:rtl/>
        </w:rPr>
        <w:tab/>
        <w:t>א.</w:t>
      </w:r>
      <w:r>
        <w:rPr>
          <w:rFonts w:hint="cs"/>
          <w:rtl/>
        </w:rPr>
        <w:tab/>
        <w:t xml:space="preserve">ב"כ הנאשם טוען כי אין ליתן אמון בדברי המתלוננת, זאת משום שלמעשה </w:t>
      </w:r>
    </w:p>
    <w:p w14:paraId="5CD8DED0" w14:textId="77777777" w:rsidR="00C940BF" w:rsidRDefault="00C940BF">
      <w:pPr>
        <w:ind w:left="720" w:firstLine="720"/>
        <w:jc w:val="both"/>
        <w:rPr>
          <w:rFonts w:hint="cs"/>
          <w:rtl/>
        </w:rPr>
      </w:pPr>
      <w:r>
        <w:rPr>
          <w:rFonts w:hint="cs"/>
          <w:rtl/>
        </w:rPr>
        <w:t>המתלוננת אוחזת בשלוש גירסאות על אופן קרות האירוע:</w:t>
      </w:r>
    </w:p>
    <w:p w14:paraId="06E8CC13" w14:textId="77777777" w:rsidR="00C940BF" w:rsidRDefault="00C940BF">
      <w:pPr>
        <w:ind w:left="2160" w:hanging="720"/>
        <w:jc w:val="both"/>
        <w:rPr>
          <w:rFonts w:hint="cs"/>
          <w:rtl/>
        </w:rPr>
      </w:pPr>
      <w:r>
        <w:rPr>
          <w:rFonts w:hint="cs"/>
          <w:rtl/>
        </w:rPr>
        <w:t>א)</w:t>
      </w:r>
      <w:r>
        <w:rPr>
          <w:rFonts w:hint="cs"/>
          <w:rtl/>
        </w:rPr>
        <w:tab/>
        <w:t>פעם אומרת המתלוננת, שהיא באה, קנתה יצאה החוצה והוא רץ אחריה ואמר לה שאם לא תבוא איתו הוא ימשוך לה בשיער ונוגע לה בחזה.</w:t>
      </w:r>
    </w:p>
    <w:p w14:paraId="2BE9A7B5" w14:textId="77777777" w:rsidR="00C940BF" w:rsidRDefault="00C940BF">
      <w:pPr>
        <w:ind w:left="2160" w:hanging="720"/>
        <w:jc w:val="both"/>
        <w:rPr>
          <w:rFonts w:hint="cs"/>
          <w:rtl/>
        </w:rPr>
      </w:pPr>
    </w:p>
    <w:p w14:paraId="3DD38413" w14:textId="77777777" w:rsidR="00C940BF" w:rsidRDefault="00C940BF">
      <w:pPr>
        <w:ind w:left="2160" w:hanging="720"/>
        <w:jc w:val="both"/>
        <w:rPr>
          <w:rFonts w:hint="cs"/>
          <w:rtl/>
        </w:rPr>
      </w:pPr>
      <w:r>
        <w:rPr>
          <w:rFonts w:hint="cs"/>
          <w:rtl/>
        </w:rPr>
        <w:t>ב)</w:t>
      </w:r>
      <w:r>
        <w:rPr>
          <w:rFonts w:hint="cs"/>
          <w:rtl/>
        </w:rPr>
        <w:tab/>
        <w:t>פעם אומרת המתלוננת, שהיא נכנסה והנאשם פתאום קם ונוגע לה בחזה בתוך המסעדה ויש לה אפילו עדים לכך.</w:t>
      </w:r>
    </w:p>
    <w:p w14:paraId="767EA504" w14:textId="77777777" w:rsidR="00C940BF" w:rsidRDefault="00C940BF">
      <w:pPr>
        <w:ind w:left="2160" w:hanging="720"/>
        <w:jc w:val="both"/>
        <w:rPr>
          <w:rFonts w:hint="cs"/>
          <w:rtl/>
        </w:rPr>
      </w:pPr>
    </w:p>
    <w:p w14:paraId="738D7BAB" w14:textId="77777777" w:rsidR="00C940BF" w:rsidRDefault="00C940BF">
      <w:pPr>
        <w:ind w:left="2160" w:hanging="720"/>
        <w:jc w:val="both"/>
        <w:rPr>
          <w:rFonts w:hint="cs"/>
          <w:rtl/>
        </w:rPr>
      </w:pPr>
      <w:r>
        <w:rPr>
          <w:rFonts w:hint="cs"/>
          <w:rtl/>
        </w:rPr>
        <w:t>ג)</w:t>
      </w:r>
      <w:r>
        <w:rPr>
          <w:rFonts w:hint="cs"/>
          <w:rtl/>
        </w:rPr>
        <w:tab/>
        <w:t>ופעם אומרת המתלוננת, שאין היא זוכרת.</w:t>
      </w:r>
    </w:p>
    <w:p w14:paraId="15CE3AA5" w14:textId="77777777" w:rsidR="00C940BF" w:rsidRDefault="00C940BF">
      <w:pPr>
        <w:jc w:val="both"/>
        <w:rPr>
          <w:rFonts w:hint="cs"/>
          <w:rtl/>
        </w:rPr>
      </w:pPr>
    </w:p>
    <w:p w14:paraId="23AC9898" w14:textId="77777777" w:rsidR="00C940BF" w:rsidRDefault="00C940BF">
      <w:pPr>
        <w:ind w:left="1440" w:hanging="720"/>
        <w:jc w:val="both"/>
        <w:rPr>
          <w:rFonts w:hint="cs"/>
          <w:rtl/>
        </w:rPr>
      </w:pPr>
      <w:r>
        <w:rPr>
          <w:rFonts w:hint="cs"/>
          <w:rtl/>
        </w:rPr>
        <w:t>ב.</w:t>
      </w:r>
      <w:r>
        <w:rPr>
          <w:rFonts w:hint="cs"/>
          <w:rtl/>
        </w:rPr>
        <w:tab/>
        <w:t>עוד אומר ב"כ הנאשם כי בהמשך יש סיפור אחר לגמרי שאותו מעלה המתלוננת בהזכירה בחור בשם נועם.</w:t>
      </w:r>
    </w:p>
    <w:p w14:paraId="2F66D217" w14:textId="77777777" w:rsidR="00C940BF" w:rsidRDefault="00C940BF">
      <w:pPr>
        <w:ind w:left="1440" w:hanging="720"/>
        <w:jc w:val="both"/>
        <w:rPr>
          <w:rFonts w:hint="cs"/>
          <w:rtl/>
        </w:rPr>
      </w:pPr>
      <w:r>
        <w:rPr>
          <w:rFonts w:hint="cs"/>
          <w:rtl/>
        </w:rPr>
        <w:tab/>
        <w:t>היא נשאלת כיצד זה שבשום מקום לא הזכירה את נועם ועל כך עונה שהיא זוכרת פחות או יותר (עמ' 19 לפ', ש' 22 ואילך).</w:t>
      </w:r>
    </w:p>
    <w:p w14:paraId="16969227" w14:textId="77777777" w:rsidR="00C940BF" w:rsidRDefault="00C940BF">
      <w:pPr>
        <w:ind w:left="1440" w:hanging="720"/>
        <w:jc w:val="both"/>
        <w:rPr>
          <w:rFonts w:hint="cs"/>
          <w:rtl/>
        </w:rPr>
      </w:pPr>
    </w:p>
    <w:p w14:paraId="297194D2" w14:textId="77777777" w:rsidR="00C940BF" w:rsidRDefault="00C940BF">
      <w:pPr>
        <w:ind w:left="1440" w:hanging="720"/>
        <w:jc w:val="both"/>
        <w:rPr>
          <w:rFonts w:hint="cs"/>
          <w:rtl/>
        </w:rPr>
      </w:pPr>
      <w:r>
        <w:rPr>
          <w:rFonts w:hint="cs"/>
          <w:rtl/>
        </w:rPr>
        <w:t>ג.</w:t>
      </w:r>
      <w:r>
        <w:rPr>
          <w:rFonts w:hint="cs"/>
          <w:rtl/>
        </w:rPr>
        <w:tab/>
        <w:t>בעניין טענות אלו של ב"כ הנאשם, עלי לציין תחילה כי הסיפור שמעלה המתלוננת בדבר עדי ראיה ובדבר הבחור – נועם – איננו סיפור אחר, כפי שנאמר על ידי ב"כ הנאשם.</w:t>
      </w:r>
    </w:p>
    <w:p w14:paraId="05670E0A" w14:textId="77777777" w:rsidR="00C940BF" w:rsidRDefault="00C940BF">
      <w:pPr>
        <w:ind w:left="1440" w:hanging="720"/>
        <w:jc w:val="both"/>
        <w:rPr>
          <w:rFonts w:hint="cs"/>
          <w:rtl/>
        </w:rPr>
      </w:pPr>
      <w:r>
        <w:rPr>
          <w:rFonts w:hint="cs"/>
          <w:rtl/>
        </w:rPr>
        <w:tab/>
        <w:t>אין חולק כי במקום היתה ויוי ואין גם חולק שבמקום היה נועם.</w:t>
      </w:r>
    </w:p>
    <w:p w14:paraId="5D924FA0" w14:textId="77777777" w:rsidR="00C940BF" w:rsidRDefault="00C940BF">
      <w:pPr>
        <w:ind w:left="1440" w:hanging="720"/>
        <w:jc w:val="both"/>
        <w:rPr>
          <w:rFonts w:hint="cs"/>
          <w:rtl/>
        </w:rPr>
      </w:pPr>
      <w:r>
        <w:rPr>
          <w:rFonts w:hint="cs"/>
          <w:rtl/>
        </w:rPr>
        <w:tab/>
        <w:t>המתלוננת אף אמרה לחוקר במשטרה שהיא יודעת את כתובתה של ויוי ושהיא מוכנה גם להראות להם.</w:t>
      </w:r>
    </w:p>
    <w:p w14:paraId="51059D97" w14:textId="77777777" w:rsidR="00C940BF" w:rsidRDefault="00C940BF">
      <w:pPr>
        <w:ind w:left="1440" w:hanging="720"/>
        <w:jc w:val="both"/>
        <w:rPr>
          <w:rFonts w:hint="cs"/>
          <w:rtl/>
        </w:rPr>
      </w:pPr>
      <w:r>
        <w:rPr>
          <w:rFonts w:hint="cs"/>
          <w:rtl/>
        </w:rPr>
        <w:tab/>
        <w:t xml:space="preserve">על היות שני העדים הנ"ל במקום מעיד נועם וגם הנאשם. (ראה הודעת הנאשם </w:t>
      </w:r>
      <w:r>
        <w:rPr>
          <w:rFonts w:hint="cs"/>
          <w:b/>
          <w:bCs/>
          <w:rtl/>
        </w:rPr>
        <w:t>ת/3</w:t>
      </w:r>
      <w:r>
        <w:rPr>
          <w:rFonts w:hint="cs"/>
          <w:rtl/>
        </w:rPr>
        <w:t xml:space="preserve">, עמ' 2, ש' 9-13 וראה הודעתו של נועם </w:t>
      </w:r>
      <w:r>
        <w:rPr>
          <w:rFonts w:hint="cs"/>
          <w:b/>
          <w:bCs/>
          <w:rtl/>
        </w:rPr>
        <w:t>חנ/4</w:t>
      </w:r>
      <w:r>
        <w:rPr>
          <w:rFonts w:hint="cs"/>
          <w:rtl/>
        </w:rPr>
        <w:t>, ש' 14-15).</w:t>
      </w:r>
    </w:p>
    <w:p w14:paraId="5F7B9C58" w14:textId="77777777" w:rsidR="00C940BF" w:rsidRDefault="00C940BF">
      <w:pPr>
        <w:ind w:left="1440" w:hanging="720"/>
        <w:jc w:val="both"/>
        <w:rPr>
          <w:rFonts w:hint="cs"/>
          <w:rtl/>
        </w:rPr>
      </w:pPr>
    </w:p>
    <w:p w14:paraId="2429CACA" w14:textId="77777777" w:rsidR="00C940BF" w:rsidRDefault="00C940BF">
      <w:pPr>
        <w:ind w:left="1440" w:hanging="720"/>
        <w:jc w:val="both"/>
        <w:rPr>
          <w:rFonts w:hint="cs"/>
          <w:rtl/>
        </w:rPr>
      </w:pPr>
    </w:p>
    <w:p w14:paraId="725573A8" w14:textId="77777777" w:rsidR="00C940BF" w:rsidRDefault="00C940BF">
      <w:pPr>
        <w:ind w:left="1440" w:hanging="720"/>
        <w:jc w:val="both"/>
        <w:rPr>
          <w:rFonts w:hint="cs"/>
          <w:rtl/>
        </w:rPr>
      </w:pPr>
      <w:r>
        <w:rPr>
          <w:rFonts w:hint="cs"/>
          <w:rtl/>
        </w:rPr>
        <w:t>ד.</w:t>
      </w:r>
      <w:r>
        <w:rPr>
          <w:rFonts w:hint="cs"/>
          <w:rtl/>
        </w:rPr>
        <w:tab/>
        <w:t>א)</w:t>
      </w:r>
      <w:r>
        <w:rPr>
          <w:rFonts w:hint="cs"/>
          <w:rtl/>
        </w:rPr>
        <w:tab/>
        <w:t xml:space="preserve">באשר לשתי הגירסאות האחרות, עליהן מצביע ב"כ הנאשם, הרי לא </w:t>
      </w:r>
    </w:p>
    <w:p w14:paraId="5342F0C9" w14:textId="77777777" w:rsidR="00C940BF" w:rsidRDefault="00C940BF">
      <w:pPr>
        <w:ind w:left="2160"/>
        <w:jc w:val="both"/>
        <w:rPr>
          <w:rFonts w:hint="cs"/>
          <w:rtl/>
        </w:rPr>
      </w:pPr>
      <w:r>
        <w:rPr>
          <w:rFonts w:hint="cs"/>
          <w:rtl/>
        </w:rPr>
        <w:t>מצאתי שיש באמור לעיל כדי לאיין מהימנותה של המתלוננת לגבי המקרה עצמו – הנגיעה בחזה.</w:t>
      </w:r>
    </w:p>
    <w:p w14:paraId="4A1C397E" w14:textId="77777777" w:rsidR="00C940BF" w:rsidRDefault="00C940BF">
      <w:pPr>
        <w:jc w:val="both"/>
        <w:rPr>
          <w:rFonts w:hint="cs"/>
          <w:rtl/>
        </w:rPr>
      </w:pPr>
    </w:p>
    <w:p w14:paraId="37D674E2" w14:textId="77777777" w:rsidR="00C940BF" w:rsidRDefault="00C940BF">
      <w:pPr>
        <w:ind w:left="2160" w:hanging="720"/>
        <w:jc w:val="both"/>
        <w:rPr>
          <w:rFonts w:hint="cs"/>
          <w:rtl/>
        </w:rPr>
      </w:pPr>
      <w:r>
        <w:rPr>
          <w:rFonts w:hint="cs"/>
          <w:rtl/>
        </w:rPr>
        <w:t>ב)</w:t>
      </w:r>
      <w:r>
        <w:rPr>
          <w:rFonts w:hint="cs"/>
          <w:rtl/>
        </w:rPr>
        <w:tab/>
        <w:t xml:space="preserve">ב"כ הנאשם שאל המתלוננת שאלה כללית: "קראתי את עדותך בבית המשפט וכן הודעתך במשטרה. אני לא מבין איפה </w:t>
      </w:r>
      <w:r>
        <w:rPr>
          <w:rFonts w:hint="cs"/>
          <w:u w:val="single"/>
          <w:rtl/>
        </w:rPr>
        <w:t>כל הסיפור הזה היה</w:t>
      </w:r>
      <w:r>
        <w:rPr>
          <w:rFonts w:hint="cs"/>
          <w:rtl/>
        </w:rPr>
        <w:t>. חזרי – מה בדיוק היה, איפה זה קרה?"</w:t>
      </w:r>
    </w:p>
    <w:p w14:paraId="394EE156" w14:textId="77777777" w:rsidR="00C940BF" w:rsidRDefault="00C940BF">
      <w:pPr>
        <w:ind w:left="2160" w:hanging="720"/>
        <w:jc w:val="both"/>
        <w:rPr>
          <w:rFonts w:hint="cs"/>
          <w:rtl/>
        </w:rPr>
      </w:pPr>
      <w:r>
        <w:rPr>
          <w:rFonts w:hint="cs"/>
          <w:rtl/>
        </w:rPr>
        <w:tab/>
        <w:t>על כך עונה המתלוננת: "זה קרה בקרית משה. בקיוסק". ולשאלה: "מהרגע שרפי נכנס לקיוסק" ועל כך השיבה, כי כאשר נכנסה לקיוסק הנאשם כבר ישב שם. ראתה בירות על השולחן. (עמ' 15 לפ', ש' 11-16, ההדגשה שלי=ג.ב).</w:t>
      </w:r>
    </w:p>
    <w:p w14:paraId="222774EA" w14:textId="77777777" w:rsidR="00C940BF" w:rsidRDefault="00C940BF">
      <w:pPr>
        <w:ind w:left="2160" w:hanging="720"/>
        <w:jc w:val="both"/>
        <w:rPr>
          <w:rFonts w:hint="cs"/>
          <w:rtl/>
        </w:rPr>
      </w:pPr>
      <w:r>
        <w:rPr>
          <w:rFonts w:hint="cs"/>
          <w:rtl/>
        </w:rPr>
        <w:tab/>
        <w:t>עדות זו נתמכת על ידי עדות הנאשם אשר העיד כי אכן כאשר נכנסה המתלוננת הוא כבר ישב שם.</w:t>
      </w:r>
    </w:p>
    <w:p w14:paraId="5EBCF239" w14:textId="77777777" w:rsidR="00C940BF" w:rsidRDefault="00C940BF">
      <w:pPr>
        <w:ind w:left="2160" w:hanging="720"/>
        <w:jc w:val="both"/>
        <w:rPr>
          <w:rFonts w:hint="cs"/>
          <w:rtl/>
        </w:rPr>
      </w:pPr>
      <w:r>
        <w:rPr>
          <w:rFonts w:hint="cs"/>
          <w:rtl/>
        </w:rPr>
        <w:tab/>
        <w:t>המתלוננת אמנם לא זוכרת את כל המהלך כי עבר המון זמן, אך אומרת שנגע לה בחזה.</w:t>
      </w:r>
    </w:p>
    <w:p w14:paraId="11A55DE9" w14:textId="77777777" w:rsidR="00C940BF" w:rsidRDefault="00C940BF">
      <w:pPr>
        <w:ind w:left="2160" w:hanging="720"/>
        <w:jc w:val="both"/>
        <w:rPr>
          <w:rFonts w:hint="cs"/>
          <w:rtl/>
        </w:rPr>
      </w:pPr>
      <w:r>
        <w:rPr>
          <w:rFonts w:hint="cs"/>
          <w:rtl/>
        </w:rPr>
        <w:tab/>
        <w:t>אפשר להבין טענה זו, כאשר האירוע ארע בשנת 1998 והמתלוננת מעידה בשנת 2002.</w:t>
      </w:r>
    </w:p>
    <w:p w14:paraId="10106806" w14:textId="77777777" w:rsidR="00C940BF" w:rsidRDefault="00C940BF">
      <w:pPr>
        <w:ind w:left="2160" w:hanging="720"/>
        <w:jc w:val="both"/>
        <w:rPr>
          <w:rFonts w:hint="cs"/>
          <w:rtl/>
        </w:rPr>
      </w:pPr>
    </w:p>
    <w:p w14:paraId="60736061" w14:textId="77777777" w:rsidR="00C940BF" w:rsidRDefault="00C940BF">
      <w:pPr>
        <w:ind w:left="2160" w:hanging="720"/>
        <w:jc w:val="both"/>
        <w:rPr>
          <w:rFonts w:hint="cs"/>
          <w:rtl/>
        </w:rPr>
      </w:pPr>
      <w:r>
        <w:rPr>
          <w:rFonts w:hint="cs"/>
          <w:rtl/>
        </w:rPr>
        <w:t>ג)</w:t>
      </w:r>
      <w:r>
        <w:rPr>
          <w:rFonts w:hint="cs"/>
          <w:rtl/>
        </w:rPr>
        <w:tab/>
        <w:t>אם המתלוננת מציינת כי הנאשם קם מהכסא ונגע לה בחזה – שמע מיניה כי אירוע זה היה בתוך הקיוסק (עמ' 15 לפ', ש' 20-21).</w:t>
      </w:r>
    </w:p>
    <w:p w14:paraId="45455DE7" w14:textId="77777777" w:rsidR="00C940BF" w:rsidRDefault="00C940BF">
      <w:pPr>
        <w:ind w:left="2160" w:hanging="720"/>
        <w:jc w:val="both"/>
        <w:rPr>
          <w:rFonts w:hint="cs"/>
          <w:rtl/>
        </w:rPr>
      </w:pPr>
      <w:r>
        <w:rPr>
          <w:rFonts w:hint="cs"/>
          <w:rtl/>
        </w:rPr>
        <w:tab/>
        <w:t>גם בהודעתה במשטרה מתארת המתלוננת כיצד ישב הנאשם ודיבר עם ויוי ואז כאשר המתלוננת דברה עם ויוי, אז נגע לה הנאשם בחזה        (</w:t>
      </w:r>
      <w:r>
        <w:rPr>
          <w:rFonts w:hint="cs"/>
          <w:b/>
          <w:bCs/>
          <w:rtl/>
        </w:rPr>
        <w:t>ת/5</w:t>
      </w:r>
      <w:r>
        <w:rPr>
          <w:rFonts w:hint="cs"/>
          <w:rtl/>
        </w:rPr>
        <w:t>, עמ' 1, ש' 15-18).</w:t>
      </w:r>
    </w:p>
    <w:p w14:paraId="113039A4" w14:textId="77777777" w:rsidR="00C940BF" w:rsidRDefault="00C940BF">
      <w:pPr>
        <w:ind w:left="2160" w:hanging="720"/>
        <w:jc w:val="both"/>
        <w:rPr>
          <w:rFonts w:hint="cs"/>
          <w:rtl/>
        </w:rPr>
      </w:pPr>
      <w:r>
        <w:rPr>
          <w:rFonts w:hint="cs"/>
          <w:rtl/>
        </w:rPr>
        <w:tab/>
        <w:t>המתלוננת, בהזכירה את ויוי, אשר בעת שישבה ליד הנאשם ראתה את הנגיעה בחזה, לא יכלה לדעת כי למרות שאמרה למשטרה שהיא יודעת את כתובתה, לא תחקור המשטרה גם את ויוי.</w:t>
      </w:r>
    </w:p>
    <w:p w14:paraId="02201070" w14:textId="77777777" w:rsidR="00C940BF" w:rsidRDefault="00C940BF">
      <w:pPr>
        <w:ind w:left="2160" w:hanging="720"/>
        <w:jc w:val="both"/>
        <w:rPr>
          <w:rFonts w:hint="cs"/>
          <w:rtl/>
        </w:rPr>
      </w:pPr>
      <w:r>
        <w:rPr>
          <w:rFonts w:hint="cs"/>
          <w:rtl/>
        </w:rPr>
        <w:tab/>
        <w:t>לכן, ברור מאליו כי המתלוננת לא היתה מזכירה עדה זו כעדה שראתה – אם ידעה כי אין אמת בדבריה.</w:t>
      </w:r>
    </w:p>
    <w:p w14:paraId="23235395" w14:textId="77777777" w:rsidR="00C940BF" w:rsidRDefault="00C940BF">
      <w:pPr>
        <w:ind w:left="2160" w:hanging="720"/>
        <w:jc w:val="both"/>
        <w:rPr>
          <w:rFonts w:hint="cs"/>
          <w:rtl/>
        </w:rPr>
      </w:pPr>
      <w:r>
        <w:rPr>
          <w:rFonts w:hint="cs"/>
          <w:rtl/>
        </w:rPr>
        <w:tab/>
        <w:t>מכאן, שיש עקביות בין עדותה של המתלוננת בבית המשפט ובין העדות במשטרה.</w:t>
      </w:r>
    </w:p>
    <w:p w14:paraId="1D4A4C22" w14:textId="77777777" w:rsidR="00C940BF" w:rsidRDefault="00C940BF">
      <w:pPr>
        <w:ind w:left="720"/>
        <w:jc w:val="both"/>
        <w:rPr>
          <w:rFonts w:hint="cs"/>
          <w:rtl/>
        </w:rPr>
      </w:pPr>
      <w:r>
        <w:rPr>
          <w:rFonts w:hint="cs"/>
          <w:rtl/>
        </w:rPr>
        <w:t>ה.</w:t>
      </w:r>
      <w:r>
        <w:rPr>
          <w:rFonts w:hint="cs"/>
          <w:rtl/>
        </w:rPr>
        <w:tab/>
        <w:t>א)</w:t>
      </w:r>
      <w:r>
        <w:rPr>
          <w:rFonts w:hint="cs"/>
          <w:rtl/>
        </w:rPr>
        <w:tab/>
        <w:t xml:space="preserve">אמור מעתה, כי לאחר הנגיעה בחזה – יצאה המתלוננת החוצה והנאשם </w:t>
      </w:r>
    </w:p>
    <w:p w14:paraId="46576607" w14:textId="77777777" w:rsidR="00C940BF" w:rsidRDefault="00C940BF">
      <w:pPr>
        <w:ind w:left="2160"/>
        <w:jc w:val="both"/>
        <w:rPr>
          <w:rFonts w:hint="cs"/>
          <w:rtl/>
        </w:rPr>
      </w:pPr>
      <w:r>
        <w:rPr>
          <w:rFonts w:hint="cs"/>
          <w:rtl/>
        </w:rPr>
        <w:t>יצא אחריה. ומכאן הגירסה השניה, שאיננה סותרת את הראשונה.    (עמ' 15 לפ', ש' 21-22).</w:t>
      </w:r>
    </w:p>
    <w:p w14:paraId="21F204CB" w14:textId="77777777" w:rsidR="00C940BF" w:rsidRDefault="00C940BF">
      <w:pPr>
        <w:ind w:left="2160"/>
        <w:jc w:val="both"/>
        <w:rPr>
          <w:rFonts w:hint="cs"/>
          <w:rtl/>
        </w:rPr>
      </w:pPr>
      <w:r>
        <w:rPr>
          <w:rFonts w:hint="cs"/>
          <w:rtl/>
        </w:rPr>
        <w:t>כאשר יצאו מהקיוסק, רק אז פנה אליה הנאשם ואמר לה: "אם לא תתני לי כרגע מה שאני רוצה, אני מושך אותך מהשיערות" (עמ' 15 לפ', ש' 26-27).</w:t>
      </w:r>
    </w:p>
    <w:p w14:paraId="5CAEA8F3" w14:textId="77777777" w:rsidR="00C940BF" w:rsidRDefault="00C940BF">
      <w:pPr>
        <w:jc w:val="both"/>
        <w:rPr>
          <w:rFonts w:hint="cs"/>
          <w:rtl/>
        </w:rPr>
      </w:pPr>
    </w:p>
    <w:p w14:paraId="33945DE0" w14:textId="77777777" w:rsidR="00C940BF" w:rsidRDefault="00C940BF">
      <w:pPr>
        <w:ind w:left="2160" w:hanging="720"/>
        <w:jc w:val="both"/>
        <w:rPr>
          <w:rFonts w:hint="cs"/>
          <w:rtl/>
        </w:rPr>
      </w:pPr>
      <w:r>
        <w:rPr>
          <w:rFonts w:hint="cs"/>
          <w:rtl/>
        </w:rPr>
        <w:t>ב)</w:t>
      </w:r>
      <w:r>
        <w:rPr>
          <w:rFonts w:hint="cs"/>
          <w:rtl/>
        </w:rPr>
        <w:tab/>
        <w:t>לכן, אין כאן סתירה בגרסאות, אלא כפי שכבר ציינתי היו שני מקרים: מקרה הנגיעה בחזה בקיוסק ומקרה האיום על משיכה בשערות – מחוץ לקיוסק.</w:t>
      </w:r>
    </w:p>
    <w:p w14:paraId="5DE22DEB" w14:textId="77777777" w:rsidR="00C940BF" w:rsidRDefault="00C940BF">
      <w:pPr>
        <w:ind w:left="2160" w:hanging="720"/>
        <w:jc w:val="both"/>
        <w:rPr>
          <w:rFonts w:hint="cs"/>
          <w:rtl/>
        </w:rPr>
      </w:pPr>
    </w:p>
    <w:p w14:paraId="49087E84" w14:textId="77777777" w:rsidR="00C940BF" w:rsidRDefault="00C940BF">
      <w:pPr>
        <w:ind w:left="2160" w:hanging="720"/>
        <w:jc w:val="both"/>
        <w:rPr>
          <w:rFonts w:hint="cs"/>
          <w:rtl/>
        </w:rPr>
      </w:pPr>
      <w:r>
        <w:rPr>
          <w:rFonts w:hint="cs"/>
          <w:rtl/>
        </w:rPr>
        <w:t>ג)</w:t>
      </w:r>
      <w:r>
        <w:rPr>
          <w:rFonts w:hint="cs"/>
          <w:rtl/>
        </w:rPr>
        <w:tab/>
        <w:t>ואם סבור ב"כ הנאשם כי: "היא צריכה לברוח מיד עם הנגיעה בחזה" (עמ' 71 לפ', ש' 21-22), הרי שאכן כך עשתה המתלוננת על פי עדותה.</w:t>
      </w:r>
    </w:p>
    <w:p w14:paraId="65EA683D" w14:textId="77777777" w:rsidR="00C940BF" w:rsidRDefault="00C940BF">
      <w:pPr>
        <w:ind w:left="2160" w:hanging="720"/>
        <w:jc w:val="both"/>
        <w:rPr>
          <w:rFonts w:hint="cs"/>
          <w:rtl/>
        </w:rPr>
      </w:pPr>
    </w:p>
    <w:p w14:paraId="6CADE7A4" w14:textId="77777777" w:rsidR="00C940BF" w:rsidRDefault="00C940BF">
      <w:pPr>
        <w:ind w:left="2160" w:hanging="720"/>
        <w:jc w:val="both"/>
        <w:rPr>
          <w:rFonts w:hint="cs"/>
          <w:rtl/>
        </w:rPr>
      </w:pPr>
      <w:r>
        <w:rPr>
          <w:rFonts w:hint="cs"/>
          <w:rtl/>
        </w:rPr>
        <w:t>ד)</w:t>
      </w:r>
      <w:r>
        <w:rPr>
          <w:rFonts w:hint="cs"/>
          <w:rtl/>
        </w:rPr>
        <w:tab/>
        <w:t xml:space="preserve">מקשה ב"כ הנאשם ושואל, כיצד זה הוא קודם נגע לה בחזה ואז היא ברחה, </w:t>
      </w:r>
      <w:r>
        <w:rPr>
          <w:rFonts w:hint="cs"/>
          <w:u w:val="single"/>
          <w:rtl/>
        </w:rPr>
        <w:t>איך הוא יכול היה למשוך לה בשיער</w:t>
      </w:r>
      <w:r>
        <w:rPr>
          <w:rFonts w:hint="cs"/>
          <w:rtl/>
        </w:rPr>
        <w:t xml:space="preserve"> או לאיים עליה?</w:t>
      </w:r>
    </w:p>
    <w:p w14:paraId="669C659A" w14:textId="77777777" w:rsidR="00C940BF" w:rsidRDefault="00C940BF">
      <w:pPr>
        <w:ind w:left="2160" w:hanging="720"/>
        <w:jc w:val="both"/>
        <w:rPr>
          <w:rFonts w:hint="cs"/>
          <w:rtl/>
        </w:rPr>
      </w:pPr>
      <w:r>
        <w:rPr>
          <w:rFonts w:hint="cs"/>
          <w:rtl/>
        </w:rPr>
        <w:tab/>
        <w:t>לדעתו, אם האירוע מחולק לשניים, אחד מהארועים לא יכול היה להתקיים. (עמ' 71 לפ', ש' 18-19).</w:t>
      </w:r>
    </w:p>
    <w:p w14:paraId="18F2BBDC" w14:textId="77777777" w:rsidR="00C940BF" w:rsidRDefault="00C940BF">
      <w:pPr>
        <w:ind w:left="2160" w:hanging="720"/>
        <w:jc w:val="both"/>
        <w:rPr>
          <w:rFonts w:hint="cs"/>
          <w:rtl/>
        </w:rPr>
      </w:pPr>
      <w:r>
        <w:rPr>
          <w:rFonts w:hint="cs"/>
          <w:rtl/>
        </w:rPr>
        <w:tab/>
        <w:t>אינני מקבל טענה זו:</w:t>
      </w:r>
    </w:p>
    <w:p w14:paraId="331DA484" w14:textId="77777777" w:rsidR="00C940BF" w:rsidRDefault="00C940BF">
      <w:pPr>
        <w:ind w:left="2160" w:hanging="720"/>
        <w:jc w:val="both"/>
        <w:rPr>
          <w:rFonts w:hint="cs"/>
          <w:rtl/>
        </w:rPr>
      </w:pPr>
      <w:r>
        <w:rPr>
          <w:rFonts w:hint="cs"/>
          <w:rtl/>
        </w:rPr>
        <w:tab/>
        <w:t>(1)</w:t>
      </w:r>
      <w:r>
        <w:rPr>
          <w:rFonts w:hint="cs"/>
          <w:rtl/>
        </w:rPr>
        <w:tab/>
      </w:r>
      <w:r>
        <w:rPr>
          <w:rFonts w:hint="cs"/>
          <w:u w:val="single"/>
          <w:rtl/>
        </w:rPr>
        <w:t>ראשית</w:t>
      </w:r>
      <w:r>
        <w:rPr>
          <w:rFonts w:hint="cs"/>
          <w:rtl/>
        </w:rPr>
        <w:t xml:space="preserve">, המתלוננת מתארת את שלבי הארוע כך, שקודם נגע לה </w:t>
      </w:r>
    </w:p>
    <w:p w14:paraId="133D1B45" w14:textId="77777777" w:rsidR="00C940BF" w:rsidRDefault="00C940BF">
      <w:pPr>
        <w:ind w:left="2880"/>
        <w:jc w:val="both"/>
        <w:rPr>
          <w:rFonts w:hint="cs"/>
          <w:rtl/>
        </w:rPr>
      </w:pPr>
      <w:r>
        <w:rPr>
          <w:rFonts w:hint="cs"/>
          <w:rtl/>
        </w:rPr>
        <w:t>בחזה בקיוסק, ברחה החוצה ושמעה מישהו הולך אחריה. הלך זה היה הנאשם. (עמ' 15 לפ', ש' 26-27).</w:t>
      </w:r>
    </w:p>
    <w:p w14:paraId="2A4BEC33" w14:textId="77777777" w:rsidR="00C940BF" w:rsidRDefault="00C940BF">
      <w:pPr>
        <w:jc w:val="both"/>
        <w:rPr>
          <w:rFonts w:hint="cs"/>
          <w:rtl/>
        </w:rPr>
      </w:pPr>
    </w:p>
    <w:p w14:paraId="3DB13AF7" w14:textId="77777777" w:rsidR="00C940BF" w:rsidRDefault="00C940BF">
      <w:pPr>
        <w:ind w:left="2880" w:hanging="720"/>
        <w:jc w:val="both"/>
        <w:rPr>
          <w:rFonts w:hint="cs"/>
          <w:rtl/>
        </w:rPr>
      </w:pPr>
      <w:r>
        <w:rPr>
          <w:rFonts w:hint="cs"/>
          <w:rtl/>
        </w:rPr>
        <w:t>(2)</w:t>
      </w:r>
      <w:r>
        <w:rPr>
          <w:rFonts w:hint="cs"/>
          <w:rtl/>
        </w:rPr>
        <w:tab/>
      </w:r>
      <w:r>
        <w:rPr>
          <w:rFonts w:hint="cs"/>
          <w:u w:val="single"/>
          <w:rtl/>
        </w:rPr>
        <w:t>שנית</w:t>
      </w:r>
      <w:r>
        <w:rPr>
          <w:rFonts w:hint="cs"/>
          <w:rtl/>
        </w:rPr>
        <w:t xml:space="preserve">, המתלוננת לא אמרה שהנאשם משך לה בשיער – כדברי ב"כ הנאשם, אלא שאמרה כיצד איים הנאשם </w:t>
      </w:r>
      <w:r>
        <w:rPr>
          <w:rFonts w:hint="cs"/>
          <w:u w:val="single"/>
          <w:rtl/>
        </w:rPr>
        <w:t>שימשוך</w:t>
      </w:r>
      <w:r>
        <w:rPr>
          <w:rFonts w:hint="cs"/>
          <w:rtl/>
        </w:rPr>
        <w:t xml:space="preserve"> לה בשיער אם לא...(ראה עמ' 15 לפ', ש' 27 וראה גם בהודעתה </w:t>
      </w:r>
      <w:r>
        <w:rPr>
          <w:rFonts w:hint="cs"/>
          <w:b/>
          <w:bCs/>
          <w:rtl/>
        </w:rPr>
        <w:t>ת/5</w:t>
      </w:r>
      <w:r>
        <w:rPr>
          <w:rFonts w:hint="cs"/>
          <w:rtl/>
        </w:rPr>
        <w:t>, עמ' 1, ש' 8-9).</w:t>
      </w:r>
    </w:p>
    <w:p w14:paraId="532FF8C9" w14:textId="77777777" w:rsidR="00C940BF" w:rsidRDefault="00C940BF">
      <w:pPr>
        <w:ind w:left="2880" w:hanging="720"/>
        <w:jc w:val="both"/>
        <w:rPr>
          <w:rFonts w:hint="cs"/>
          <w:rtl/>
        </w:rPr>
      </w:pPr>
    </w:p>
    <w:p w14:paraId="726815CD" w14:textId="77777777" w:rsidR="00C940BF" w:rsidRDefault="00C940BF">
      <w:pPr>
        <w:ind w:left="2880" w:hanging="720"/>
        <w:jc w:val="both"/>
        <w:rPr>
          <w:rFonts w:hint="cs"/>
          <w:rtl/>
        </w:rPr>
      </w:pPr>
    </w:p>
    <w:p w14:paraId="1E195110" w14:textId="77777777" w:rsidR="00C940BF" w:rsidRDefault="00C940BF">
      <w:pPr>
        <w:ind w:left="720" w:hanging="720"/>
        <w:jc w:val="both"/>
        <w:rPr>
          <w:rFonts w:hint="cs"/>
          <w:rtl/>
        </w:rPr>
      </w:pPr>
      <w:r>
        <w:rPr>
          <w:rFonts w:hint="cs"/>
          <w:rtl/>
        </w:rPr>
        <w:t>12.</w:t>
      </w:r>
      <w:r>
        <w:rPr>
          <w:rFonts w:hint="cs"/>
          <w:rtl/>
        </w:rPr>
        <w:tab/>
        <w:t>סוף דבר, לאור הנימוקים שהובאו לעיל ולאחר ניתוח העדויות כולן, ולאחר שנמצא כי דווקא הנאשם חיפש לעצמו גירסאות חדשות להביאן בבית המשפט – גירסאות שלא העלה אותן בעדותו במשטרה ולאור הסתירות בעדותו של הנאשם, בעדותו של נועם ולאור הסתירות בין שתי עדויות אלו, החלטתי כי גרסאות אלו כה חלשות עד כי אין בהן אפילו לעורר ספק בדברי המתלוננת אשר עדותה, כאמור, נראתה לי אמינה ועקבית לעצם המעשה עצמו, למרות הזמן הרב שעבר בין ביצוע העבירה ולמרות החקירה הארוכה – ארוכה מידי – שעברה המתלוננת בחקירתו הנגדית של ב"כ הנאשם.</w:t>
      </w:r>
    </w:p>
    <w:p w14:paraId="4C478264" w14:textId="77777777" w:rsidR="00C940BF" w:rsidRDefault="00C940BF">
      <w:pPr>
        <w:ind w:left="720" w:hanging="720"/>
        <w:jc w:val="both"/>
        <w:rPr>
          <w:rFonts w:hint="cs"/>
          <w:rtl/>
        </w:rPr>
      </w:pPr>
      <w:r>
        <w:rPr>
          <w:rFonts w:hint="cs"/>
          <w:rtl/>
        </w:rPr>
        <w:tab/>
        <w:t>לאור הנ"ל, אין לי אלא לקבוע כי התביעה הוכיחה את עובדות המקרה כפי שבאות לידי ביטוי בכתב האישום וכתוצאה מכך הוכחה גם העבירה המיוחסת לנאשם בכתב האישום.</w:t>
      </w:r>
    </w:p>
    <w:p w14:paraId="6E621D47" w14:textId="77777777" w:rsidR="00C940BF" w:rsidRDefault="00C940BF">
      <w:pPr>
        <w:ind w:left="720" w:hanging="720"/>
        <w:jc w:val="both"/>
        <w:rPr>
          <w:rFonts w:hint="cs"/>
          <w:rtl/>
        </w:rPr>
      </w:pPr>
      <w:r>
        <w:rPr>
          <w:rFonts w:hint="cs"/>
          <w:rtl/>
        </w:rPr>
        <w:tab/>
        <w:t xml:space="preserve">לפיכך, אני מחליט להרשיע הנאשם בעבירה המיוחסת לנאשם בכתב האישום, קרי: מעשה מגונה סתם – עבירה לפי </w:t>
      </w:r>
      <w:hyperlink r:id="rId27" w:history="1">
        <w:r w:rsidR="00C456AC" w:rsidRPr="00C456AC">
          <w:rPr>
            <w:color w:val="0000FF"/>
            <w:u w:val="single"/>
            <w:rtl/>
          </w:rPr>
          <w:t>סעיף 384(ג)</w:t>
        </w:r>
      </w:hyperlink>
      <w:r>
        <w:rPr>
          <w:rFonts w:hint="cs"/>
          <w:rtl/>
        </w:rPr>
        <w:t xml:space="preserve"> ל</w:t>
      </w:r>
      <w:hyperlink r:id="rId28" w:history="1">
        <w:r w:rsidR="00047F46" w:rsidRPr="00047F46">
          <w:rPr>
            <w:rStyle w:val="Hyperlink"/>
            <w:rFonts w:hint="eastAsia"/>
            <w:rtl/>
          </w:rPr>
          <w:t>חוק</w:t>
        </w:r>
        <w:r w:rsidR="00047F46" w:rsidRPr="00047F46">
          <w:rPr>
            <w:rStyle w:val="Hyperlink"/>
            <w:rtl/>
          </w:rPr>
          <w:t xml:space="preserve"> העונשין</w:t>
        </w:r>
      </w:hyperlink>
      <w:r>
        <w:rPr>
          <w:rFonts w:hint="cs"/>
          <w:rtl/>
        </w:rPr>
        <w:t>, התשל"ז – 1977.</w:t>
      </w:r>
    </w:p>
    <w:p w14:paraId="450A1CA9" w14:textId="77777777" w:rsidR="00C940BF" w:rsidRDefault="00C940BF">
      <w:pPr>
        <w:ind w:left="2160" w:hanging="720"/>
        <w:jc w:val="both"/>
        <w:rPr>
          <w:rFonts w:hint="cs"/>
          <w:rtl/>
        </w:rPr>
      </w:pPr>
    </w:p>
    <w:p w14:paraId="2FFA6094" w14:textId="77777777" w:rsidR="00C940BF" w:rsidRDefault="00C940BF">
      <w:pPr>
        <w:jc w:val="both"/>
        <w:rPr>
          <w:rFonts w:hint="cs"/>
          <w:b/>
          <w:bCs/>
          <w:color w:val="000000"/>
          <w:rtl/>
        </w:rPr>
      </w:pPr>
      <w:r>
        <w:rPr>
          <w:rFonts w:hint="cs"/>
          <w:b/>
          <w:bCs/>
          <w:color w:val="000000"/>
          <w:rtl/>
        </w:rPr>
        <w:t>ניתנה היום כ"ד בתמוז, תשס"ד (13 ביולי 2004) במעמד ב"כ המאשימה – עו"ד ארד טל, ב"כ הנאשם – עו"ד ציטיאט יוסי ובנוכחות הנאשם אשר הובא.</w:t>
      </w:r>
    </w:p>
    <w:p w14:paraId="3357D7CC" w14:textId="77777777" w:rsidR="00C940BF" w:rsidRDefault="00C940BF">
      <w:pPr>
        <w:jc w:val="both"/>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86"/>
      </w:tblGrid>
      <w:tr w:rsidR="00C940BF" w14:paraId="7B728DA4" w14:textId="77777777">
        <w:tc>
          <w:tcPr>
            <w:tcW w:w="2093" w:type="dxa"/>
            <w:tcBorders>
              <w:top w:val="single" w:sz="4" w:space="0" w:color="auto"/>
              <w:left w:val="nil"/>
              <w:bottom w:val="nil"/>
              <w:right w:val="nil"/>
            </w:tcBorders>
          </w:tcPr>
          <w:p w14:paraId="4BFE7245" w14:textId="77777777" w:rsidR="00C940BF" w:rsidRDefault="00C940BF">
            <w:pPr>
              <w:jc w:val="both"/>
              <w:rPr>
                <w:b/>
                <w:bCs/>
              </w:rPr>
            </w:pPr>
            <w:r>
              <w:rPr>
                <w:rFonts w:hint="cs"/>
                <w:b/>
                <w:bCs/>
                <w:rtl/>
              </w:rPr>
              <w:t>ברק גדעון - שופט</w:t>
            </w:r>
          </w:p>
        </w:tc>
      </w:tr>
    </w:tbl>
    <w:p w14:paraId="74B0BED7" w14:textId="77777777" w:rsidR="00C940BF" w:rsidRDefault="00C940BF">
      <w:pPr>
        <w:jc w:val="both"/>
        <w:rPr>
          <w:rFonts w:hint="cs"/>
          <w:rtl/>
        </w:rPr>
      </w:pPr>
    </w:p>
    <w:p w14:paraId="3B963E75" w14:textId="77777777" w:rsidR="00C940BF" w:rsidRDefault="00C940BF">
      <w:pPr>
        <w:jc w:val="both"/>
        <w:rPr>
          <w:rFonts w:hint="cs"/>
          <w:b/>
          <w:bCs/>
          <w:u w:val="single"/>
          <w:rtl/>
        </w:rPr>
      </w:pPr>
      <w:r>
        <w:rPr>
          <w:rFonts w:hint="cs"/>
          <w:b/>
          <w:bCs/>
          <w:u w:val="single"/>
          <w:rtl/>
        </w:rPr>
        <w:t>ב"כ המאשימה לעונש:</w:t>
      </w:r>
    </w:p>
    <w:p w14:paraId="0DE6EE31" w14:textId="77777777" w:rsidR="00C940BF" w:rsidRDefault="00C940BF">
      <w:pPr>
        <w:jc w:val="both"/>
        <w:rPr>
          <w:rFonts w:hint="cs"/>
          <w:b/>
          <w:bCs/>
          <w:rtl/>
        </w:rPr>
      </w:pPr>
      <w:r>
        <w:rPr>
          <w:rFonts w:hint="cs"/>
          <w:b/>
          <w:bCs/>
          <w:rtl/>
        </w:rPr>
        <w:t>מגיש גליון הרשעות קודמות – ת/6.</w:t>
      </w:r>
    </w:p>
    <w:p w14:paraId="6F4C7F8D" w14:textId="77777777" w:rsidR="00C940BF" w:rsidRDefault="00C940BF">
      <w:pPr>
        <w:jc w:val="both"/>
        <w:rPr>
          <w:rFonts w:hint="cs"/>
          <w:rtl/>
        </w:rPr>
      </w:pPr>
      <w:r>
        <w:rPr>
          <w:rFonts w:hint="cs"/>
          <w:rtl/>
        </w:rPr>
        <w:t xml:space="preserve">הנאשם יליד 56', בעברו 11 הרשעות קודמות, החל משנת 70' וכלה בשנת 2003 בגין תיק שלא מדווח. הדיווח האחרון ברישום הפלילי הוא בעבירה מ-98'. בסה"כ בעברו עבירות רכוש, שבל"ר, גניבה, עבירות ישנות. כאשר בשנות ה-90' מתווספות גם עבירות אלימות. </w:t>
      </w:r>
    </w:p>
    <w:p w14:paraId="64C63570" w14:textId="77777777" w:rsidR="00C940BF" w:rsidRDefault="00C940BF">
      <w:pPr>
        <w:jc w:val="both"/>
        <w:rPr>
          <w:rFonts w:hint="cs"/>
          <w:rtl/>
        </w:rPr>
      </w:pPr>
      <w:r>
        <w:rPr>
          <w:rFonts w:hint="cs"/>
          <w:rtl/>
        </w:rPr>
        <w:t>בנוסף, כפי שאמרתי, לנאשם יש עבירה נוספת שלא מדווחת בגין תיק שהתנהל בבית המשפט המחוזי על כך שהנאשם, כאשר מלאו למתלוננת בתיק שלנו 12 שנים הוא ישן אצלהם בבית ובעודה ישנה, הוא ניגש אליה, הסיר את בגדיה, הוריד את בגדיו, השכיב אותה על ביטנה ונשכב מעליה, פיסק את רגליה של המתלוננת בכוח והחדיר את איבר מינו לאיבר מינה, חרף בכיה כשהוא מזהיר אותה לבל תצעק, עד הגיע לסיפוקו המיני במספר פעמים.</w:t>
      </w:r>
    </w:p>
    <w:p w14:paraId="22FCF536" w14:textId="77777777" w:rsidR="00C940BF" w:rsidRDefault="00C940BF">
      <w:pPr>
        <w:jc w:val="both"/>
        <w:rPr>
          <w:rFonts w:hint="cs"/>
          <w:b/>
          <w:bCs/>
          <w:rtl/>
        </w:rPr>
      </w:pPr>
      <w:r>
        <w:rPr>
          <w:rFonts w:hint="cs"/>
          <w:b/>
          <w:bCs/>
          <w:rtl/>
        </w:rPr>
        <w:t>מגיש כתב אישום מבית המשפט המחוזי – ת/7.</w:t>
      </w:r>
    </w:p>
    <w:p w14:paraId="5D57E531" w14:textId="77777777" w:rsidR="00C940BF" w:rsidRDefault="00C940BF">
      <w:pPr>
        <w:jc w:val="both"/>
        <w:rPr>
          <w:rFonts w:hint="cs"/>
          <w:rtl/>
        </w:rPr>
      </w:pPr>
      <w:r>
        <w:rPr>
          <w:rFonts w:hint="cs"/>
          <w:rtl/>
        </w:rPr>
        <w:t>יצויין שהתיק הזה הלך לערעור בבית המשפט העליון אשר דחה את הערעור והנאשם נשפט בגין תיק זה ל-8 שנות מאסר בפועל.</w:t>
      </w:r>
    </w:p>
    <w:p w14:paraId="10007B12" w14:textId="77777777" w:rsidR="00C940BF" w:rsidRDefault="00C940BF">
      <w:pPr>
        <w:jc w:val="both"/>
        <w:rPr>
          <w:rFonts w:hint="cs"/>
          <w:rtl/>
        </w:rPr>
      </w:pPr>
      <w:r>
        <w:rPr>
          <w:rFonts w:hint="cs"/>
          <w:rtl/>
        </w:rPr>
        <w:t>חשוב שבית המשפט ידע מאותו תיק כיוון שמדובר באותה מתלוננת.</w:t>
      </w:r>
    </w:p>
    <w:p w14:paraId="7D7E1516" w14:textId="77777777" w:rsidR="00C940BF" w:rsidRDefault="00C940BF">
      <w:pPr>
        <w:jc w:val="both"/>
        <w:rPr>
          <w:rFonts w:hint="cs"/>
          <w:rtl/>
        </w:rPr>
      </w:pPr>
      <w:r>
        <w:rPr>
          <w:rFonts w:hint="cs"/>
          <w:rtl/>
        </w:rPr>
        <w:t>חשוב להבין את הנסיבות בתיק שבפנינו. בסופו של יום, המתלוננת פגשה בנאשם בצורה אקראית באיזשהו קיוסק שנמצא במקום מגוריהם בפברואר 98'. הנאשם ישב שם עם אדם נוסף.</w:t>
      </w:r>
    </w:p>
    <w:p w14:paraId="68FBEBFE" w14:textId="77777777" w:rsidR="00C940BF" w:rsidRDefault="00C940BF">
      <w:pPr>
        <w:jc w:val="both"/>
        <w:rPr>
          <w:rFonts w:hint="cs"/>
          <w:rtl/>
        </w:rPr>
      </w:pPr>
      <w:r>
        <w:rPr>
          <w:rFonts w:hint="cs"/>
          <w:rtl/>
        </w:rPr>
        <w:t>הנאשם עשה מעשה מגונה והורשע לאחר ניהול ראיות, כמפורט בכתב האישום.</w:t>
      </w:r>
    </w:p>
    <w:p w14:paraId="23996AFB" w14:textId="77777777" w:rsidR="00C940BF" w:rsidRDefault="00C940BF">
      <w:pPr>
        <w:jc w:val="both"/>
        <w:rPr>
          <w:rFonts w:hint="cs"/>
          <w:rtl/>
        </w:rPr>
      </w:pPr>
      <w:r>
        <w:rPr>
          <w:rFonts w:hint="cs"/>
          <w:rtl/>
        </w:rPr>
        <w:t>אנחנו עותרים למאסר בפועל במצטבר למאסר אותו הוא מרצה היום, מאסר על תנאי שיחול על כל פרק עבירות המין שב</w:t>
      </w:r>
      <w:hyperlink r:id="rId29" w:history="1">
        <w:r w:rsidR="00047F46" w:rsidRPr="00047F46">
          <w:rPr>
            <w:rStyle w:val="Hyperlink"/>
            <w:rFonts w:hint="eastAsia"/>
            <w:rtl/>
          </w:rPr>
          <w:t>חוק</w:t>
        </w:r>
        <w:r w:rsidR="00047F46" w:rsidRPr="00047F46">
          <w:rPr>
            <w:rStyle w:val="Hyperlink"/>
            <w:rtl/>
          </w:rPr>
          <w:t xml:space="preserve"> העונשין</w:t>
        </w:r>
      </w:hyperlink>
      <w:r>
        <w:rPr>
          <w:rFonts w:hint="cs"/>
          <w:rtl/>
        </w:rPr>
        <w:t xml:space="preserve"> ופיצוי למתלוננת. נכון שמדובר במי שהוא אסיר וב"כ הנאשם יטען שהנאשם קיבל את עונשו אך זה שתיק האונס קיים אין בכך כדי למחוק את התיק של המעשה המגונה שנעשה מספר שנים אחר כך. לא צריך להסתנוור מהעובדה שהוא מרצה היום 8 שנות מאסר, אשר נפסקו עליו כראוי וכדין על ידי בית המשפט דלמעלה. הנאשם יכול היה לצרף לפחות בשתי הזדמנויות, הן לאחר הכרעת הדין במחוזי והן לאחר החלטה בערעור, את התיק שנדון פה, הוא לא עשה כן ושיקוליו עמו וזו סיבה נוספת למה להוסיף מאסר בפועל גם בגין תיק זה. הנאשם היום לא יכול לבוא ולאחוז בחבל משני קצותיו. מצד אחד לנהל תיק בצורה של דחיות שנעשו על ידי ב"כ הנאשם הקודם, בזמן ניהול התיק במחוזי הנאשם ניסה בכל מיני פיתולים וכל מיני מעשים שנעשו לדחות את הדיון בתיק הזה עוד ועוד, גם השאלה של המשכות ההליכים, אין בה כדי לעמוד לטובת הנאשם אלא להפך. מדובר במעשה חמור. חומרה יתרה ניתן לייחס למעשה הזה דווקא בעקבות ההכרות הקודמת של המתלוננת עם הנאשם.</w:t>
      </w:r>
    </w:p>
    <w:p w14:paraId="4FA9F4C0" w14:textId="77777777" w:rsidR="00C940BF" w:rsidRDefault="00C940BF">
      <w:pPr>
        <w:jc w:val="both"/>
        <w:rPr>
          <w:rFonts w:hint="cs"/>
          <w:rtl/>
        </w:rPr>
      </w:pPr>
      <w:r>
        <w:rPr>
          <w:rFonts w:hint="cs"/>
          <w:rtl/>
        </w:rPr>
        <w:t>הנאשם ביצע את המעשה נשוא תיק זה מספר שנים לאחר מעשי האינוסים שביצע באותה מתלוננת כשהיתה בת 12. הנאשם מנצל את העובדה שהיה חבר של אביה של המתלוננת. הקרבה הזו לאביה גרמה לזה שהוא יכול היה לישון בבית שלהם, הוא נכנס לבית שלהם כאורח דרך קבע וניצל את היותו אדם מבוגר, חבר של האב, כלפי אותה מתלוננת כאשר ניתן לציין שיש חוות דעת שאותה ילדה סובלת מפיגור סביבתי, חוסר התפתחות, שנובעת מהמעשים האלה.</w:t>
      </w:r>
    </w:p>
    <w:p w14:paraId="461F5439" w14:textId="77777777" w:rsidR="00C940BF" w:rsidRDefault="00C940BF">
      <w:pPr>
        <w:jc w:val="both"/>
        <w:rPr>
          <w:rFonts w:hint="cs"/>
          <w:rtl/>
        </w:rPr>
      </w:pPr>
      <w:r>
        <w:rPr>
          <w:rFonts w:hint="cs"/>
          <w:rtl/>
        </w:rPr>
        <w:t>צריך להבין שביום שהוא בא וביצע את המעשה נשוא תיק זה, הוא ניצל את אותה מערכת של פחדים שהיו מופעלים כלפיה, הוא לא תאר לעצמו שהיא תלך להתלונן. הרי רק מספר ימים אחרי הארוע נשוא תיק זה, המתלוננת הלכה והתלוננה על תיקי האונס כנגד הנאשם וכנגד אביה.</w:t>
      </w:r>
    </w:p>
    <w:p w14:paraId="3AEEECD1" w14:textId="77777777" w:rsidR="00C940BF" w:rsidRDefault="00C940BF">
      <w:pPr>
        <w:jc w:val="both"/>
        <w:rPr>
          <w:rFonts w:hint="cs"/>
          <w:rtl/>
        </w:rPr>
      </w:pPr>
      <w:r>
        <w:rPr>
          <w:rFonts w:hint="cs"/>
          <w:rtl/>
        </w:rPr>
        <w:t>אני מבקש עונש מאסר במצטבר, מאסר על תנאי על כלל עבירות המין ב</w:t>
      </w:r>
      <w:hyperlink r:id="rId30" w:history="1">
        <w:r w:rsidR="00047F46" w:rsidRPr="00047F46">
          <w:rPr>
            <w:rStyle w:val="Hyperlink"/>
            <w:rFonts w:hint="eastAsia"/>
            <w:rtl/>
          </w:rPr>
          <w:t>חוק</w:t>
        </w:r>
        <w:r w:rsidR="00047F46" w:rsidRPr="00047F46">
          <w:rPr>
            <w:rStyle w:val="Hyperlink"/>
            <w:rtl/>
          </w:rPr>
          <w:t xml:space="preserve"> העונשין</w:t>
        </w:r>
      </w:hyperlink>
      <w:r>
        <w:rPr>
          <w:rFonts w:hint="cs"/>
          <w:rtl/>
        </w:rPr>
        <w:t xml:space="preserve"> ופיצוי.</w:t>
      </w:r>
    </w:p>
    <w:p w14:paraId="7AFFED28" w14:textId="77777777" w:rsidR="00C940BF" w:rsidRDefault="00C940BF">
      <w:pPr>
        <w:jc w:val="both"/>
        <w:rPr>
          <w:rFonts w:hint="cs"/>
          <w:rtl/>
        </w:rPr>
      </w:pPr>
      <w:r>
        <w:rPr>
          <w:rFonts w:hint="cs"/>
          <w:rtl/>
        </w:rPr>
        <w:t>עם כל הכבוד, העובדה שהוא אסיר עכשיו זה לא שיקול לא לתת פיצוי ובטח לא במקרה כזה.</w:t>
      </w:r>
    </w:p>
    <w:p w14:paraId="473A1290" w14:textId="77777777" w:rsidR="00C940BF" w:rsidRDefault="00C940BF">
      <w:pPr>
        <w:jc w:val="both"/>
        <w:rPr>
          <w:rFonts w:hint="cs"/>
          <w:rtl/>
        </w:rPr>
      </w:pPr>
      <w:r>
        <w:rPr>
          <w:rFonts w:hint="cs"/>
          <w:rtl/>
        </w:rPr>
        <w:t>מגיש פסיקה.</w:t>
      </w:r>
    </w:p>
    <w:p w14:paraId="19E7020B" w14:textId="77777777" w:rsidR="00C940BF" w:rsidRDefault="00C940BF">
      <w:pPr>
        <w:jc w:val="both"/>
        <w:rPr>
          <w:rFonts w:hint="cs"/>
          <w:rtl/>
        </w:rPr>
      </w:pPr>
      <w:r>
        <w:rPr>
          <w:rFonts w:hint="cs"/>
          <w:rtl/>
        </w:rPr>
        <w:t>מפנה ל</w:t>
      </w:r>
      <w:hyperlink r:id="rId31" w:history="1">
        <w:r w:rsidR="00047F46" w:rsidRPr="00047F46">
          <w:rPr>
            <w:rStyle w:val="Hyperlink"/>
            <w:rFonts w:hint="eastAsia"/>
            <w:rtl/>
          </w:rPr>
          <w:t>ע</w:t>
        </w:r>
        <w:r w:rsidR="00047F46" w:rsidRPr="00047F46">
          <w:rPr>
            <w:rStyle w:val="Hyperlink"/>
            <w:rtl/>
          </w:rPr>
          <w:t>"פ 70669/01</w:t>
        </w:r>
      </w:hyperlink>
      <w:r>
        <w:rPr>
          <w:rFonts w:hint="cs"/>
          <w:rtl/>
        </w:rPr>
        <w:t>, מדובר באותה עבירה ובשתי מתלוננות בגירות שהיו עובדות של הנאשם. לאחת הוא צבט בחזה ולשניה אחז בכתפיה ועיסה את גופה. זה אדם בלי עבר לחלוטין, אדם שהורשע לאחר שמיעת הראיות ונגזרו עליו 3 חודשי מאסר אבל בעבודות שירות.</w:t>
      </w:r>
    </w:p>
    <w:p w14:paraId="4E4630C5" w14:textId="77777777" w:rsidR="00C940BF" w:rsidRDefault="00C940BF">
      <w:pPr>
        <w:jc w:val="both"/>
        <w:rPr>
          <w:rFonts w:hint="cs"/>
          <w:rtl/>
        </w:rPr>
      </w:pPr>
      <w:r>
        <w:rPr>
          <w:rFonts w:hint="cs"/>
          <w:rtl/>
        </w:rPr>
        <w:t xml:space="preserve">מדובר באדם נורמטיבי במהותו, ללא עבר פלילי. אדם שבא מבחוץ. </w:t>
      </w:r>
    </w:p>
    <w:p w14:paraId="75C9C80F" w14:textId="77777777" w:rsidR="00C940BF" w:rsidRDefault="00C940BF">
      <w:pPr>
        <w:jc w:val="both"/>
        <w:rPr>
          <w:rFonts w:hint="cs"/>
          <w:rtl/>
        </w:rPr>
      </w:pPr>
      <w:r>
        <w:rPr>
          <w:rFonts w:hint="cs"/>
          <w:rtl/>
        </w:rPr>
        <w:t>התיק שבפנינו חמור דוקא בגלל ההכרות הקודמת.</w:t>
      </w:r>
    </w:p>
    <w:p w14:paraId="590CE720" w14:textId="77777777" w:rsidR="00C940BF" w:rsidRDefault="00C940BF">
      <w:pPr>
        <w:jc w:val="both"/>
        <w:rPr>
          <w:rFonts w:hint="cs"/>
          <w:rtl/>
        </w:rPr>
      </w:pPr>
      <w:r>
        <w:rPr>
          <w:rFonts w:hint="cs"/>
          <w:rtl/>
        </w:rPr>
        <w:t xml:space="preserve">מפנה לתיק </w:t>
      </w:r>
      <w:hyperlink r:id="rId32" w:history="1">
        <w:r w:rsidR="00047F46" w:rsidRPr="00047F46">
          <w:rPr>
            <w:rStyle w:val="Hyperlink"/>
            <w:rFonts w:hint="eastAsia"/>
            <w:rtl/>
          </w:rPr>
          <w:t>עש</w:t>
        </w:r>
        <w:r w:rsidR="00047F46" w:rsidRPr="00047F46">
          <w:rPr>
            <w:rStyle w:val="Hyperlink"/>
            <w:rtl/>
          </w:rPr>
          <w:t>"מ 309/01</w:t>
        </w:r>
      </w:hyperlink>
      <w:r>
        <w:rPr>
          <w:rFonts w:hint="cs"/>
          <w:rtl/>
        </w:rPr>
        <w:t xml:space="preserve">. הגיעה מתלוננת למשרדו של הנאשם הוא נציב תלונות מטעם המדינה להגיש תלונה נגד נהג מונית. </w:t>
      </w:r>
    </w:p>
    <w:p w14:paraId="5F0BA43E" w14:textId="77777777" w:rsidR="00C940BF" w:rsidRDefault="00C940BF">
      <w:pPr>
        <w:jc w:val="both"/>
        <w:rPr>
          <w:rFonts w:hint="cs"/>
          <w:rtl/>
        </w:rPr>
      </w:pPr>
      <w:r>
        <w:rPr>
          <w:rFonts w:hint="cs"/>
          <w:rtl/>
        </w:rPr>
        <w:t xml:space="preserve">בתיקים האלה מדובר באנשים ללא עבר, ללא הרשעות קודמות, אנשים נורמטיביים. במקרה שלנו המצב הוא לא כזה. קשה למצוא תיקים שהם רק על </w:t>
      </w:r>
      <w:hyperlink r:id="rId33" w:history="1">
        <w:r w:rsidR="00C456AC" w:rsidRPr="00C456AC">
          <w:rPr>
            <w:color w:val="0000FF"/>
            <w:u w:val="single"/>
            <w:rtl/>
          </w:rPr>
          <w:t>סעיף 348(ג)</w:t>
        </w:r>
      </w:hyperlink>
      <w:r>
        <w:rPr>
          <w:rFonts w:hint="cs"/>
          <w:rtl/>
        </w:rPr>
        <w:t xml:space="preserve"> כמו בעניננו, וללמוד מהם בדרך של קל וחומר. לפיהם, בתיק שלנו צריך לתת תקופת מאסר הרבה יותר ארוכה וודאי שבמצטבר.</w:t>
      </w:r>
    </w:p>
    <w:p w14:paraId="5CA8D4C2" w14:textId="77777777" w:rsidR="00C940BF" w:rsidRDefault="00C940BF">
      <w:pPr>
        <w:jc w:val="both"/>
        <w:rPr>
          <w:rFonts w:hint="cs"/>
          <w:rtl/>
        </w:rPr>
      </w:pPr>
    </w:p>
    <w:p w14:paraId="53F70871" w14:textId="77777777" w:rsidR="00C940BF" w:rsidRDefault="00C940BF">
      <w:pPr>
        <w:jc w:val="both"/>
        <w:rPr>
          <w:rFonts w:hint="cs"/>
          <w:b/>
          <w:bCs/>
          <w:u w:val="single"/>
          <w:rtl/>
        </w:rPr>
      </w:pPr>
      <w:r>
        <w:rPr>
          <w:rFonts w:hint="cs"/>
          <w:b/>
          <w:bCs/>
          <w:u w:val="single"/>
          <w:rtl/>
        </w:rPr>
        <w:t>ב"כ הנאשם:</w:t>
      </w:r>
    </w:p>
    <w:p w14:paraId="470BBB74" w14:textId="77777777" w:rsidR="00C940BF" w:rsidRDefault="00C940BF">
      <w:pPr>
        <w:jc w:val="both"/>
        <w:rPr>
          <w:rFonts w:hint="cs"/>
          <w:rtl/>
        </w:rPr>
      </w:pPr>
      <w:r>
        <w:rPr>
          <w:rFonts w:hint="cs"/>
          <w:rtl/>
        </w:rPr>
        <w:t xml:space="preserve">חברי אמר דבר נכון, קשה למצוא וחברי הלך וחיפש. כשחברי אומר שקשה למצוא פסיקה על העבירה הזו, גם המחוקק חשב, מבלי להקל ראש, שעבירה של מעשה מגונה בנסיבות של </w:t>
      </w:r>
      <w:hyperlink r:id="rId34" w:history="1">
        <w:r w:rsidR="00C456AC" w:rsidRPr="00C456AC">
          <w:rPr>
            <w:rStyle w:val="Hyperlink"/>
            <w:rtl/>
          </w:rPr>
          <w:t>348(ג)</w:t>
        </w:r>
      </w:hyperlink>
      <w:r>
        <w:rPr>
          <w:rFonts w:hint="cs"/>
          <w:rtl/>
        </w:rPr>
        <w:t xml:space="preserve"> זו עבירת עוון ולא מהחמורות ב</w:t>
      </w:r>
      <w:hyperlink r:id="rId35" w:history="1">
        <w:r w:rsidR="00047F46" w:rsidRPr="00047F46">
          <w:rPr>
            <w:rStyle w:val="Hyperlink"/>
            <w:rFonts w:hint="eastAsia"/>
            <w:rtl/>
          </w:rPr>
          <w:t>חוק</w:t>
        </w:r>
        <w:r w:rsidR="00047F46" w:rsidRPr="00047F46">
          <w:rPr>
            <w:rStyle w:val="Hyperlink"/>
            <w:rtl/>
          </w:rPr>
          <w:t xml:space="preserve"> העונשין</w:t>
        </w:r>
      </w:hyperlink>
      <w:r>
        <w:rPr>
          <w:rFonts w:hint="cs"/>
          <w:rtl/>
        </w:rPr>
        <w:t>.</w:t>
      </w:r>
    </w:p>
    <w:p w14:paraId="28233A44" w14:textId="77777777" w:rsidR="00C940BF" w:rsidRDefault="00C940BF">
      <w:pPr>
        <w:jc w:val="both"/>
        <w:rPr>
          <w:rFonts w:hint="cs"/>
          <w:rtl/>
        </w:rPr>
      </w:pPr>
      <w:r>
        <w:rPr>
          <w:rFonts w:hint="cs"/>
          <w:rtl/>
        </w:rPr>
        <w:t>המקרים שחברי הציג, הם מקרים שמבחינה עובדתית הם חמורים עשרות מונים למקרה שבפנינו. מדובר בנגיעה אחת על הבגד, ארוע שנמשך שניה.</w:t>
      </w:r>
    </w:p>
    <w:p w14:paraId="6A7F1678" w14:textId="77777777" w:rsidR="00C940BF" w:rsidRDefault="00C940BF">
      <w:pPr>
        <w:jc w:val="both"/>
        <w:rPr>
          <w:rFonts w:hint="cs"/>
          <w:rtl/>
        </w:rPr>
      </w:pPr>
      <w:r>
        <w:rPr>
          <w:rFonts w:hint="cs"/>
          <w:rtl/>
        </w:rPr>
        <w:t>אפנה לעובדה שגם התביעה לא מצאה את התיק הזה כתיק בהול או תיק כל כך חמור שההליך צריך להפתח במהירות עובר לתלונה. עוד אדגיש שאנחנו מדברים היום 6.5 שנים לאחר הארוע.</w:t>
      </w:r>
    </w:p>
    <w:p w14:paraId="288DFCA5" w14:textId="77777777" w:rsidR="00C940BF" w:rsidRDefault="00C940BF">
      <w:pPr>
        <w:jc w:val="both"/>
        <w:rPr>
          <w:rFonts w:hint="cs"/>
          <w:rtl/>
        </w:rPr>
      </w:pPr>
      <w:r>
        <w:rPr>
          <w:rFonts w:hint="cs"/>
          <w:rtl/>
        </w:rPr>
        <w:t xml:space="preserve">אנחנו מדברים על נאשם, אך בעניין זה בית המשפט צריך לקחת בחשבון שהנאשם הזה נדון לעונש ארוך מאוד של 8 שנים. 8 השנים להן נדון הנאשם זה העונש שהתביעה חשבה שהדין ימוצה עם הנאשם. הנאשם הזה, ממועד ביצוע העבירה ועד יום כניסתו למאסר, משהו כמו 2003, שינה את אורח חייו. הוא נגמל משימוש באלכוהול, לא נפתחו לו תיקים. הוא עלה על דרך, השקיע את כל מאמציו לגידול ילדו בן ה-15 שסבל מקשיים כלשהם. הנאשם יחד עם אשתו עשו מאמצים לשקמו וגם בית המשפט יתייחס לעניין הזה. האור שהנאשם רואה בקצה המנהרה, הוא לא רואה אותו בשלב זה. נשארו לו עוד 7 שנים לריצוי מאסר. אם כתב אישום כזה מגיע לבית המשפט אחרי 6.5 שנים, גם התביעה מסכימה למאסר מותנה. </w:t>
      </w:r>
    </w:p>
    <w:p w14:paraId="6A2213DD" w14:textId="77777777" w:rsidR="00C940BF" w:rsidRDefault="00C940BF">
      <w:pPr>
        <w:jc w:val="both"/>
        <w:rPr>
          <w:rFonts w:hint="cs"/>
          <w:rtl/>
        </w:rPr>
      </w:pPr>
      <w:r>
        <w:rPr>
          <w:rFonts w:hint="cs"/>
          <w:rtl/>
        </w:rPr>
        <w:t>זה תיק שאין בו נסיבות זה תיק שנגמר בענישה הרתעתית או ענישה ממשית כגון ענישה כספית.</w:t>
      </w:r>
    </w:p>
    <w:p w14:paraId="386101E4" w14:textId="77777777" w:rsidR="00C940BF" w:rsidRDefault="00C940BF">
      <w:pPr>
        <w:jc w:val="both"/>
        <w:rPr>
          <w:rFonts w:hint="cs"/>
          <w:rtl/>
        </w:rPr>
      </w:pPr>
      <w:r>
        <w:rPr>
          <w:rFonts w:hint="cs"/>
          <w:rtl/>
        </w:rPr>
        <w:t>במקרים קיצוניים, כשהנסיבות בתוך הסעיף הן חמורות אז אולי בעבודות שירות.</w:t>
      </w:r>
    </w:p>
    <w:p w14:paraId="7C926449" w14:textId="77777777" w:rsidR="00C940BF" w:rsidRDefault="00C940BF">
      <w:pPr>
        <w:jc w:val="both"/>
        <w:rPr>
          <w:rFonts w:hint="cs"/>
          <w:rtl/>
        </w:rPr>
      </w:pPr>
      <w:r>
        <w:rPr>
          <w:rFonts w:hint="cs"/>
          <w:rtl/>
        </w:rPr>
        <w:t>במקרה הזה, כשאנו מדברים על תקופה כל כך ארוכה, הנאשם הזה צפוי לשבת שנים על גבי שנים, לבוא היום ולהרחיק לו את האור בקצה המנהרה, אם התיק הזה היה מגיע בצרוף לתיק שנדון בבית המשפט המחוזי, זה לא היה משנה את עונשו. הנאשם דבק בחפותו, זו זכותו של נאשם לנהל הליך. אי אפשר לבוא ולהגיד שבתיק הספציפי הזה המתלוננת נפגעה או נגרם לה נזק ברמה שגם נחמיר איתו וגם נטיל פיצוי כספי.</w:t>
      </w:r>
    </w:p>
    <w:p w14:paraId="171E4A45" w14:textId="77777777" w:rsidR="00C940BF" w:rsidRDefault="00C940BF">
      <w:pPr>
        <w:jc w:val="both"/>
        <w:rPr>
          <w:rFonts w:hint="cs"/>
          <w:rtl/>
        </w:rPr>
      </w:pPr>
      <w:r>
        <w:rPr>
          <w:rFonts w:hint="cs"/>
          <w:rtl/>
        </w:rPr>
        <w:t>במידה ובית המשפט יגזור עונש ממשי, נבקש שיחפוף את תקופת המאסר לה נדון הנאשם.</w:t>
      </w:r>
    </w:p>
    <w:p w14:paraId="0013F563" w14:textId="77777777" w:rsidR="00C940BF" w:rsidRDefault="00C940BF">
      <w:pPr>
        <w:jc w:val="both"/>
        <w:rPr>
          <w:rFonts w:hint="cs"/>
          <w:rtl/>
        </w:rPr>
      </w:pPr>
      <w:r>
        <w:rPr>
          <w:rFonts w:hint="cs"/>
          <w:rtl/>
        </w:rPr>
        <w:t>הנאשם נדון לשלם פיצוי למתלוננת בסך 25,000 ₪ בבית המשפט המחוזי. לבוא היום ולבקש פיצוי נוסף, לא זה המקום והמקרה.</w:t>
      </w:r>
    </w:p>
    <w:p w14:paraId="18B992E9" w14:textId="77777777" w:rsidR="00C940BF" w:rsidRDefault="00C940BF">
      <w:pPr>
        <w:jc w:val="both"/>
        <w:rPr>
          <w:rFonts w:hint="cs"/>
          <w:rtl/>
        </w:rPr>
      </w:pPr>
      <w:r>
        <w:rPr>
          <w:rFonts w:hint="cs"/>
          <w:rtl/>
        </w:rPr>
        <w:t xml:space="preserve">אבקש שבית המשפט יתן לו את מירב החסד והרחמים, לא ימצה עמו את הדין ולא ירחיק לו את האור הזה שגם ככה הוא לא רואה אותו. </w:t>
      </w:r>
    </w:p>
    <w:p w14:paraId="2245B41D" w14:textId="77777777" w:rsidR="00C940BF" w:rsidRDefault="00C940BF">
      <w:pPr>
        <w:jc w:val="both"/>
        <w:rPr>
          <w:rFonts w:hint="cs"/>
          <w:rtl/>
        </w:rPr>
      </w:pPr>
      <w:r>
        <w:rPr>
          <w:rFonts w:hint="cs"/>
          <w:rtl/>
        </w:rPr>
        <w:t>בנסיבות העניין, נסכים גם למאסר מותנה.</w:t>
      </w:r>
    </w:p>
    <w:p w14:paraId="671B77E5" w14:textId="77777777" w:rsidR="00C940BF" w:rsidRDefault="00C940BF">
      <w:pPr>
        <w:jc w:val="both"/>
        <w:rPr>
          <w:rFonts w:hint="cs"/>
          <w:rtl/>
        </w:rPr>
      </w:pPr>
    </w:p>
    <w:p w14:paraId="23D37F22" w14:textId="77777777" w:rsidR="00C940BF" w:rsidRDefault="00C940BF">
      <w:pPr>
        <w:pStyle w:val="Title"/>
        <w:spacing w:line="360" w:lineRule="auto"/>
        <w:rPr>
          <w:rFonts w:hint="cs"/>
          <w:color w:val="000000"/>
          <w:sz w:val="32"/>
          <w:szCs w:val="32"/>
          <w:u w:val="single"/>
          <w:rtl/>
        </w:rPr>
      </w:pPr>
      <w:bookmarkStart w:id="11" w:name="Decision2"/>
      <w:r>
        <w:rPr>
          <w:rFonts w:hint="cs"/>
          <w:color w:val="000000"/>
          <w:sz w:val="32"/>
          <w:szCs w:val="32"/>
          <w:u w:val="single"/>
          <w:rtl/>
        </w:rPr>
        <w:t>גזר - דין</w:t>
      </w:r>
    </w:p>
    <w:p w14:paraId="03C10742" w14:textId="77777777" w:rsidR="00C940BF" w:rsidRDefault="00C940BF">
      <w:pPr>
        <w:rPr>
          <w:rFonts w:hint="cs"/>
          <w:rtl/>
        </w:rPr>
      </w:pPr>
      <w:r>
        <w:rPr>
          <w:rFonts w:hint="cs"/>
          <w:b/>
          <w:bCs/>
          <w:rtl/>
        </w:rPr>
        <w:t>בהכרעת דין ארוכה ומפורטת פרטתי את השתלשלות העניינים, מאותו רגע שהנאשם ישב בקיוסק בעת שנכנסה המתלוננת.</w:t>
      </w:r>
    </w:p>
    <w:p w14:paraId="1F402288" w14:textId="77777777" w:rsidR="00C940BF" w:rsidRDefault="00C940BF">
      <w:pPr>
        <w:jc w:val="both"/>
        <w:rPr>
          <w:rFonts w:hint="cs"/>
          <w:b/>
          <w:bCs/>
          <w:rtl/>
        </w:rPr>
      </w:pPr>
      <w:r>
        <w:rPr>
          <w:rFonts w:hint="cs"/>
          <w:b/>
          <w:bCs/>
          <w:rtl/>
        </w:rPr>
        <w:t>מהכרעת הדין ומהעדויות שהיו בפני עולה כי עסקינן במתלוננת שהיא מוכת גורל, כאשר היו בפני עדויות על כך שהיו התעללויות מיניות כלפיה בעבר ועוד התגלה בפני, כי המתלוננת נתונה במצוקה בשל עברה ובשל מצבה הכלכלי, גרה בתת תנאים עם אמה בחדר של מטר על מטר שכולו עמוס בכל מיני ציוד וחיות למיניהן וגם ציינתי, שלא היה כל מקום לניצול מתלוננת כזאת ולבצע בה את המעשה שביצע הנאשם.</w:t>
      </w:r>
    </w:p>
    <w:p w14:paraId="7A796DAE" w14:textId="77777777" w:rsidR="00C940BF" w:rsidRDefault="00C940BF">
      <w:pPr>
        <w:jc w:val="both"/>
        <w:rPr>
          <w:rFonts w:hint="cs"/>
          <w:b/>
          <w:bCs/>
          <w:rtl/>
        </w:rPr>
      </w:pPr>
      <w:r>
        <w:rPr>
          <w:rFonts w:hint="cs"/>
          <w:b/>
          <w:bCs/>
          <w:rtl/>
        </w:rPr>
        <w:t>עוד ציינתי בהכרעת הדין, כי לאחר שהנאשם הכיר קודם לכן את המתלוננת, סבר כי הכל מותר וניצל את קרבתה של המתלוננת אל שולחנו של הנאשם ובעת הזאת נגע בה בחזה.</w:t>
      </w:r>
    </w:p>
    <w:p w14:paraId="1F71A7D8" w14:textId="77777777" w:rsidR="00C940BF" w:rsidRDefault="00C940BF">
      <w:pPr>
        <w:jc w:val="both"/>
        <w:rPr>
          <w:rFonts w:hint="cs"/>
          <w:b/>
          <w:bCs/>
          <w:rtl/>
        </w:rPr>
      </w:pPr>
      <w:r>
        <w:rPr>
          <w:rFonts w:hint="cs"/>
          <w:b/>
          <w:bCs/>
          <w:rtl/>
        </w:rPr>
        <w:t>מעשהו של הנאשם הוא מעשה חמור והייתי שוקל להחמיר עם הנאשם לאור האמור בהכרעת הדין ובגזר דין זה, אך אקח בחשבון את העובדה שהמקרה ארע בשנת 98' והנאשם שפוט לתקופה ארוכה למאסר על עבירה אחרת שהיא גם כן עבירה כנגד אותה מתלוננת.</w:t>
      </w:r>
    </w:p>
    <w:p w14:paraId="6640D837" w14:textId="77777777" w:rsidR="00C940BF" w:rsidRDefault="00C940BF">
      <w:pPr>
        <w:jc w:val="both"/>
        <w:rPr>
          <w:rFonts w:hint="cs"/>
          <w:b/>
          <w:bCs/>
          <w:rtl/>
        </w:rPr>
      </w:pPr>
      <w:r>
        <w:rPr>
          <w:rFonts w:hint="cs"/>
          <w:b/>
          <w:bCs/>
          <w:rtl/>
        </w:rPr>
        <w:t>כבר ציינתי בהכרעת הדין כי אתעלם בהכרעת דין זו מקביעה לגבי אחריותו של הנאשם את קיום המשפט בבית המשפט המחוזי, אך לא אוכל להתעלם מהרשעותיו הקודמות של הנאשם, כולל ההרשעה האחרונה בבית המשפט המחוזי.</w:t>
      </w:r>
    </w:p>
    <w:p w14:paraId="60B3B282" w14:textId="77777777" w:rsidR="00C940BF" w:rsidRDefault="00C940BF">
      <w:pPr>
        <w:jc w:val="both"/>
        <w:rPr>
          <w:rFonts w:hint="cs"/>
          <w:b/>
          <w:bCs/>
          <w:rtl/>
        </w:rPr>
      </w:pPr>
      <w:r>
        <w:rPr>
          <w:rFonts w:hint="cs"/>
          <w:b/>
          <w:bCs/>
          <w:rtl/>
        </w:rPr>
        <w:t>בשוקלי את כל השיקולים האפשריים, הן בהתייחס לחומרת העבירה ומאידך, בהתייחס לעובדה של עבור הזמן מאז ביצוע העבירה ולמצבו של הנאשם כיום, אני מחליט לגזור על הנאשם את העונשים הבאים:</w:t>
      </w:r>
    </w:p>
    <w:p w14:paraId="68D42115" w14:textId="77777777" w:rsidR="00C940BF" w:rsidRDefault="00C940BF">
      <w:pPr>
        <w:jc w:val="both"/>
        <w:rPr>
          <w:rFonts w:hint="cs"/>
          <w:b/>
          <w:bCs/>
          <w:rtl/>
        </w:rPr>
      </w:pPr>
      <w:r>
        <w:rPr>
          <w:rFonts w:hint="cs"/>
          <w:b/>
          <w:bCs/>
          <w:rtl/>
        </w:rPr>
        <w:t>א.</w:t>
      </w:r>
      <w:r>
        <w:rPr>
          <w:rFonts w:hint="cs"/>
          <w:b/>
          <w:bCs/>
          <w:rtl/>
        </w:rPr>
        <w:tab/>
        <w:t>אני גוזר על הנאשם 12 חודשי מאסר.</w:t>
      </w:r>
    </w:p>
    <w:p w14:paraId="2D060623" w14:textId="77777777" w:rsidR="00C940BF" w:rsidRDefault="00C940BF">
      <w:pPr>
        <w:ind w:left="720" w:hanging="720"/>
        <w:jc w:val="both"/>
        <w:rPr>
          <w:rFonts w:hint="cs"/>
          <w:b/>
          <w:bCs/>
          <w:rtl/>
        </w:rPr>
      </w:pPr>
      <w:r>
        <w:rPr>
          <w:rFonts w:hint="cs"/>
          <w:b/>
          <w:bCs/>
          <w:rtl/>
        </w:rPr>
        <w:t>ב.</w:t>
      </w:r>
      <w:r>
        <w:rPr>
          <w:rFonts w:hint="cs"/>
          <w:b/>
          <w:bCs/>
          <w:rtl/>
        </w:rPr>
        <w:tab/>
        <w:t>מתוך תקופת המאסר הנ"ל, ירצה הנאשם 6 חודשי מאסר במצטבר לעונש המאסר שאותו הוא מרצה כיום ואילו 6 חודשי מאסר הנותרים, ירצה הנאשם בחופף לעונש המאסר שאותו הוא מרצה כיום.</w:t>
      </w:r>
    </w:p>
    <w:p w14:paraId="5B262895" w14:textId="77777777" w:rsidR="00C940BF" w:rsidRDefault="00C940BF">
      <w:pPr>
        <w:ind w:left="720" w:hanging="720"/>
        <w:jc w:val="both"/>
        <w:rPr>
          <w:rFonts w:hint="cs"/>
          <w:b/>
          <w:bCs/>
          <w:rtl/>
        </w:rPr>
      </w:pPr>
      <w:r>
        <w:rPr>
          <w:rFonts w:hint="cs"/>
          <w:b/>
          <w:bCs/>
          <w:rtl/>
        </w:rPr>
        <w:t>ג.</w:t>
      </w:r>
      <w:r>
        <w:rPr>
          <w:rFonts w:hint="cs"/>
          <w:b/>
          <w:bCs/>
          <w:rtl/>
        </w:rPr>
        <w:tab/>
        <w:t>אני גוזר על הנאשם 8 חודשי מאסר, אולם הנאשם לא ישא בעונש זה אלא אם תוך 3 שנים מיום שחרורו מן המאסר, יעבור על עבירה שבה הורשע בתיק זה.</w:t>
      </w:r>
    </w:p>
    <w:p w14:paraId="61EFBAFD" w14:textId="77777777" w:rsidR="00C940BF" w:rsidRDefault="00C940BF">
      <w:pPr>
        <w:ind w:left="720" w:hanging="720"/>
        <w:jc w:val="both"/>
        <w:rPr>
          <w:rFonts w:hint="cs"/>
          <w:b/>
          <w:bCs/>
          <w:rtl/>
        </w:rPr>
      </w:pPr>
      <w:r>
        <w:rPr>
          <w:rFonts w:hint="cs"/>
          <w:b/>
          <w:bCs/>
          <w:rtl/>
        </w:rPr>
        <w:t>ד.</w:t>
      </w:r>
      <w:r>
        <w:rPr>
          <w:rFonts w:hint="cs"/>
          <w:b/>
          <w:bCs/>
          <w:rtl/>
        </w:rPr>
        <w:tab/>
        <w:t>באשר לפיצוי שמבקש ב"כ התביעה להשית על הנאשם, אם כי במקרים רגילים יש להעתר לבקשה כזו, אך במקרה זה, מאחר והנאשם שפוט לשנים ארוכות, הרי שאם במשך תקופה זו תמצא המתלוננת לנכון שיש להגיש תביעת פיצויים, רשאית היא לעשות כן, אולם בנסיבותיו המיוחדות של הנאשם, לא מצאתי שיש מקום בנסיבות אלה, להשית עליו פיצוי כספי נוסף על הפיצוי שכבר הושת עליו בתיק אחר.</w:t>
      </w:r>
    </w:p>
    <w:p w14:paraId="44E5541A" w14:textId="77777777" w:rsidR="00C940BF" w:rsidRDefault="00C940BF">
      <w:pPr>
        <w:jc w:val="both"/>
        <w:rPr>
          <w:rFonts w:hint="cs"/>
          <w:b/>
          <w:bCs/>
          <w:rtl/>
        </w:rPr>
      </w:pPr>
    </w:p>
    <w:p w14:paraId="2CD83B45" w14:textId="77777777" w:rsidR="00C940BF" w:rsidRDefault="00C940BF">
      <w:pPr>
        <w:rPr>
          <w:rFonts w:hint="cs"/>
          <w:b/>
          <w:bCs/>
          <w:rtl/>
        </w:rPr>
      </w:pPr>
      <w:r>
        <w:rPr>
          <w:rFonts w:hint="cs"/>
          <w:b/>
          <w:bCs/>
          <w:rtl/>
        </w:rPr>
        <w:t xml:space="preserve">לנאשם זכות ערעור תוך 45 ימים מהיום. </w:t>
      </w:r>
    </w:p>
    <w:p w14:paraId="7E668707" w14:textId="77777777" w:rsidR="00C940BF" w:rsidRDefault="00C940BF">
      <w:pPr>
        <w:pStyle w:val="Heading1"/>
        <w:jc w:val="left"/>
        <w:rPr>
          <w:color w:val="000000"/>
          <w:sz w:val="22"/>
          <w:szCs w:val="24"/>
          <w:u w:val="none"/>
          <w:rtl/>
        </w:rPr>
      </w:pPr>
      <w:r>
        <w:rPr>
          <w:rFonts w:hint="cs"/>
          <w:color w:val="000000"/>
          <w:sz w:val="22"/>
          <w:szCs w:val="24"/>
          <w:u w:val="none"/>
          <w:rtl/>
        </w:rPr>
        <w:t>ניתן היום כ"ד בתמוז, תשס"ד (13 ביולי 2004) במעמד הצדדים.</w:t>
      </w:r>
    </w:p>
    <w:tbl>
      <w:tblPr>
        <w:tblW w:w="0" w:type="auto"/>
        <w:tblInd w:w="6436" w:type="dxa"/>
        <w:tblBorders>
          <w:top w:val="single" w:sz="4" w:space="0" w:color="auto"/>
        </w:tblBorders>
        <w:tblLook w:val="0000" w:firstRow="0" w:lastRow="0" w:firstColumn="0" w:lastColumn="0" w:noHBand="0" w:noVBand="0"/>
      </w:tblPr>
      <w:tblGrid>
        <w:gridCol w:w="2086"/>
      </w:tblGrid>
      <w:tr w:rsidR="00C940BF" w14:paraId="2B3D0E7B" w14:textId="77777777">
        <w:tc>
          <w:tcPr>
            <w:tcW w:w="2093" w:type="dxa"/>
            <w:tcBorders>
              <w:top w:val="single" w:sz="4" w:space="0" w:color="auto"/>
              <w:left w:val="nil"/>
              <w:bottom w:val="nil"/>
              <w:right w:val="nil"/>
            </w:tcBorders>
          </w:tcPr>
          <w:p w14:paraId="3E5703E4" w14:textId="77777777" w:rsidR="00C940BF" w:rsidRDefault="00C940BF">
            <w:pPr>
              <w:jc w:val="center"/>
              <w:rPr>
                <w:b/>
                <w:bCs/>
              </w:rPr>
            </w:pPr>
            <w:r>
              <w:rPr>
                <w:rFonts w:hint="cs"/>
                <w:b/>
                <w:bCs/>
                <w:rtl/>
              </w:rPr>
              <w:t>ברק גדעון - שופט</w:t>
            </w:r>
          </w:p>
        </w:tc>
      </w:tr>
    </w:tbl>
    <w:bookmarkEnd w:id="11"/>
    <w:p w14:paraId="6061578D" w14:textId="77777777" w:rsidR="00C940BF" w:rsidRDefault="00C940BF">
      <w:pPr>
        <w:jc w:val="both"/>
        <w:rPr>
          <w:rFonts w:hint="cs"/>
          <w:rtl/>
        </w:rPr>
      </w:pPr>
      <w:r>
        <w:rPr>
          <w:rFonts w:hint="cs"/>
          <w:rtl/>
        </w:rPr>
        <w:t>004673/99פ  133 דקלה בן</w:t>
      </w:r>
    </w:p>
    <w:p w14:paraId="1168B862" w14:textId="77777777" w:rsidR="00C940BF" w:rsidRDefault="00C940BF">
      <w:pPr>
        <w:jc w:val="both"/>
        <w:rPr>
          <w:rFonts w:hint="cs"/>
          <w:rtl/>
        </w:rPr>
      </w:pPr>
      <w:r>
        <w:rPr>
          <w:rtl/>
        </w:rPr>
        <w:t>נוסח מסמך זה כפוף לשינויי ניסוח ועריכה</w:t>
      </w:r>
    </w:p>
    <w:sectPr w:rsidR="00C940BF">
      <w:headerReference w:type="even" r:id="rId36"/>
      <w:headerReference w:type="default" r:id="rId37"/>
      <w:footerReference w:type="even" r:id="rId38"/>
      <w:footerReference w:type="default" r:id="rId3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CBEDB" w14:textId="77777777" w:rsidR="008E3F69" w:rsidRDefault="008E3F69">
      <w:r>
        <w:separator/>
      </w:r>
    </w:p>
  </w:endnote>
  <w:endnote w:type="continuationSeparator" w:id="0">
    <w:p w14:paraId="767FA2DE" w14:textId="77777777" w:rsidR="008E3F69" w:rsidRDefault="008E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3A61" w14:textId="77777777" w:rsidR="00563A43" w:rsidRDefault="00563A4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19</w:t>
    </w:r>
    <w:r>
      <w:rPr>
        <w:rFonts w:hAnsi="FrankRuehl" w:cs="FrankRuehl"/>
        <w:sz w:val="24"/>
        <w:rtl/>
      </w:rPr>
      <w:fldChar w:fldCharType="end"/>
    </w:r>
  </w:p>
  <w:p w14:paraId="4661602C" w14:textId="77777777" w:rsidR="00563A43" w:rsidRDefault="00563A4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B35606" w14:textId="77777777" w:rsidR="00563A43" w:rsidRDefault="00563A4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M:\00000000\04-12-15\ps-all\14 = 04-07-13-anat\OutDoc\s99004673-307.doc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BC6C" w14:textId="77777777" w:rsidR="00563A43" w:rsidRDefault="00563A4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615E2">
      <w:rPr>
        <w:rFonts w:hAnsi="FrankRuehl" w:cs="FrankRuehl"/>
        <w:noProof/>
        <w:sz w:val="24"/>
        <w:rtl/>
      </w:rPr>
      <w:t>1</w:t>
    </w:r>
    <w:r>
      <w:rPr>
        <w:rFonts w:hAnsi="FrankRuehl" w:cs="FrankRuehl"/>
        <w:sz w:val="24"/>
        <w:rtl/>
      </w:rPr>
      <w:fldChar w:fldCharType="end"/>
    </w:r>
  </w:p>
  <w:p w14:paraId="1F353814" w14:textId="77777777" w:rsidR="00563A43" w:rsidRDefault="00563A4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B51D9F" w14:textId="77777777" w:rsidR="00563A43" w:rsidRDefault="00563A4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M:\00000000\04-12-15\ps-all\14 = 04-07-13-anat\OutDoc\s99004673-307.doc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3A40" w14:textId="77777777" w:rsidR="008E3F69" w:rsidRDefault="008E3F69">
      <w:r>
        <w:separator/>
      </w:r>
    </w:p>
  </w:footnote>
  <w:footnote w:type="continuationSeparator" w:id="0">
    <w:p w14:paraId="382C26DB" w14:textId="77777777" w:rsidR="008E3F69" w:rsidRDefault="008E3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AC87" w14:textId="77777777" w:rsidR="00563A43" w:rsidRDefault="00563A4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4673/99</w:t>
    </w:r>
    <w:r>
      <w:rPr>
        <w:rFonts w:hAnsi="David"/>
        <w:color w:val="000000"/>
        <w:sz w:val="22"/>
        <w:szCs w:val="22"/>
        <w:rtl/>
      </w:rPr>
      <w:tab/>
      <w:t xml:space="preserve"> מדינת ישראל נ' אדמוני רפי בן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68B4" w14:textId="77777777" w:rsidR="00563A43" w:rsidRDefault="00563A4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4673/99</w:t>
    </w:r>
    <w:r>
      <w:rPr>
        <w:rFonts w:hAnsi="David"/>
        <w:color w:val="000000"/>
        <w:sz w:val="22"/>
        <w:szCs w:val="22"/>
        <w:rtl/>
      </w:rPr>
      <w:tab/>
      <w:t xml:space="preserve"> מדינת ישראל נ' אדמוני רפי בן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76042"/>
    <w:multiLevelType w:val="hybridMultilevel"/>
    <w:tmpl w:val="EB0CB458"/>
    <w:lvl w:ilvl="0" w:tplc="772A0902">
      <w:start w:val="2"/>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633170563">
    <w:abstractNumId w:val="0"/>
  </w:num>
  <w:num w:numId="2" w16cid:durableId="145379004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C940BF"/>
    <w:rsid w:val="00047F46"/>
    <w:rsid w:val="003551D6"/>
    <w:rsid w:val="00563A43"/>
    <w:rsid w:val="007D61FF"/>
    <w:rsid w:val="008615E2"/>
    <w:rsid w:val="008E3F69"/>
    <w:rsid w:val="00C456AC"/>
    <w:rsid w:val="00C940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8886CE"/>
  <w15:chartTrackingRefBased/>
  <w15:docId w15:val="{43CA5A15-6F7B-4E9B-B781-7F8C558E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24"/>
      <w:u w:val="single"/>
    </w:rPr>
  </w:style>
  <w:style w:type="paragraph" w:styleId="Heading4">
    <w:name w:val="heading 4"/>
    <w:basedOn w:val="Normal"/>
    <w:next w:val="Normal"/>
    <w:qFormat/>
    <w:pPr>
      <w:keepNext/>
      <w:jc w:val="center"/>
      <w:outlineLvl w:val="3"/>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Title">
    <w:name w:val="Title"/>
    <w:basedOn w:val="Normal"/>
    <w:qFormat/>
    <w:pPr>
      <w:spacing w:line="240" w:lineRule="auto"/>
      <w:jc w:val="center"/>
    </w:pPr>
    <w:rPr>
      <w:b/>
      <w:bCs/>
      <w:color w:val="FF0000"/>
      <w:sz w:val="40"/>
      <w:szCs w:val="40"/>
    </w:rPr>
  </w:style>
  <w:style w:type="paragraph" w:styleId="BodyTextIndent">
    <w:name w:val="Body Text Indent"/>
    <w:basedOn w:val="Normal"/>
    <w:pPr>
      <w:ind w:left="2160" w:hanging="720"/>
      <w:jc w:val="both"/>
    </w:pPr>
  </w:style>
  <w:style w:type="paragraph" w:styleId="BodyTextIndent2">
    <w:name w:val="Body Text Indent 2"/>
    <w:basedOn w:val="Normal"/>
    <w:pPr>
      <w:ind w:left="2160" w:hanging="720"/>
      <w:jc w:val="both"/>
    </w:pPr>
  </w:style>
  <w:style w:type="paragraph" w:styleId="BodyTextIndent3">
    <w:name w:val="Body Text Indent 3"/>
    <w:basedOn w:val="Normal"/>
    <w:pPr>
      <w:ind w:left="2880" w:hanging="720"/>
      <w:jc w:val="both"/>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047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 TargetMode="External"/><Relationship Id="rId18" Type="http://schemas.openxmlformats.org/officeDocument/2006/relationships/hyperlink" Target="http://www.nevo.co.il/law/70301/210" TargetMode="External"/><Relationship Id="rId26" Type="http://schemas.openxmlformats.org/officeDocument/2006/relationships/hyperlink" Target="http://www.nevo.co.il/law/70301/348.c" TargetMode="External"/><Relationship Id="rId39" Type="http://schemas.openxmlformats.org/officeDocument/2006/relationships/footer" Target="footer2.xml"/><Relationship Id="rId21" Type="http://schemas.openxmlformats.org/officeDocument/2006/relationships/hyperlink" Target="http://www.nevo.co.il/case/17945760" TargetMode="External"/><Relationship Id="rId34" Type="http://schemas.openxmlformats.org/officeDocument/2006/relationships/hyperlink" Target="http://www.nevo.co.il/law/70301/348.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10" TargetMode="External"/><Relationship Id="rId20" Type="http://schemas.openxmlformats.org/officeDocument/2006/relationships/hyperlink" Target="http://www.nevo.co.il/law/70301/210"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c" TargetMode="External"/><Relationship Id="rId24" Type="http://schemas.openxmlformats.org/officeDocument/2006/relationships/hyperlink" Target="http://www.nevo.co.il/law/98569/54a" TargetMode="External"/><Relationship Id="rId32" Type="http://schemas.openxmlformats.org/officeDocument/2006/relationships/hyperlink" Target="http://www.nevo.co.il/case/569188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37491" TargetMode="External"/><Relationship Id="rId4" Type="http://schemas.openxmlformats.org/officeDocument/2006/relationships/webSettings" Target="webSettings.xml"/><Relationship Id="rId9" Type="http://schemas.openxmlformats.org/officeDocument/2006/relationships/hyperlink" Target="http://www.nevo.co.il/law/70301/210" TargetMode="External"/><Relationship Id="rId14" Type="http://schemas.openxmlformats.org/officeDocument/2006/relationships/hyperlink" Target="http://www.nevo.co.il/law/70301/384.c" TargetMode="External"/><Relationship Id="rId22" Type="http://schemas.openxmlformats.org/officeDocument/2006/relationships/hyperlink" Target="http://www.nevo.co.il/law/70301/210" TargetMode="External"/><Relationship Id="rId27" Type="http://schemas.openxmlformats.org/officeDocument/2006/relationships/hyperlink" Target="http://www.nevo.co.il/law/70301/384.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4" TargetMode="Externa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01/210" TargetMode="External"/><Relationship Id="rId25" Type="http://schemas.openxmlformats.org/officeDocument/2006/relationships/hyperlink" Target="http://www.nevo.co.il/law/98569" TargetMode="External"/><Relationship Id="rId33" Type="http://schemas.openxmlformats.org/officeDocument/2006/relationships/hyperlink" Target="http://www.nevo.co.il/law/70301/348.c"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4844</Words>
  <Characters>27615</Characters>
  <Application>Microsoft Office Word</Application>
  <DocSecurity>0</DocSecurity>
  <Lines>230</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32395</CharactersWithSpaces>
  <SharedDoc>false</SharedDoc>
  <HLinks>
    <vt:vector size="174" baseType="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5177438</vt:i4>
      </vt:variant>
      <vt:variant>
        <vt:i4>78</vt:i4>
      </vt:variant>
      <vt:variant>
        <vt:i4>0</vt:i4>
      </vt:variant>
      <vt:variant>
        <vt:i4>5</vt:i4>
      </vt:variant>
      <vt:variant>
        <vt:lpwstr>http://www.nevo.co.il/law/70301/348.c</vt:lpwstr>
      </vt:variant>
      <vt:variant>
        <vt:lpwstr/>
      </vt:variant>
      <vt:variant>
        <vt:i4>3932283</vt:i4>
      </vt:variant>
      <vt:variant>
        <vt:i4>75</vt:i4>
      </vt:variant>
      <vt:variant>
        <vt:i4>0</vt:i4>
      </vt:variant>
      <vt:variant>
        <vt:i4>5</vt:i4>
      </vt:variant>
      <vt:variant>
        <vt:lpwstr>http://www.nevo.co.il/case/5691888</vt:lpwstr>
      </vt:variant>
      <vt:variant>
        <vt:lpwstr/>
      </vt:variant>
      <vt:variant>
        <vt:i4>786499</vt:i4>
      </vt:variant>
      <vt:variant>
        <vt:i4>72</vt:i4>
      </vt:variant>
      <vt:variant>
        <vt:i4>0</vt:i4>
      </vt:variant>
      <vt:variant>
        <vt:i4>5</vt:i4>
      </vt:variant>
      <vt:variant>
        <vt:lpwstr>http://www.nevo.co.il/case/237491</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4390994</vt:i4>
      </vt:variant>
      <vt:variant>
        <vt:i4>60</vt:i4>
      </vt:variant>
      <vt:variant>
        <vt:i4>0</vt:i4>
      </vt:variant>
      <vt:variant>
        <vt:i4>5</vt:i4>
      </vt:variant>
      <vt:variant>
        <vt:lpwstr>http://www.nevo.co.il/law/70301/384.c</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7602284</vt:i4>
      </vt:variant>
      <vt:variant>
        <vt:i4>54</vt:i4>
      </vt:variant>
      <vt:variant>
        <vt:i4>0</vt:i4>
      </vt:variant>
      <vt:variant>
        <vt:i4>5</vt:i4>
      </vt:variant>
      <vt:variant>
        <vt:lpwstr>http://www.nevo.co.il/law/98569</vt:lpwstr>
      </vt:variant>
      <vt:variant>
        <vt:lpwstr/>
      </vt:variant>
      <vt:variant>
        <vt:i4>7274592</vt:i4>
      </vt:variant>
      <vt:variant>
        <vt:i4>51</vt:i4>
      </vt:variant>
      <vt:variant>
        <vt:i4>0</vt:i4>
      </vt:variant>
      <vt:variant>
        <vt:i4>5</vt:i4>
      </vt:variant>
      <vt:variant>
        <vt:lpwstr>http://www.nevo.co.il/law/98569/54a</vt:lpwstr>
      </vt:variant>
      <vt:variant>
        <vt:lpwstr/>
      </vt:variant>
      <vt:variant>
        <vt:i4>5570645</vt:i4>
      </vt:variant>
      <vt:variant>
        <vt:i4>48</vt:i4>
      </vt:variant>
      <vt:variant>
        <vt:i4>0</vt:i4>
      </vt:variant>
      <vt:variant>
        <vt:i4>5</vt:i4>
      </vt:variant>
      <vt:variant>
        <vt:lpwstr>http://www.nevo.co.il/law/70301/4</vt:lpwstr>
      </vt:variant>
      <vt:variant>
        <vt:lpwstr/>
      </vt:variant>
      <vt:variant>
        <vt:i4>6553703</vt:i4>
      </vt:variant>
      <vt:variant>
        <vt:i4>45</vt:i4>
      </vt:variant>
      <vt:variant>
        <vt:i4>0</vt:i4>
      </vt:variant>
      <vt:variant>
        <vt:i4>5</vt:i4>
      </vt:variant>
      <vt:variant>
        <vt:lpwstr>http://www.nevo.co.il/law/70301/210</vt:lpwstr>
      </vt:variant>
      <vt:variant>
        <vt:lpwstr/>
      </vt:variant>
      <vt:variant>
        <vt:i4>3866736</vt:i4>
      </vt:variant>
      <vt:variant>
        <vt:i4>42</vt:i4>
      </vt:variant>
      <vt:variant>
        <vt:i4>0</vt:i4>
      </vt:variant>
      <vt:variant>
        <vt:i4>5</vt:i4>
      </vt:variant>
      <vt:variant>
        <vt:lpwstr>http://www.nevo.co.il/case/17945760</vt:lpwstr>
      </vt:variant>
      <vt:variant>
        <vt:lpwstr/>
      </vt:variant>
      <vt:variant>
        <vt:i4>6553703</vt:i4>
      </vt:variant>
      <vt:variant>
        <vt:i4>39</vt:i4>
      </vt:variant>
      <vt:variant>
        <vt:i4>0</vt:i4>
      </vt:variant>
      <vt:variant>
        <vt:i4>5</vt:i4>
      </vt:variant>
      <vt:variant>
        <vt:lpwstr>http://www.nevo.co.il/law/70301/210</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6553703</vt:i4>
      </vt:variant>
      <vt:variant>
        <vt:i4>33</vt:i4>
      </vt:variant>
      <vt:variant>
        <vt:i4>0</vt:i4>
      </vt:variant>
      <vt:variant>
        <vt:i4>5</vt:i4>
      </vt:variant>
      <vt:variant>
        <vt:lpwstr>http://www.nevo.co.il/law/70301/210</vt:lpwstr>
      </vt:variant>
      <vt:variant>
        <vt:lpwstr/>
      </vt:variant>
      <vt:variant>
        <vt:i4>6553703</vt:i4>
      </vt:variant>
      <vt:variant>
        <vt:i4>30</vt:i4>
      </vt:variant>
      <vt:variant>
        <vt:i4>0</vt:i4>
      </vt:variant>
      <vt:variant>
        <vt:i4>5</vt:i4>
      </vt:variant>
      <vt:variant>
        <vt:lpwstr>http://www.nevo.co.il/law/70301/210</vt:lpwstr>
      </vt:variant>
      <vt:variant>
        <vt:lpwstr/>
      </vt:variant>
      <vt:variant>
        <vt:i4>6553703</vt:i4>
      </vt:variant>
      <vt:variant>
        <vt:i4>27</vt:i4>
      </vt:variant>
      <vt:variant>
        <vt:i4>0</vt:i4>
      </vt:variant>
      <vt:variant>
        <vt:i4>5</vt:i4>
      </vt:variant>
      <vt:variant>
        <vt:lpwstr>http://www.nevo.co.il/law/70301/210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4390994</vt:i4>
      </vt:variant>
      <vt:variant>
        <vt:i4>21</vt:i4>
      </vt:variant>
      <vt:variant>
        <vt:i4>0</vt:i4>
      </vt:variant>
      <vt:variant>
        <vt:i4>5</vt:i4>
      </vt:variant>
      <vt:variant>
        <vt:lpwstr>http://www.nevo.co.il/law/70301/384.c</vt:lpwstr>
      </vt:variant>
      <vt:variant>
        <vt:lpwstr/>
      </vt:variant>
      <vt:variant>
        <vt:i4>7274592</vt:i4>
      </vt:variant>
      <vt:variant>
        <vt:i4>18</vt:i4>
      </vt:variant>
      <vt:variant>
        <vt:i4>0</vt:i4>
      </vt:variant>
      <vt:variant>
        <vt:i4>5</vt:i4>
      </vt:variant>
      <vt:variant>
        <vt:lpwstr>http://www.nevo.co.il/law/98569/54a</vt:lpwstr>
      </vt:variant>
      <vt:variant>
        <vt:lpwstr/>
      </vt:variant>
      <vt:variant>
        <vt:i4>7602284</vt:i4>
      </vt:variant>
      <vt:variant>
        <vt:i4>15</vt:i4>
      </vt:variant>
      <vt:variant>
        <vt:i4>0</vt:i4>
      </vt:variant>
      <vt:variant>
        <vt:i4>5</vt:i4>
      </vt:variant>
      <vt:variant>
        <vt:lpwstr>http://www.nevo.co.il/law/98569</vt:lpwstr>
      </vt:variant>
      <vt:variant>
        <vt:lpwstr/>
      </vt:variant>
      <vt:variant>
        <vt:i4>4390994</vt:i4>
      </vt:variant>
      <vt:variant>
        <vt:i4>12</vt:i4>
      </vt:variant>
      <vt:variant>
        <vt:i4>0</vt:i4>
      </vt:variant>
      <vt:variant>
        <vt:i4>5</vt:i4>
      </vt:variant>
      <vt:variant>
        <vt:lpwstr>http://www.nevo.co.il/law/70301/384.c</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6553703</vt:i4>
      </vt:variant>
      <vt:variant>
        <vt:i4>6</vt:i4>
      </vt:variant>
      <vt:variant>
        <vt:i4>0</vt:i4>
      </vt:variant>
      <vt:variant>
        <vt:i4>5</vt:i4>
      </vt:variant>
      <vt:variant>
        <vt:lpwstr>http://www.nevo.co.il/law/70301/210</vt:lpwstr>
      </vt:variant>
      <vt:variant>
        <vt:lpwstr/>
      </vt:variant>
      <vt:variant>
        <vt:i4>5570645</vt:i4>
      </vt:variant>
      <vt:variant>
        <vt:i4>3</vt:i4>
      </vt:variant>
      <vt:variant>
        <vt:i4>0</vt:i4>
      </vt:variant>
      <vt:variant>
        <vt:i4>5</vt:i4>
      </vt:variant>
      <vt:variant>
        <vt:lpwstr>http://www.nevo.co.il/law/70301/4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2004-07-13T11:25:00Z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4673</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אדמוני רפי בן אברהם</vt:lpwstr>
  </property>
  <property fmtid="{D5CDD505-2E9C-101B-9397-08002B2CF9AE}" pid="9" name="LAWYER">
    <vt:lpwstr>יוספי</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20040713</vt:lpwstr>
  </property>
  <property fmtid="{D5CDD505-2E9C-101B-9397-08002B2CF9AE}" pid="13" name="WORDNUMPAGES">
    <vt:lpwstr>19</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17945760;5691888</vt:lpwstr>
  </property>
  <property fmtid="{D5CDD505-2E9C-101B-9397-08002B2CF9AE}" pid="32" name="LAWLISTTMP1">
    <vt:lpwstr>70301/384.c:2;210:5;004;348.c:3</vt:lpwstr>
  </property>
  <property fmtid="{D5CDD505-2E9C-101B-9397-08002B2CF9AE}" pid="33" name="LAWLISTTMP2">
    <vt:lpwstr>98569/054a</vt:lpwstr>
  </property>
</Properties>
</file>