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E3BEC" w14:textId="77777777" w:rsidR="006A54BC" w:rsidRDefault="00F92D65">
      <w:pPr>
        <w:spacing w:after="80" w:line="320" w:lineRule="exact"/>
        <w:ind w:firstLine="283"/>
        <w:rPr>
          <w:sz w:val="22"/>
          <w:szCs w:val="24"/>
        </w:rPr>
      </w:pPr>
      <w:bookmarkStart w:id="0" w:name="LastJudge"/>
      <w:r>
        <w:rPr>
          <w:sz w:val="22"/>
          <w:szCs w:val="24"/>
          <w:rtl/>
        </w:rPr>
        <w:t xml:space="preserve"> </w:t>
      </w:r>
    </w:p>
    <w:p w14:paraId="12CDC2D3" w14:textId="77777777" w:rsidR="006A54BC" w:rsidRDefault="006A54BC">
      <w:pPr>
        <w:spacing w:after="80" w:line="320" w:lineRule="exact"/>
        <w:ind w:firstLine="283"/>
        <w:jc w:val="center"/>
        <w:rPr>
          <w:rFonts w:hint="cs"/>
          <w:sz w:val="22"/>
          <w:szCs w:val="24"/>
          <w:rtl/>
        </w:rPr>
      </w:pPr>
      <w:r>
        <w:rPr>
          <w:rFonts w:hint="cs"/>
          <w:b/>
          <w:bCs/>
          <w:sz w:val="22"/>
          <w:szCs w:val="24"/>
          <w:rtl/>
        </w:rPr>
        <w:t>בתי המשפט</w:t>
      </w:r>
      <w:r>
        <w:rPr>
          <w:rFonts w:hint="cs"/>
          <w:sz w:val="22"/>
          <w:szCs w:val="24"/>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66"/>
        <w:gridCol w:w="4636"/>
        <w:gridCol w:w="992"/>
        <w:gridCol w:w="2235"/>
      </w:tblGrid>
      <w:tr w:rsidR="00DD3E55" w14:paraId="79A5CE12" w14:textId="77777777">
        <w:trPr>
          <w:trHeight w:val="195"/>
        </w:trPr>
        <w:tc>
          <w:tcPr>
            <w:tcW w:w="8529" w:type="dxa"/>
            <w:gridSpan w:val="4"/>
            <w:tcBorders>
              <w:top w:val="single" w:sz="4" w:space="0" w:color="auto"/>
              <w:left w:val="single" w:sz="4" w:space="0" w:color="auto"/>
              <w:bottom w:val="single" w:sz="4" w:space="0" w:color="auto"/>
              <w:right w:val="single" w:sz="4" w:space="0" w:color="auto"/>
            </w:tcBorders>
          </w:tcPr>
          <w:p w14:paraId="7AB7D651" w14:textId="77777777" w:rsidR="006A54BC" w:rsidRDefault="00F92D65">
            <w:pPr>
              <w:spacing w:after="80" w:line="320" w:lineRule="exact"/>
              <w:ind w:firstLine="283"/>
              <w:rPr>
                <w:b/>
                <w:bCs/>
                <w:sz w:val="22"/>
                <w:szCs w:val="24"/>
              </w:rPr>
            </w:pPr>
            <w:r>
              <w:rPr>
                <w:sz w:val="22"/>
                <w:szCs w:val="24"/>
                <w:rtl/>
              </w:rPr>
              <w:t xml:space="preserve"> </w:t>
            </w:r>
          </w:p>
        </w:tc>
      </w:tr>
      <w:tr w:rsidR="00DD3E55" w14:paraId="7E0CC120" w14:textId="77777777">
        <w:trPr>
          <w:cantSplit/>
          <w:trHeight w:val="195"/>
        </w:trPr>
        <w:tc>
          <w:tcPr>
            <w:tcW w:w="5302" w:type="dxa"/>
            <w:gridSpan w:val="2"/>
            <w:vMerge w:val="restart"/>
            <w:tcBorders>
              <w:top w:val="single" w:sz="4" w:space="0" w:color="auto"/>
              <w:left w:val="single" w:sz="4" w:space="0" w:color="auto"/>
              <w:bottom w:val="single" w:sz="4" w:space="0" w:color="auto"/>
              <w:right w:val="single" w:sz="4" w:space="0" w:color="auto"/>
            </w:tcBorders>
          </w:tcPr>
          <w:p w14:paraId="68DF7110" w14:textId="77777777" w:rsidR="00DD3E55" w:rsidRDefault="00DD3E55">
            <w:pPr>
              <w:spacing w:after="80" w:line="320" w:lineRule="exact"/>
              <w:ind w:firstLine="283"/>
              <w:rPr>
                <w:b/>
                <w:bCs/>
                <w:sz w:val="22"/>
                <w:szCs w:val="24"/>
              </w:rPr>
            </w:pPr>
            <w:r>
              <w:rPr>
                <w:rFonts w:hint="cs"/>
                <w:b/>
                <w:bCs/>
                <w:sz w:val="22"/>
                <w:szCs w:val="24"/>
                <w:rtl/>
              </w:rPr>
              <w:t>בית משפט השלום ירושלים</w:t>
            </w:r>
          </w:p>
          <w:p w14:paraId="5F015BA3" w14:textId="77777777" w:rsidR="00DD3E55" w:rsidRDefault="00DD3E55">
            <w:pPr>
              <w:spacing w:after="80" w:line="320" w:lineRule="exact"/>
              <w:ind w:firstLine="283"/>
              <w:rPr>
                <w:b/>
                <w:bCs/>
                <w:sz w:val="22"/>
                <w:szCs w:val="24"/>
              </w:rPr>
            </w:pPr>
            <w:r>
              <w:rPr>
                <w:rFonts w:hint="cs"/>
                <w:b/>
                <w:bCs/>
                <w:sz w:val="22"/>
                <w:szCs w:val="24"/>
                <w:rtl/>
              </w:rPr>
              <w:t>לפני כב' השופט יחזקאל ברקלי</w:t>
            </w:r>
          </w:p>
        </w:tc>
        <w:tc>
          <w:tcPr>
            <w:tcW w:w="3227" w:type="dxa"/>
            <w:gridSpan w:val="2"/>
            <w:tcBorders>
              <w:top w:val="single" w:sz="4" w:space="0" w:color="auto"/>
              <w:left w:val="single" w:sz="4" w:space="0" w:color="auto"/>
              <w:bottom w:val="single" w:sz="4" w:space="0" w:color="auto"/>
              <w:right w:val="single" w:sz="4" w:space="0" w:color="auto"/>
            </w:tcBorders>
          </w:tcPr>
          <w:p w14:paraId="52255A79" w14:textId="77777777" w:rsidR="00DD3E55" w:rsidRDefault="00DD3E55">
            <w:pPr>
              <w:spacing w:after="80" w:line="320" w:lineRule="exact"/>
              <w:ind w:firstLine="283"/>
              <w:rPr>
                <w:b/>
                <w:bCs/>
                <w:sz w:val="22"/>
                <w:szCs w:val="24"/>
              </w:rPr>
            </w:pPr>
            <w:r>
              <w:rPr>
                <w:rFonts w:hint="cs"/>
                <w:b/>
                <w:bCs/>
                <w:sz w:val="22"/>
                <w:szCs w:val="24"/>
                <w:rtl/>
              </w:rPr>
              <w:t>פ  003897/99</w:t>
            </w:r>
          </w:p>
        </w:tc>
      </w:tr>
      <w:tr w:rsidR="00DD3E55" w14:paraId="5640D4E6"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4A59DB6A" w14:textId="77777777" w:rsidR="00DD3E55" w:rsidRDefault="00DD3E55">
            <w:pPr>
              <w:spacing w:after="80" w:line="320" w:lineRule="exact"/>
              <w:ind w:firstLine="283"/>
              <w:rPr>
                <w:b/>
                <w:bCs/>
                <w:sz w:val="22"/>
                <w:szCs w:val="24"/>
              </w:rPr>
            </w:pPr>
          </w:p>
        </w:tc>
        <w:tc>
          <w:tcPr>
            <w:tcW w:w="3227" w:type="dxa"/>
            <w:gridSpan w:val="2"/>
            <w:tcBorders>
              <w:top w:val="single" w:sz="4" w:space="0" w:color="auto"/>
              <w:left w:val="single" w:sz="4" w:space="0" w:color="auto"/>
              <w:bottom w:val="single" w:sz="4" w:space="0" w:color="auto"/>
              <w:right w:val="single" w:sz="4" w:space="0" w:color="auto"/>
            </w:tcBorders>
          </w:tcPr>
          <w:p w14:paraId="744355D5" w14:textId="77777777" w:rsidR="00DD3E55" w:rsidRDefault="00F92D65">
            <w:pPr>
              <w:spacing w:after="80" w:line="320" w:lineRule="exact"/>
              <w:ind w:firstLine="283"/>
              <w:rPr>
                <w:b/>
                <w:bCs/>
                <w:sz w:val="22"/>
                <w:szCs w:val="24"/>
              </w:rPr>
            </w:pPr>
            <w:r>
              <w:rPr>
                <w:sz w:val="22"/>
                <w:szCs w:val="24"/>
                <w:rtl/>
              </w:rPr>
              <w:t xml:space="preserve"> </w:t>
            </w:r>
          </w:p>
        </w:tc>
      </w:tr>
      <w:tr w:rsidR="00DD3E55" w14:paraId="2175784D" w14:textId="77777777">
        <w:trPr>
          <w:trHeight w:val="286"/>
        </w:trPr>
        <w:tc>
          <w:tcPr>
            <w:tcW w:w="666" w:type="dxa"/>
            <w:tcBorders>
              <w:top w:val="single" w:sz="4" w:space="0" w:color="auto"/>
              <w:left w:val="single" w:sz="4" w:space="0" w:color="auto"/>
              <w:bottom w:val="single" w:sz="4" w:space="0" w:color="auto"/>
              <w:right w:val="single" w:sz="4" w:space="0" w:color="auto"/>
            </w:tcBorders>
          </w:tcPr>
          <w:p w14:paraId="10345399" w14:textId="77777777" w:rsidR="00DD3E55" w:rsidRDefault="00F92D65">
            <w:pPr>
              <w:spacing w:after="80" w:line="320" w:lineRule="exact"/>
              <w:ind w:firstLine="283"/>
              <w:rPr>
                <w:b/>
                <w:bCs/>
                <w:sz w:val="22"/>
                <w:szCs w:val="24"/>
              </w:rPr>
            </w:pPr>
            <w:r>
              <w:rPr>
                <w:sz w:val="22"/>
                <w:szCs w:val="24"/>
                <w:rtl/>
              </w:rPr>
              <w:t xml:space="preserve"> </w:t>
            </w:r>
          </w:p>
        </w:tc>
        <w:tc>
          <w:tcPr>
            <w:tcW w:w="4636" w:type="dxa"/>
            <w:tcBorders>
              <w:top w:val="single" w:sz="4" w:space="0" w:color="auto"/>
              <w:left w:val="single" w:sz="4" w:space="0" w:color="auto"/>
              <w:bottom w:val="single" w:sz="4" w:space="0" w:color="auto"/>
              <w:right w:val="single" w:sz="4" w:space="0" w:color="auto"/>
            </w:tcBorders>
          </w:tcPr>
          <w:p w14:paraId="4277D878" w14:textId="77777777" w:rsidR="00DD3E55" w:rsidRDefault="00F92D65">
            <w:pPr>
              <w:spacing w:after="80" w:line="320" w:lineRule="exact"/>
              <w:ind w:firstLine="283"/>
              <w:rPr>
                <w:b/>
                <w:bCs/>
                <w:sz w:val="22"/>
                <w:szCs w:val="24"/>
              </w:rPr>
            </w:pPr>
            <w:r>
              <w:rPr>
                <w:sz w:val="22"/>
                <w:szCs w:val="24"/>
                <w:rtl/>
              </w:rPr>
              <w:t xml:space="preserve"> </w:t>
            </w:r>
          </w:p>
        </w:tc>
        <w:tc>
          <w:tcPr>
            <w:tcW w:w="99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AB83CCD" w14:textId="77777777" w:rsidR="00DD3E55" w:rsidRDefault="00F92D65">
            <w:pPr>
              <w:spacing w:after="80" w:line="320" w:lineRule="exact"/>
              <w:ind w:firstLine="283"/>
              <w:rPr>
                <w:b/>
                <w:bCs/>
                <w:sz w:val="22"/>
                <w:szCs w:val="24"/>
              </w:rPr>
            </w:pPr>
            <w:r>
              <w:rPr>
                <w:sz w:val="22"/>
                <w:szCs w:val="24"/>
                <w:rtl/>
              </w:rPr>
              <w:t xml:space="preserve"> </w:t>
            </w:r>
          </w:p>
        </w:tc>
        <w:tc>
          <w:tcPr>
            <w:tcW w:w="2235" w:type="dxa"/>
            <w:tcBorders>
              <w:top w:val="single" w:sz="4" w:space="0" w:color="auto"/>
              <w:left w:val="single" w:sz="4" w:space="0" w:color="auto"/>
              <w:bottom w:val="single" w:sz="4" w:space="0" w:color="auto"/>
              <w:right w:val="single" w:sz="4" w:space="0" w:color="auto"/>
            </w:tcBorders>
          </w:tcPr>
          <w:p w14:paraId="590149B5" w14:textId="77777777" w:rsidR="00DD3E55" w:rsidRDefault="00DD3E55">
            <w:pPr>
              <w:spacing w:after="80" w:line="320" w:lineRule="exact"/>
              <w:ind w:firstLine="283"/>
              <w:rPr>
                <w:b/>
                <w:bCs/>
                <w:sz w:val="22"/>
                <w:szCs w:val="24"/>
              </w:rPr>
            </w:pPr>
            <w:r>
              <w:rPr>
                <w:rFonts w:hint="cs"/>
                <w:b/>
                <w:bCs/>
                <w:sz w:val="22"/>
                <w:szCs w:val="24"/>
                <w:rtl/>
              </w:rPr>
              <w:t>06/07/2003</w:t>
            </w:r>
          </w:p>
        </w:tc>
      </w:tr>
    </w:tbl>
    <w:p w14:paraId="3294E9C1" w14:textId="77777777" w:rsidR="00870EFD" w:rsidRDefault="00870EFD">
      <w:pPr>
        <w:spacing w:after="80" w:line="320" w:lineRule="exact"/>
        <w:ind w:firstLine="283"/>
        <w:rPr>
          <w:sz w:val="22"/>
          <w:szCs w:val="24"/>
          <w:rtl/>
        </w:rPr>
      </w:pPr>
    </w:p>
    <w:p w14:paraId="15D86B68" w14:textId="77777777" w:rsidR="006A54BC" w:rsidRDefault="00F92D65">
      <w:pPr>
        <w:spacing w:after="80" w:line="320" w:lineRule="exact"/>
        <w:ind w:firstLine="283"/>
        <w:rPr>
          <w:rFonts w:hint="cs"/>
          <w:sz w:val="22"/>
          <w:szCs w:val="24"/>
          <w:rtl/>
        </w:rPr>
      </w:pPr>
      <w:r>
        <w:rPr>
          <w:rFonts w:hint="cs"/>
          <w:sz w:val="22"/>
          <w:szCs w:val="24"/>
          <w:rtl/>
        </w:rPr>
        <w:t xml:space="preserve"> </w:t>
      </w:r>
    </w:p>
    <w:tbl>
      <w:tblPr>
        <w:bidiVisual/>
        <w:tblW w:w="8591" w:type="dxa"/>
        <w:tblInd w:w="56" w:type="dxa"/>
        <w:tblCellMar>
          <w:left w:w="107" w:type="dxa"/>
          <w:right w:w="107" w:type="dxa"/>
        </w:tblCellMar>
        <w:tblLook w:val="0000" w:firstRow="0" w:lastRow="0" w:firstColumn="0" w:lastColumn="0" w:noHBand="0" w:noVBand="0"/>
      </w:tblPr>
      <w:tblGrid>
        <w:gridCol w:w="1362"/>
        <w:gridCol w:w="4820"/>
        <w:gridCol w:w="2409"/>
      </w:tblGrid>
      <w:tr w:rsidR="00DD3E55" w14:paraId="6950D81D" w14:textId="77777777">
        <w:tc>
          <w:tcPr>
            <w:tcW w:w="1362" w:type="dxa"/>
          </w:tcPr>
          <w:p w14:paraId="2A9D238A" w14:textId="77777777" w:rsidR="00DD3E55" w:rsidRDefault="00DD3E55">
            <w:pPr>
              <w:spacing w:after="80" w:line="320" w:lineRule="exact"/>
              <w:ind w:firstLine="283"/>
              <w:rPr>
                <w:b/>
                <w:bCs/>
                <w:sz w:val="22"/>
                <w:szCs w:val="24"/>
              </w:rPr>
            </w:pPr>
            <w:bookmarkStart w:id="1" w:name="FirstAppellant"/>
            <w:r>
              <w:rPr>
                <w:rFonts w:hint="cs"/>
                <w:b/>
                <w:bCs/>
                <w:sz w:val="22"/>
                <w:szCs w:val="24"/>
                <w:rtl/>
              </w:rPr>
              <w:t>בעניין:</w:t>
            </w:r>
          </w:p>
        </w:tc>
        <w:tc>
          <w:tcPr>
            <w:tcW w:w="4820" w:type="dxa"/>
          </w:tcPr>
          <w:p w14:paraId="696925CB" w14:textId="77777777" w:rsidR="00DD3E55" w:rsidRDefault="00DD3E55">
            <w:pPr>
              <w:spacing w:after="80" w:line="320" w:lineRule="exact"/>
              <w:ind w:firstLine="283"/>
              <w:rPr>
                <w:b/>
                <w:bCs/>
                <w:sz w:val="22"/>
                <w:szCs w:val="24"/>
              </w:rPr>
            </w:pPr>
            <w:r>
              <w:rPr>
                <w:rFonts w:hint="cs"/>
                <w:b/>
                <w:bCs/>
                <w:sz w:val="22"/>
                <w:szCs w:val="24"/>
                <w:rtl/>
              </w:rPr>
              <w:t>מדינת ישראל</w:t>
            </w:r>
          </w:p>
        </w:tc>
        <w:tc>
          <w:tcPr>
            <w:tcW w:w="2409" w:type="dxa"/>
          </w:tcPr>
          <w:p w14:paraId="01DBD396" w14:textId="77777777" w:rsidR="00DD3E55" w:rsidRDefault="00DD3E55">
            <w:pPr>
              <w:spacing w:after="80" w:line="320" w:lineRule="exact"/>
              <w:ind w:firstLine="283"/>
              <w:rPr>
                <w:b/>
                <w:bCs/>
                <w:sz w:val="22"/>
                <w:szCs w:val="24"/>
              </w:rPr>
            </w:pPr>
            <w:r>
              <w:rPr>
                <w:rFonts w:hint="cs"/>
                <w:b/>
                <w:bCs/>
                <w:sz w:val="22"/>
                <w:szCs w:val="24"/>
                <w:rtl/>
              </w:rPr>
              <w:t>ה</w:t>
            </w:r>
            <w:bookmarkStart w:id="2" w:name="כינוי_א"/>
            <w:bookmarkEnd w:id="2"/>
            <w:r>
              <w:rPr>
                <w:rFonts w:hint="cs"/>
                <w:b/>
                <w:bCs/>
                <w:sz w:val="22"/>
                <w:szCs w:val="24"/>
                <w:rtl/>
              </w:rPr>
              <w:t>תובעת</w:t>
            </w:r>
          </w:p>
        </w:tc>
      </w:tr>
      <w:bookmarkEnd w:id="1"/>
      <w:tr w:rsidR="00DD3E55" w14:paraId="50D64719" w14:textId="77777777">
        <w:tc>
          <w:tcPr>
            <w:tcW w:w="1362" w:type="dxa"/>
          </w:tcPr>
          <w:p w14:paraId="5D7FBA56" w14:textId="77777777" w:rsidR="00DD3E55" w:rsidRDefault="00F92D65">
            <w:pPr>
              <w:spacing w:after="80" w:line="320" w:lineRule="exact"/>
              <w:ind w:firstLine="283"/>
              <w:rPr>
                <w:b/>
                <w:bCs/>
                <w:sz w:val="22"/>
                <w:szCs w:val="24"/>
              </w:rPr>
            </w:pPr>
            <w:r>
              <w:rPr>
                <w:sz w:val="22"/>
                <w:szCs w:val="24"/>
                <w:rtl/>
              </w:rPr>
              <w:t xml:space="preserve"> </w:t>
            </w:r>
          </w:p>
        </w:tc>
        <w:tc>
          <w:tcPr>
            <w:tcW w:w="4820" w:type="dxa"/>
          </w:tcPr>
          <w:p w14:paraId="081C5202" w14:textId="77777777" w:rsidR="00DD3E55" w:rsidRDefault="00DD3E55">
            <w:pPr>
              <w:spacing w:after="80" w:line="320" w:lineRule="exact"/>
              <w:ind w:firstLine="283"/>
              <w:rPr>
                <w:b/>
                <w:bCs/>
                <w:sz w:val="22"/>
                <w:szCs w:val="24"/>
              </w:rPr>
            </w:pPr>
            <w:r>
              <w:rPr>
                <w:rFonts w:hint="cs"/>
                <w:b/>
                <w:bCs/>
                <w:sz w:val="22"/>
                <w:szCs w:val="24"/>
                <w:rtl/>
              </w:rPr>
              <w:t>לשכת תביעות ירושלים</w:t>
            </w:r>
            <w:bookmarkStart w:id="3" w:name="שם_א"/>
            <w:bookmarkEnd w:id="3"/>
          </w:p>
        </w:tc>
        <w:tc>
          <w:tcPr>
            <w:tcW w:w="2409" w:type="dxa"/>
          </w:tcPr>
          <w:p w14:paraId="4182C542" w14:textId="77777777" w:rsidR="00DD3E55" w:rsidRDefault="00DD3E55">
            <w:pPr>
              <w:spacing w:after="80" w:line="320" w:lineRule="exact"/>
              <w:ind w:firstLine="283"/>
              <w:rPr>
                <w:b/>
                <w:bCs/>
                <w:sz w:val="22"/>
                <w:szCs w:val="24"/>
              </w:rPr>
            </w:pPr>
          </w:p>
        </w:tc>
      </w:tr>
      <w:tr w:rsidR="00DD3E55" w14:paraId="08EA1753" w14:textId="77777777">
        <w:tc>
          <w:tcPr>
            <w:tcW w:w="1362" w:type="dxa"/>
          </w:tcPr>
          <w:p w14:paraId="477266EB" w14:textId="77777777" w:rsidR="00DD3E55" w:rsidRDefault="00F92D65">
            <w:pPr>
              <w:spacing w:after="80" w:line="320" w:lineRule="exact"/>
              <w:ind w:firstLine="283"/>
              <w:rPr>
                <w:b/>
                <w:bCs/>
                <w:sz w:val="22"/>
                <w:szCs w:val="24"/>
              </w:rPr>
            </w:pPr>
            <w:r>
              <w:rPr>
                <w:sz w:val="22"/>
                <w:szCs w:val="24"/>
                <w:rtl/>
              </w:rPr>
              <w:t xml:space="preserve"> </w:t>
            </w:r>
          </w:p>
        </w:tc>
        <w:tc>
          <w:tcPr>
            <w:tcW w:w="4820" w:type="dxa"/>
          </w:tcPr>
          <w:p w14:paraId="0AE3213D" w14:textId="77777777" w:rsidR="00DD3E55" w:rsidRDefault="00DD3E55">
            <w:pPr>
              <w:pStyle w:val="Heading5"/>
            </w:pPr>
            <w:r>
              <w:rPr>
                <w:rFonts w:hint="cs"/>
                <w:rtl/>
              </w:rPr>
              <w:t>נ  ג  ד</w:t>
            </w:r>
          </w:p>
        </w:tc>
        <w:tc>
          <w:tcPr>
            <w:tcW w:w="2409" w:type="dxa"/>
          </w:tcPr>
          <w:p w14:paraId="467EC8CC" w14:textId="77777777" w:rsidR="00DD3E55" w:rsidRDefault="00F92D65">
            <w:pPr>
              <w:spacing w:after="80" w:line="320" w:lineRule="exact"/>
              <w:ind w:firstLine="283"/>
              <w:rPr>
                <w:b/>
                <w:bCs/>
                <w:sz w:val="22"/>
                <w:szCs w:val="24"/>
              </w:rPr>
            </w:pPr>
            <w:r>
              <w:rPr>
                <w:sz w:val="22"/>
                <w:szCs w:val="24"/>
                <w:rtl/>
              </w:rPr>
              <w:t xml:space="preserve"> </w:t>
            </w:r>
          </w:p>
        </w:tc>
      </w:tr>
      <w:tr w:rsidR="00DD3E55" w14:paraId="7F9B38B0" w14:textId="77777777">
        <w:tc>
          <w:tcPr>
            <w:tcW w:w="1362" w:type="dxa"/>
          </w:tcPr>
          <w:p w14:paraId="178D7D22" w14:textId="77777777" w:rsidR="00DD3E55" w:rsidRDefault="00F92D65">
            <w:pPr>
              <w:spacing w:after="80" w:line="320" w:lineRule="exact"/>
              <w:ind w:firstLine="283"/>
              <w:rPr>
                <w:b/>
                <w:bCs/>
                <w:sz w:val="22"/>
                <w:szCs w:val="24"/>
              </w:rPr>
            </w:pPr>
            <w:bookmarkStart w:id="4" w:name="שם_ב" w:colFirst="1" w:colLast="1"/>
            <w:r>
              <w:rPr>
                <w:sz w:val="22"/>
                <w:szCs w:val="24"/>
                <w:rtl/>
              </w:rPr>
              <w:t xml:space="preserve"> </w:t>
            </w:r>
          </w:p>
        </w:tc>
        <w:tc>
          <w:tcPr>
            <w:tcW w:w="4820" w:type="dxa"/>
          </w:tcPr>
          <w:p w14:paraId="2A063AC0" w14:textId="77777777" w:rsidR="00DD3E55" w:rsidRDefault="00DD3E55">
            <w:pPr>
              <w:spacing w:after="80" w:line="320" w:lineRule="exact"/>
              <w:ind w:firstLine="283"/>
              <w:rPr>
                <w:b/>
                <w:bCs/>
                <w:sz w:val="22"/>
                <w:szCs w:val="24"/>
              </w:rPr>
            </w:pPr>
            <w:r>
              <w:rPr>
                <w:rFonts w:hint="cs"/>
                <w:b/>
                <w:bCs/>
                <w:sz w:val="22"/>
                <w:szCs w:val="24"/>
                <w:rtl/>
              </w:rPr>
              <w:t>סכאפי זיאד</w:t>
            </w:r>
          </w:p>
        </w:tc>
        <w:tc>
          <w:tcPr>
            <w:tcW w:w="2409" w:type="dxa"/>
          </w:tcPr>
          <w:p w14:paraId="4C089078" w14:textId="77777777" w:rsidR="00DD3E55" w:rsidRDefault="00DD3E55">
            <w:pPr>
              <w:spacing w:after="80" w:line="320" w:lineRule="exact"/>
              <w:ind w:firstLine="283"/>
              <w:rPr>
                <w:b/>
                <w:bCs/>
                <w:sz w:val="22"/>
                <w:szCs w:val="24"/>
              </w:rPr>
            </w:pPr>
            <w:r>
              <w:rPr>
                <w:rFonts w:hint="cs"/>
                <w:b/>
                <w:bCs/>
                <w:sz w:val="22"/>
                <w:szCs w:val="24"/>
                <w:rtl/>
              </w:rPr>
              <w:t>ה</w:t>
            </w:r>
            <w:bookmarkStart w:id="5" w:name="כינוי_ב"/>
            <w:bookmarkEnd w:id="5"/>
            <w:r>
              <w:rPr>
                <w:rFonts w:hint="cs"/>
                <w:b/>
                <w:bCs/>
                <w:sz w:val="22"/>
                <w:szCs w:val="24"/>
                <w:rtl/>
              </w:rPr>
              <w:t>נאשם</w:t>
            </w:r>
          </w:p>
        </w:tc>
      </w:tr>
      <w:tr w:rsidR="00DD3E55" w14:paraId="1D2C3282" w14:textId="77777777">
        <w:tc>
          <w:tcPr>
            <w:tcW w:w="1362" w:type="dxa"/>
          </w:tcPr>
          <w:p w14:paraId="00DAA3C3" w14:textId="77777777" w:rsidR="00DD3E55" w:rsidRDefault="00F92D65">
            <w:pPr>
              <w:spacing w:after="80" w:line="320" w:lineRule="exact"/>
              <w:ind w:firstLine="283"/>
              <w:rPr>
                <w:b/>
                <w:bCs/>
                <w:sz w:val="22"/>
                <w:szCs w:val="24"/>
              </w:rPr>
            </w:pPr>
            <w:bookmarkStart w:id="6" w:name="FirstLawyer"/>
            <w:bookmarkEnd w:id="4"/>
            <w:r>
              <w:rPr>
                <w:sz w:val="22"/>
                <w:szCs w:val="24"/>
                <w:rtl/>
              </w:rPr>
              <w:t xml:space="preserve"> </w:t>
            </w:r>
          </w:p>
        </w:tc>
        <w:tc>
          <w:tcPr>
            <w:tcW w:w="4820" w:type="dxa"/>
          </w:tcPr>
          <w:p w14:paraId="5EC93200" w14:textId="77777777" w:rsidR="00DD3E55" w:rsidRDefault="00DD3E55">
            <w:pPr>
              <w:pStyle w:val="Heading4"/>
              <w:spacing w:after="80" w:line="320" w:lineRule="exact"/>
              <w:ind w:firstLine="283"/>
              <w:rPr>
                <w:sz w:val="22"/>
                <w:szCs w:val="24"/>
              </w:rPr>
            </w:pPr>
            <w:r>
              <w:rPr>
                <w:rFonts w:hint="cs"/>
                <w:sz w:val="22"/>
                <w:szCs w:val="24"/>
                <w:rtl/>
              </w:rPr>
              <w:t xml:space="preserve"> ע"י ב"כ  </w:t>
            </w:r>
            <w:bookmarkStart w:id="7" w:name="בא_כוח_ב"/>
            <w:bookmarkEnd w:id="7"/>
            <w:r>
              <w:rPr>
                <w:rFonts w:hint="cs"/>
                <w:sz w:val="22"/>
                <w:szCs w:val="24"/>
                <w:rtl/>
              </w:rPr>
              <w:t>עו"ד עסלי עבד</w:t>
            </w:r>
          </w:p>
        </w:tc>
        <w:tc>
          <w:tcPr>
            <w:tcW w:w="2409" w:type="dxa"/>
          </w:tcPr>
          <w:p w14:paraId="679012C0" w14:textId="77777777" w:rsidR="00DD3E55" w:rsidRDefault="00DD3E55">
            <w:pPr>
              <w:spacing w:after="80" w:line="320" w:lineRule="exact"/>
              <w:ind w:firstLine="283"/>
              <w:rPr>
                <w:b/>
                <w:bCs/>
                <w:sz w:val="22"/>
                <w:szCs w:val="24"/>
              </w:rPr>
            </w:pPr>
          </w:p>
        </w:tc>
      </w:tr>
    </w:tbl>
    <w:bookmarkEnd w:id="6"/>
    <w:p w14:paraId="439A6823" w14:textId="77777777" w:rsidR="006A54BC" w:rsidRDefault="006A54BC">
      <w:pPr>
        <w:spacing w:after="80" w:line="320" w:lineRule="exact"/>
        <w:ind w:firstLine="283"/>
        <w:rPr>
          <w:rFonts w:hint="cs"/>
          <w:sz w:val="22"/>
          <w:szCs w:val="24"/>
          <w:rtl/>
        </w:rPr>
      </w:pPr>
      <w:r>
        <w:rPr>
          <w:rFonts w:hint="cs"/>
          <w:sz w:val="22"/>
          <w:szCs w:val="24"/>
          <w:rtl/>
        </w:rPr>
        <w:t>נוכחים:</w:t>
      </w:r>
      <w:r>
        <w:rPr>
          <w:rFonts w:hint="cs"/>
          <w:sz w:val="22"/>
          <w:szCs w:val="24"/>
          <w:rtl/>
        </w:rPr>
        <w:tab/>
        <w:t>ב"כ המאשימה עו"ד איתן כהן</w:t>
      </w:r>
    </w:p>
    <w:p w14:paraId="1599E86D" w14:textId="77777777" w:rsidR="006A54BC" w:rsidRDefault="006A54BC">
      <w:pPr>
        <w:spacing w:after="80" w:line="320" w:lineRule="exact"/>
        <w:ind w:firstLine="283"/>
        <w:rPr>
          <w:rFonts w:hint="cs"/>
          <w:sz w:val="22"/>
          <w:szCs w:val="24"/>
          <w:rtl/>
        </w:rPr>
      </w:pPr>
      <w:r>
        <w:rPr>
          <w:rFonts w:hint="cs"/>
          <w:sz w:val="22"/>
          <w:szCs w:val="24"/>
          <w:rtl/>
        </w:rPr>
        <w:tab/>
      </w:r>
      <w:r>
        <w:rPr>
          <w:rFonts w:hint="cs"/>
          <w:sz w:val="22"/>
          <w:szCs w:val="24"/>
          <w:rtl/>
        </w:rPr>
        <w:tab/>
        <w:t>הנאשם וב"כ עו"ד עסלי</w:t>
      </w:r>
      <w:bookmarkStart w:id="8" w:name="צד_ג"/>
      <w:bookmarkStart w:id="9" w:name="סוג_מסמך"/>
      <w:bookmarkEnd w:id="8"/>
      <w:bookmarkEnd w:id="9"/>
      <w:r w:rsidR="00F92D65">
        <w:rPr>
          <w:rFonts w:hint="cs"/>
          <w:sz w:val="22"/>
          <w:szCs w:val="24"/>
          <w:rtl/>
        </w:rPr>
        <w:t xml:space="preserve"> </w:t>
      </w:r>
    </w:p>
    <w:p w14:paraId="4C764BAE" w14:textId="77777777" w:rsidR="00870EFD" w:rsidRDefault="00870EFD" w:rsidP="00870EFD">
      <w:pPr>
        <w:spacing w:after="80" w:line="320" w:lineRule="exact"/>
        <w:ind w:firstLine="283"/>
        <w:rPr>
          <w:sz w:val="22"/>
          <w:szCs w:val="24"/>
          <w:rtl/>
        </w:rPr>
      </w:pPr>
      <w:bookmarkStart w:id="10" w:name="LawTable"/>
      <w:bookmarkEnd w:id="10"/>
    </w:p>
    <w:p w14:paraId="714220E2" w14:textId="77777777" w:rsidR="00870EFD" w:rsidRPr="00870EFD" w:rsidRDefault="00870EFD" w:rsidP="00870EFD">
      <w:pPr>
        <w:spacing w:after="120" w:line="240" w:lineRule="exact"/>
        <w:ind w:left="283" w:hanging="283"/>
        <w:rPr>
          <w:rFonts w:ascii="FrankRuehl" w:hAnsi="FrankRuehl" w:cs="FrankRuehl"/>
          <w:sz w:val="24"/>
          <w:szCs w:val="24"/>
          <w:rtl/>
        </w:rPr>
      </w:pPr>
    </w:p>
    <w:p w14:paraId="10F473AB" w14:textId="77777777" w:rsidR="00870EFD" w:rsidRPr="00870EFD" w:rsidRDefault="00870EFD" w:rsidP="00870EFD">
      <w:pPr>
        <w:spacing w:after="120" w:line="240" w:lineRule="exact"/>
        <w:ind w:left="283" w:hanging="283"/>
        <w:rPr>
          <w:rFonts w:ascii="FrankRuehl" w:hAnsi="FrankRuehl" w:cs="FrankRuehl"/>
          <w:sz w:val="24"/>
          <w:szCs w:val="24"/>
          <w:rtl/>
        </w:rPr>
      </w:pPr>
      <w:r w:rsidRPr="00870EFD">
        <w:rPr>
          <w:rFonts w:ascii="FrankRuehl" w:hAnsi="FrankRuehl" w:cs="FrankRuehl"/>
          <w:sz w:val="24"/>
          <w:szCs w:val="24"/>
          <w:rtl/>
        </w:rPr>
        <w:t xml:space="preserve">חקיקה שאוזכרה: </w:t>
      </w:r>
    </w:p>
    <w:p w14:paraId="0D061A73" w14:textId="77777777" w:rsidR="00870EFD" w:rsidRPr="00870EFD" w:rsidRDefault="00870EFD" w:rsidP="00870EFD">
      <w:pPr>
        <w:spacing w:after="120" w:line="240" w:lineRule="exact"/>
        <w:ind w:left="283" w:hanging="283"/>
        <w:rPr>
          <w:rFonts w:ascii="FrankRuehl" w:hAnsi="FrankRuehl" w:cs="FrankRuehl"/>
          <w:sz w:val="24"/>
          <w:szCs w:val="24"/>
          <w:rtl/>
        </w:rPr>
      </w:pPr>
      <w:hyperlink r:id="rId6" w:history="1">
        <w:r w:rsidRPr="00870EFD">
          <w:rPr>
            <w:rFonts w:ascii="FrankRuehl" w:hAnsi="FrankRuehl" w:cs="FrankRuehl"/>
            <w:color w:val="0000FF"/>
            <w:sz w:val="24"/>
            <w:szCs w:val="24"/>
            <w:u w:val="single"/>
            <w:rtl/>
          </w:rPr>
          <w:t>חוק לתיקון דיני הראיות (הגנת ילדים), תשט"ו-1955</w:t>
        </w:r>
      </w:hyperlink>
      <w:r w:rsidRPr="00870EFD">
        <w:rPr>
          <w:rFonts w:ascii="FrankRuehl" w:hAnsi="FrankRuehl" w:cs="FrankRuehl"/>
          <w:sz w:val="24"/>
          <w:szCs w:val="24"/>
          <w:rtl/>
        </w:rPr>
        <w:t xml:space="preserve">: סע'  </w:t>
      </w:r>
      <w:hyperlink r:id="rId7" w:history="1">
        <w:r w:rsidRPr="00870EFD">
          <w:rPr>
            <w:rFonts w:ascii="FrankRuehl" w:hAnsi="FrankRuehl" w:cs="FrankRuehl"/>
            <w:color w:val="0000FF"/>
            <w:sz w:val="24"/>
            <w:szCs w:val="24"/>
            <w:u w:val="single"/>
            <w:rtl/>
          </w:rPr>
          <w:t>9</w:t>
        </w:r>
      </w:hyperlink>
    </w:p>
    <w:p w14:paraId="3E317183" w14:textId="77777777" w:rsidR="00870EFD" w:rsidRPr="00870EFD" w:rsidRDefault="00870EFD" w:rsidP="00870EFD">
      <w:pPr>
        <w:spacing w:after="120" w:line="240" w:lineRule="exact"/>
        <w:ind w:left="283" w:hanging="283"/>
        <w:rPr>
          <w:rFonts w:ascii="FrankRuehl" w:hAnsi="FrankRuehl" w:cs="FrankRuehl"/>
          <w:sz w:val="24"/>
          <w:szCs w:val="24"/>
          <w:rtl/>
        </w:rPr>
      </w:pPr>
      <w:hyperlink r:id="rId8" w:history="1">
        <w:r w:rsidRPr="00870EFD">
          <w:rPr>
            <w:rFonts w:ascii="FrankRuehl" w:hAnsi="FrankRuehl" w:cs="FrankRuehl"/>
            <w:color w:val="0000FF"/>
            <w:sz w:val="24"/>
            <w:szCs w:val="24"/>
            <w:u w:val="single"/>
            <w:rtl/>
          </w:rPr>
          <w:t>פקודת הראיות [נוסח חדש], תשל"א-1971</w:t>
        </w:r>
      </w:hyperlink>
      <w:r w:rsidRPr="00870EFD">
        <w:rPr>
          <w:rFonts w:ascii="FrankRuehl" w:hAnsi="FrankRuehl" w:cs="FrankRuehl"/>
          <w:sz w:val="24"/>
          <w:szCs w:val="24"/>
          <w:rtl/>
        </w:rPr>
        <w:t xml:space="preserve">: סע'  </w:t>
      </w:r>
      <w:hyperlink r:id="rId9" w:history="1">
        <w:r w:rsidRPr="00870EFD">
          <w:rPr>
            <w:rFonts w:ascii="FrankRuehl" w:hAnsi="FrankRuehl" w:cs="FrankRuehl"/>
            <w:color w:val="0000FF"/>
            <w:sz w:val="24"/>
            <w:szCs w:val="24"/>
            <w:u w:val="single"/>
            <w:rtl/>
          </w:rPr>
          <w:t>54א(ב)</w:t>
        </w:r>
      </w:hyperlink>
    </w:p>
    <w:p w14:paraId="09DC903A" w14:textId="77777777" w:rsidR="00870EFD" w:rsidRPr="00870EFD" w:rsidRDefault="00870EFD" w:rsidP="00870EFD">
      <w:pPr>
        <w:spacing w:after="120" w:line="240" w:lineRule="exact"/>
        <w:ind w:left="283" w:hanging="283"/>
        <w:rPr>
          <w:rFonts w:ascii="FrankRuehl" w:hAnsi="FrankRuehl" w:cs="FrankRuehl"/>
          <w:sz w:val="24"/>
          <w:szCs w:val="24"/>
          <w:rtl/>
        </w:rPr>
      </w:pPr>
      <w:hyperlink r:id="rId10" w:history="1">
        <w:r w:rsidRPr="00870EFD">
          <w:rPr>
            <w:rFonts w:ascii="FrankRuehl" w:hAnsi="FrankRuehl" w:cs="FrankRuehl"/>
            <w:color w:val="0000FF"/>
            <w:sz w:val="24"/>
            <w:szCs w:val="24"/>
            <w:u w:val="single"/>
            <w:rtl/>
          </w:rPr>
          <w:t>חוק העונשין, תשל"ז-1977</w:t>
        </w:r>
      </w:hyperlink>
      <w:r w:rsidRPr="00870EFD">
        <w:rPr>
          <w:rFonts w:ascii="FrankRuehl" w:hAnsi="FrankRuehl" w:cs="FrankRuehl"/>
          <w:sz w:val="24"/>
          <w:szCs w:val="24"/>
          <w:rtl/>
        </w:rPr>
        <w:t xml:space="preserve">: סע'  </w:t>
      </w:r>
      <w:hyperlink r:id="rId11" w:history="1">
        <w:r w:rsidRPr="00870EFD">
          <w:rPr>
            <w:rFonts w:ascii="FrankRuehl" w:hAnsi="FrankRuehl" w:cs="FrankRuehl"/>
            <w:color w:val="0000FF"/>
            <w:sz w:val="24"/>
            <w:szCs w:val="24"/>
            <w:u w:val="single"/>
            <w:rtl/>
          </w:rPr>
          <w:t>345(א)(3)</w:t>
        </w:r>
      </w:hyperlink>
      <w:r w:rsidRPr="00870EFD">
        <w:rPr>
          <w:rFonts w:ascii="FrankRuehl" w:hAnsi="FrankRuehl" w:cs="FrankRuehl"/>
          <w:sz w:val="24"/>
          <w:szCs w:val="24"/>
          <w:rtl/>
        </w:rPr>
        <w:t xml:space="preserve">, </w:t>
      </w:r>
      <w:hyperlink r:id="rId12" w:history="1">
        <w:r w:rsidRPr="00870EFD">
          <w:rPr>
            <w:rFonts w:ascii="FrankRuehl" w:hAnsi="FrankRuehl" w:cs="FrankRuehl"/>
            <w:color w:val="0000FF"/>
            <w:sz w:val="24"/>
            <w:szCs w:val="24"/>
            <w:u w:val="single"/>
            <w:rtl/>
          </w:rPr>
          <w:t>348(א)</w:t>
        </w:r>
      </w:hyperlink>
    </w:p>
    <w:p w14:paraId="6D95A82E" w14:textId="77777777" w:rsidR="00870EFD" w:rsidRPr="00870EFD" w:rsidRDefault="00870EFD" w:rsidP="00870EFD">
      <w:pPr>
        <w:spacing w:after="120" w:line="240" w:lineRule="exact"/>
        <w:ind w:left="283" w:hanging="283"/>
        <w:rPr>
          <w:rFonts w:ascii="FrankRuehl" w:hAnsi="FrankRuehl" w:cs="FrankRuehl"/>
          <w:sz w:val="24"/>
          <w:szCs w:val="24"/>
          <w:rtl/>
        </w:rPr>
      </w:pPr>
    </w:p>
    <w:p w14:paraId="2161E5DF" w14:textId="77777777" w:rsidR="00870EFD" w:rsidRPr="00870EFD" w:rsidRDefault="00870EFD" w:rsidP="00870EFD">
      <w:pPr>
        <w:spacing w:after="80" w:line="320" w:lineRule="exact"/>
        <w:ind w:firstLine="283"/>
        <w:rPr>
          <w:rFonts w:ascii="FrankRuehl" w:hAnsi="FrankRuehl" w:cs="FrankRuehl"/>
          <w:sz w:val="24"/>
          <w:szCs w:val="24"/>
          <w:rtl/>
        </w:rPr>
      </w:pPr>
      <w:bookmarkStart w:id="11" w:name="LawTable_End"/>
      <w:bookmarkEnd w:id="11"/>
    </w:p>
    <w:p w14:paraId="43BC6AE9" w14:textId="77777777" w:rsidR="006A54BC" w:rsidRDefault="006A54BC">
      <w:pPr>
        <w:spacing w:after="80" w:line="320" w:lineRule="exact"/>
        <w:ind w:firstLine="283"/>
        <w:jc w:val="center"/>
        <w:rPr>
          <w:b/>
          <w:bCs/>
          <w:sz w:val="22"/>
          <w:szCs w:val="24"/>
          <w:rtl/>
        </w:rPr>
      </w:pPr>
      <w:bookmarkStart w:id="12" w:name="PsakDin"/>
      <w:bookmarkEnd w:id="0"/>
      <w:r>
        <w:rPr>
          <w:b/>
          <w:bCs/>
          <w:sz w:val="22"/>
          <w:szCs w:val="24"/>
          <w:rtl/>
        </w:rPr>
        <w:t>הכרעת - דין</w:t>
      </w:r>
    </w:p>
    <w:bookmarkEnd w:id="12"/>
    <w:p w14:paraId="2E5E50C0" w14:textId="77777777" w:rsidR="006A54BC" w:rsidRDefault="00F92D65">
      <w:pPr>
        <w:spacing w:after="80" w:line="320" w:lineRule="exact"/>
        <w:ind w:firstLine="283"/>
        <w:rPr>
          <w:rFonts w:hint="cs"/>
          <w:b/>
          <w:bCs/>
          <w:sz w:val="22"/>
          <w:szCs w:val="24"/>
          <w:u w:val="single"/>
          <w:rtl/>
        </w:rPr>
      </w:pPr>
      <w:r>
        <w:rPr>
          <w:rFonts w:hint="cs"/>
          <w:b/>
          <w:bCs/>
          <w:sz w:val="22"/>
          <w:szCs w:val="24"/>
          <w:u w:val="single"/>
          <w:rtl/>
        </w:rPr>
        <w:t xml:space="preserve"> </w:t>
      </w:r>
    </w:p>
    <w:p w14:paraId="734CA300" w14:textId="77777777" w:rsidR="006A54BC" w:rsidRDefault="006A54BC">
      <w:pPr>
        <w:spacing w:after="80" w:line="320" w:lineRule="exact"/>
        <w:ind w:firstLine="283"/>
        <w:rPr>
          <w:rFonts w:hint="cs"/>
          <w:b/>
          <w:bCs/>
          <w:sz w:val="22"/>
          <w:szCs w:val="24"/>
          <w:u w:val="single"/>
          <w:rtl/>
        </w:rPr>
      </w:pPr>
      <w:r>
        <w:rPr>
          <w:rFonts w:hint="cs"/>
          <w:b/>
          <w:bCs/>
          <w:sz w:val="22"/>
          <w:szCs w:val="24"/>
          <w:u w:val="single"/>
          <w:rtl/>
        </w:rPr>
        <w:t>האישום</w:t>
      </w:r>
    </w:p>
    <w:p w14:paraId="5E161B41" w14:textId="77777777" w:rsidR="006A54BC" w:rsidRDefault="006A54BC">
      <w:pPr>
        <w:spacing w:after="80" w:line="320" w:lineRule="exact"/>
        <w:ind w:firstLine="283"/>
        <w:rPr>
          <w:rFonts w:hint="cs"/>
          <w:sz w:val="22"/>
          <w:szCs w:val="24"/>
          <w:rtl/>
        </w:rPr>
      </w:pPr>
      <w:r>
        <w:rPr>
          <w:rFonts w:hint="cs"/>
          <w:sz w:val="22"/>
          <w:szCs w:val="24"/>
          <w:rtl/>
        </w:rPr>
        <w:t>1.</w:t>
      </w:r>
      <w:r>
        <w:rPr>
          <w:rFonts w:hint="cs"/>
          <w:sz w:val="22"/>
          <w:szCs w:val="24"/>
          <w:rtl/>
        </w:rPr>
        <w:tab/>
      </w:r>
      <w:bookmarkStart w:id="13" w:name="ABSTRACT_START"/>
      <w:bookmarkEnd w:id="13"/>
      <w:r>
        <w:rPr>
          <w:rFonts w:hint="cs"/>
          <w:sz w:val="22"/>
          <w:szCs w:val="24"/>
          <w:rtl/>
        </w:rPr>
        <w:t>בכתב האישום מואשם הנאשם בביצוע שתי עבירות של מעשים מגונים</w:t>
      </w:r>
      <w:bookmarkStart w:id="14" w:name="ABSTRACT_END"/>
      <w:bookmarkEnd w:id="14"/>
      <w:r>
        <w:rPr>
          <w:rFonts w:hint="cs"/>
          <w:sz w:val="22"/>
          <w:szCs w:val="24"/>
          <w:rtl/>
        </w:rPr>
        <w:t xml:space="preserve"> בשנת  1999. העבירות בוצעו נגד הקטינה ילידת 1992 (להלן: "הילדה" או "הקטינה"). המעשה הראשון בוצע על שפת הים ביפו, עת יצאה המשפחה המורחבת לבלות (להלן: "האירוע בים"). המעשה השני בוצע במקלחת שבדירת הנאשם בקלנדיה (להלן: "האירוע במקלחת"). הכל כמתואר בכתב האישום. </w:t>
      </w:r>
    </w:p>
    <w:p w14:paraId="112067F4" w14:textId="77777777" w:rsidR="006A54BC" w:rsidRDefault="006A54BC">
      <w:pPr>
        <w:spacing w:after="80" w:line="320" w:lineRule="exact"/>
        <w:ind w:firstLine="283"/>
        <w:rPr>
          <w:rFonts w:hint="cs"/>
          <w:b/>
          <w:bCs/>
          <w:color w:val="FFFFFF"/>
          <w:sz w:val="4"/>
          <w:szCs w:val="4"/>
          <w:u w:val="single"/>
          <w:rtl/>
        </w:rPr>
      </w:pPr>
      <w:r>
        <w:rPr>
          <w:b/>
          <w:bCs/>
          <w:color w:val="FFFFFF"/>
          <w:sz w:val="4"/>
          <w:szCs w:val="4"/>
          <w:u w:val="single"/>
          <w:rtl/>
        </w:rPr>
        <w:t>5129371</w:t>
      </w:r>
    </w:p>
    <w:p w14:paraId="2340BF3A" w14:textId="77777777" w:rsidR="006A54BC" w:rsidRDefault="006A54BC">
      <w:pPr>
        <w:spacing w:after="80" w:line="320" w:lineRule="exact"/>
        <w:ind w:firstLine="283"/>
        <w:rPr>
          <w:rFonts w:hint="cs"/>
          <w:sz w:val="22"/>
          <w:szCs w:val="24"/>
          <w:rtl/>
        </w:rPr>
      </w:pPr>
      <w:r>
        <w:rPr>
          <w:rFonts w:hint="cs"/>
          <w:b/>
          <w:bCs/>
          <w:sz w:val="24"/>
          <w:szCs w:val="24"/>
          <w:u w:val="single"/>
          <w:rtl/>
        </w:rPr>
        <w:t>ר</w:t>
      </w:r>
      <w:r>
        <w:rPr>
          <w:rFonts w:hint="cs"/>
          <w:b/>
          <w:bCs/>
          <w:sz w:val="22"/>
          <w:szCs w:val="24"/>
          <w:u w:val="single"/>
          <w:rtl/>
        </w:rPr>
        <w:t>איות המאשימה:</w:t>
      </w:r>
    </w:p>
    <w:p w14:paraId="05F4E7C5" w14:textId="77777777" w:rsidR="006A54BC" w:rsidRDefault="006A54BC">
      <w:pPr>
        <w:spacing w:after="80" w:line="320" w:lineRule="exact"/>
        <w:ind w:firstLine="283"/>
        <w:rPr>
          <w:rFonts w:hint="cs"/>
          <w:sz w:val="22"/>
          <w:szCs w:val="24"/>
          <w:rtl/>
        </w:rPr>
      </w:pPr>
      <w:r>
        <w:rPr>
          <w:rFonts w:hint="cs"/>
          <w:sz w:val="22"/>
          <w:szCs w:val="24"/>
          <w:rtl/>
        </w:rPr>
        <w:t>2.</w:t>
      </w:r>
      <w:r>
        <w:rPr>
          <w:rFonts w:hint="cs"/>
          <w:sz w:val="22"/>
          <w:szCs w:val="24"/>
          <w:rtl/>
        </w:rPr>
        <w:tab/>
        <w:t>מטעם המאשימה העידו חוקרת ילדים שחקרה את הקטינה (להלן: "החוקרת"), אמה של הילדה, בעלה הנוכחי של האם שאינו אביה של הקטינה.</w:t>
      </w:r>
      <w:r>
        <w:rPr>
          <w:color w:val="FFFFFF"/>
          <w:sz w:val="4"/>
          <w:szCs w:val="4"/>
          <w:rtl/>
        </w:rPr>
        <w:t>נ</w:t>
      </w:r>
    </w:p>
    <w:p w14:paraId="1F6C1FEC" w14:textId="77777777" w:rsidR="006A54BC" w:rsidRDefault="00F92D65">
      <w:pPr>
        <w:spacing w:after="80" w:line="320" w:lineRule="exact"/>
        <w:ind w:firstLine="283"/>
        <w:rPr>
          <w:rFonts w:hint="cs"/>
          <w:sz w:val="22"/>
          <w:szCs w:val="24"/>
          <w:rtl/>
        </w:rPr>
      </w:pPr>
      <w:r>
        <w:rPr>
          <w:rFonts w:hint="cs"/>
          <w:sz w:val="22"/>
          <w:szCs w:val="24"/>
          <w:rtl/>
        </w:rPr>
        <w:t xml:space="preserve"> </w:t>
      </w:r>
    </w:p>
    <w:p w14:paraId="121172C9" w14:textId="77777777" w:rsidR="006A54BC" w:rsidRDefault="006A54BC">
      <w:pPr>
        <w:spacing w:after="80" w:line="320" w:lineRule="exact"/>
        <w:ind w:firstLine="283"/>
        <w:rPr>
          <w:rFonts w:hint="cs"/>
          <w:sz w:val="22"/>
          <w:szCs w:val="24"/>
          <w:rtl/>
        </w:rPr>
      </w:pPr>
      <w:r>
        <w:rPr>
          <w:rFonts w:hint="cs"/>
          <w:sz w:val="22"/>
          <w:szCs w:val="24"/>
          <w:rtl/>
        </w:rPr>
        <w:t>3.</w:t>
      </w:r>
      <w:r>
        <w:rPr>
          <w:rFonts w:hint="cs"/>
          <w:sz w:val="22"/>
          <w:szCs w:val="24"/>
          <w:rtl/>
        </w:rPr>
        <w:tab/>
        <w:t xml:space="preserve">איש מהעדים לא ראה את הנאשם מבצע את המיוחס לו. האם ובעלה סיפרו על התנהגות הקטינה לאחר האירועים. חוקרת הילדים העידה על התרשמותה מעדות הקטינה. החוקרת, שאינה דוברת ערבית, </w:t>
      </w:r>
      <w:r>
        <w:rPr>
          <w:rFonts w:hint="cs"/>
          <w:sz w:val="22"/>
          <w:szCs w:val="24"/>
          <w:rtl/>
        </w:rPr>
        <w:lastRenderedPageBreak/>
        <w:t xml:space="preserve">נעזרה בשוטר דובר ערבית (שלא לבש מדים בעת החקירה) שתירגם לה את דברי הקטינה. החוקרת קובעת שעדות הקטינה מהימנה. הקביעה הזאת מבוססת, בין השאר, על כך שהתמלאו על הקריטריונים המקובלים במבחן </w:t>
      </w:r>
      <w:r>
        <w:rPr>
          <w:sz w:val="22"/>
          <w:szCs w:val="24"/>
        </w:rPr>
        <w:t>CBCA</w:t>
      </w:r>
      <w:r>
        <w:rPr>
          <w:rFonts w:hint="cs"/>
          <w:sz w:val="22"/>
          <w:szCs w:val="24"/>
          <w:rtl/>
        </w:rPr>
        <w:t xml:space="preserve">. על כך שהדברים נאמרו בצורה שוטפת, הגיונית ושהקטינה ידעה להקפיד ולספר את סיפורה בצורה מדוייקת, והוסיפה פרטים שניתן מהם ללמוד כי היא דוברת אמת. </w:t>
      </w:r>
    </w:p>
    <w:p w14:paraId="426D3886" w14:textId="77777777" w:rsidR="006A54BC" w:rsidRDefault="00F92D65">
      <w:pPr>
        <w:spacing w:after="80" w:line="320" w:lineRule="exact"/>
        <w:ind w:firstLine="283"/>
        <w:rPr>
          <w:rFonts w:hint="cs"/>
          <w:sz w:val="22"/>
          <w:szCs w:val="24"/>
          <w:rtl/>
        </w:rPr>
      </w:pPr>
      <w:r>
        <w:rPr>
          <w:rFonts w:hint="cs"/>
          <w:sz w:val="22"/>
          <w:szCs w:val="24"/>
          <w:rtl/>
        </w:rPr>
        <w:t xml:space="preserve"> </w:t>
      </w:r>
    </w:p>
    <w:p w14:paraId="731E4CA9" w14:textId="77777777" w:rsidR="006A54BC" w:rsidRDefault="006A54BC">
      <w:pPr>
        <w:spacing w:after="80" w:line="320" w:lineRule="exact"/>
        <w:ind w:firstLine="283"/>
        <w:rPr>
          <w:rFonts w:hint="cs"/>
          <w:sz w:val="22"/>
          <w:szCs w:val="24"/>
          <w:rtl/>
        </w:rPr>
      </w:pPr>
      <w:r>
        <w:rPr>
          <w:rFonts w:hint="cs"/>
          <w:b/>
          <w:bCs/>
          <w:sz w:val="22"/>
          <w:szCs w:val="24"/>
          <w:u w:val="single"/>
          <w:rtl/>
        </w:rPr>
        <w:t>ראיות ההגנה:</w:t>
      </w:r>
    </w:p>
    <w:p w14:paraId="6C6FE362" w14:textId="77777777" w:rsidR="006A54BC" w:rsidRDefault="006A54BC">
      <w:pPr>
        <w:spacing w:after="80" w:line="320" w:lineRule="exact"/>
        <w:ind w:firstLine="283"/>
        <w:rPr>
          <w:rFonts w:hint="cs"/>
          <w:sz w:val="22"/>
          <w:szCs w:val="24"/>
          <w:rtl/>
        </w:rPr>
      </w:pPr>
      <w:r>
        <w:rPr>
          <w:rFonts w:hint="cs"/>
          <w:sz w:val="22"/>
          <w:szCs w:val="24"/>
          <w:rtl/>
        </w:rPr>
        <w:t>4.</w:t>
      </w:r>
      <w:r>
        <w:rPr>
          <w:rFonts w:hint="cs"/>
          <w:sz w:val="22"/>
          <w:szCs w:val="24"/>
          <w:rtl/>
        </w:rPr>
        <w:tab/>
        <w:t xml:space="preserve">ההגנה השמיעה את הנאשם את אחותו, את אשתו, ואת גיסתו הגב' אתי לוי אשת אחיו של הנאשם. </w:t>
      </w:r>
    </w:p>
    <w:p w14:paraId="1B730756" w14:textId="77777777" w:rsidR="006A54BC" w:rsidRDefault="00F92D65">
      <w:pPr>
        <w:spacing w:after="80" w:line="320" w:lineRule="exact"/>
        <w:ind w:firstLine="283"/>
        <w:rPr>
          <w:rFonts w:hint="cs"/>
          <w:sz w:val="22"/>
          <w:szCs w:val="24"/>
          <w:rtl/>
        </w:rPr>
      </w:pPr>
      <w:r>
        <w:rPr>
          <w:rFonts w:hint="cs"/>
          <w:sz w:val="22"/>
          <w:szCs w:val="24"/>
          <w:rtl/>
        </w:rPr>
        <w:t xml:space="preserve"> </w:t>
      </w:r>
    </w:p>
    <w:p w14:paraId="26ED34E7" w14:textId="77777777" w:rsidR="006A54BC" w:rsidRDefault="006A54BC">
      <w:pPr>
        <w:spacing w:after="80" w:line="320" w:lineRule="exact"/>
        <w:ind w:firstLine="283"/>
        <w:rPr>
          <w:rFonts w:hint="cs"/>
          <w:sz w:val="22"/>
          <w:szCs w:val="24"/>
          <w:rtl/>
        </w:rPr>
      </w:pPr>
      <w:r>
        <w:rPr>
          <w:rFonts w:hint="cs"/>
          <w:sz w:val="22"/>
          <w:szCs w:val="24"/>
          <w:rtl/>
        </w:rPr>
        <w:t>5.</w:t>
      </w:r>
      <w:r>
        <w:rPr>
          <w:rFonts w:hint="cs"/>
          <w:sz w:val="22"/>
          <w:szCs w:val="24"/>
          <w:rtl/>
        </w:rPr>
        <w:tab/>
        <w:t xml:space="preserve">העדים הנ"ל לא ראו דבר. האשה והאחות סיפרו שלא הגיוני שהנאשם ביצע את המיוחס לו בשפת הים ביפו מבלי שהיו רואות זאת. עדת ההגנה הגב' אתי לוי, התייחסה לאירוע במקלחת. היא אישרה שאמה של הקטינה באה לדירתה שבירושלים לאחר האירוע (האירוע היה בקלנדיה) וסיפרה לה על מה שאירע במקלחת. תגובתה לסיפור היתה שאינה רוצה להתערב ושעל האם לפנות להורי הנאשם ולהתלונן בפניהם. היא אישרה שהקטינה סיפרה לה את שאירע. היא ציינה שכאשר שאלה את הקטינה מי אמר לה לספר את הסיפור השיבה הקטינה שאף אחד לא אמר לה. על כל פנים, היא אומרת שעל סמך הכרותה את הנאשם היא לא מאמינה שעשה את המיוחס לו. </w:t>
      </w:r>
    </w:p>
    <w:p w14:paraId="75134068" w14:textId="77777777" w:rsidR="006A54BC" w:rsidRDefault="00F92D65">
      <w:pPr>
        <w:spacing w:after="80" w:line="320" w:lineRule="exact"/>
        <w:ind w:firstLine="283"/>
        <w:rPr>
          <w:rFonts w:hint="cs"/>
          <w:sz w:val="22"/>
          <w:szCs w:val="24"/>
          <w:rtl/>
        </w:rPr>
      </w:pPr>
      <w:r>
        <w:rPr>
          <w:rFonts w:hint="cs"/>
          <w:sz w:val="22"/>
          <w:szCs w:val="24"/>
          <w:rtl/>
        </w:rPr>
        <w:t xml:space="preserve"> </w:t>
      </w:r>
    </w:p>
    <w:p w14:paraId="7E9AC259" w14:textId="77777777" w:rsidR="006A54BC" w:rsidRDefault="006A54BC">
      <w:pPr>
        <w:spacing w:after="80" w:line="320" w:lineRule="exact"/>
        <w:ind w:firstLine="283"/>
        <w:rPr>
          <w:rFonts w:hint="cs"/>
          <w:sz w:val="22"/>
          <w:szCs w:val="24"/>
          <w:rtl/>
        </w:rPr>
      </w:pPr>
      <w:r>
        <w:rPr>
          <w:rFonts w:hint="cs"/>
          <w:b/>
          <w:bCs/>
          <w:sz w:val="22"/>
          <w:szCs w:val="24"/>
          <w:u w:val="single"/>
          <w:rtl/>
        </w:rPr>
        <w:t>דיון:</w:t>
      </w:r>
    </w:p>
    <w:p w14:paraId="121ED82E" w14:textId="77777777" w:rsidR="006A54BC" w:rsidRDefault="006A54BC">
      <w:pPr>
        <w:spacing w:after="80" w:line="320" w:lineRule="exact"/>
        <w:ind w:firstLine="283"/>
        <w:rPr>
          <w:rFonts w:hint="cs"/>
          <w:sz w:val="22"/>
          <w:szCs w:val="24"/>
          <w:rtl/>
        </w:rPr>
      </w:pPr>
      <w:r>
        <w:rPr>
          <w:rFonts w:hint="cs"/>
          <w:sz w:val="22"/>
          <w:szCs w:val="24"/>
          <w:rtl/>
        </w:rPr>
        <w:t xml:space="preserve">6. </w:t>
      </w:r>
      <w:r>
        <w:rPr>
          <w:rFonts w:hint="cs"/>
          <w:sz w:val="22"/>
          <w:szCs w:val="24"/>
          <w:rtl/>
        </w:rPr>
        <w:tab/>
        <w:t xml:space="preserve">הוכחת ביצוע מעשים מגונים קשה להוכחה. הטעם העיקרי שבדרך כלל הם נעשים בהחבא בצינעה. להוכחת מעשה מגונה בקטין קושי נוסף והוא שהקטין אינו מעיד. מכאן, שבית המשפט נאלץ לסמוך על ממצאים שנקבעים ע"י חוקר ילדים (ראה </w:t>
      </w:r>
      <w:hyperlink r:id="rId13" w:history="1">
        <w:r w:rsidR="00870EFD" w:rsidRPr="00870EFD">
          <w:rPr>
            <w:color w:val="0000FF"/>
            <w:sz w:val="22"/>
            <w:szCs w:val="24"/>
            <w:u w:val="single"/>
            <w:rtl/>
          </w:rPr>
          <w:t>רע"פ 1947/92</w:t>
        </w:r>
      </w:hyperlink>
      <w:r>
        <w:rPr>
          <w:rFonts w:hint="cs"/>
          <w:sz w:val="22"/>
          <w:szCs w:val="24"/>
          <w:rtl/>
        </w:rPr>
        <w:t xml:space="preserve"> </w:t>
      </w:r>
      <w:r>
        <w:rPr>
          <w:rFonts w:hint="cs"/>
          <w:b/>
          <w:bCs/>
          <w:sz w:val="22"/>
          <w:szCs w:val="24"/>
          <w:rtl/>
        </w:rPr>
        <w:t>משה כליפא נ' מדינת ישראל</w:t>
      </w:r>
      <w:r>
        <w:rPr>
          <w:rFonts w:hint="cs"/>
          <w:sz w:val="22"/>
          <w:szCs w:val="24"/>
          <w:rtl/>
        </w:rPr>
        <w:t xml:space="preserve"> פ"ד מ"ו/3) 714 עמ' 716, 717). </w:t>
      </w:r>
    </w:p>
    <w:p w14:paraId="44581C53" w14:textId="77777777" w:rsidR="006A54BC" w:rsidRDefault="00F92D65">
      <w:pPr>
        <w:spacing w:after="80" w:line="320" w:lineRule="exact"/>
        <w:ind w:firstLine="283"/>
        <w:rPr>
          <w:rFonts w:hint="cs"/>
          <w:sz w:val="22"/>
          <w:szCs w:val="24"/>
          <w:rtl/>
        </w:rPr>
      </w:pPr>
      <w:r>
        <w:rPr>
          <w:rFonts w:hint="cs"/>
          <w:sz w:val="22"/>
          <w:szCs w:val="24"/>
          <w:rtl/>
        </w:rPr>
        <w:t xml:space="preserve"> </w:t>
      </w:r>
    </w:p>
    <w:p w14:paraId="03437E2A" w14:textId="77777777" w:rsidR="006A54BC" w:rsidRDefault="006A54BC">
      <w:pPr>
        <w:spacing w:after="80" w:line="320" w:lineRule="exact"/>
        <w:ind w:firstLine="283"/>
        <w:rPr>
          <w:rFonts w:hint="cs"/>
          <w:sz w:val="22"/>
          <w:szCs w:val="24"/>
          <w:rtl/>
        </w:rPr>
      </w:pPr>
      <w:r>
        <w:rPr>
          <w:rFonts w:hint="cs"/>
          <w:sz w:val="22"/>
          <w:szCs w:val="24"/>
          <w:rtl/>
        </w:rPr>
        <w:t>7.</w:t>
      </w:r>
      <w:r>
        <w:rPr>
          <w:rFonts w:hint="cs"/>
          <w:sz w:val="22"/>
          <w:szCs w:val="24"/>
          <w:rtl/>
        </w:rPr>
        <w:tab/>
        <w:t>הסניגור טוען שאין לסמוך על חוקרת הילדים שבקלות עלולה להיתפס לכלל טעות, כיוון שלא היה לה קשר ישיר עם הנחקרת. היא חיה  מפיו של המתורגמן, שהוא שוטר שלא הוכשר לחקור ילדים. לטענתו, התערבותו של המתורגמן בחקירה  הייתה אקטיבית עד כדי השפעה  על גיבוש  עמדתה של החוקרת ויש לראות בכך "זיהום" החקירה.</w:t>
      </w:r>
      <w:r>
        <w:rPr>
          <w:color w:val="FFFFFF"/>
          <w:sz w:val="4"/>
          <w:szCs w:val="4"/>
          <w:rtl/>
        </w:rPr>
        <w:t>ב</w:t>
      </w:r>
    </w:p>
    <w:p w14:paraId="4F4BB4D9" w14:textId="77777777" w:rsidR="006A54BC" w:rsidRDefault="00F92D65">
      <w:pPr>
        <w:spacing w:after="80" w:line="320" w:lineRule="exact"/>
        <w:ind w:firstLine="283"/>
        <w:rPr>
          <w:rFonts w:hint="cs"/>
          <w:sz w:val="22"/>
          <w:szCs w:val="24"/>
          <w:rtl/>
        </w:rPr>
      </w:pPr>
      <w:r>
        <w:rPr>
          <w:rFonts w:hint="cs"/>
          <w:sz w:val="22"/>
          <w:szCs w:val="24"/>
          <w:rtl/>
        </w:rPr>
        <w:t xml:space="preserve"> </w:t>
      </w:r>
    </w:p>
    <w:p w14:paraId="2665CD64" w14:textId="77777777" w:rsidR="006A54BC" w:rsidRDefault="006A54BC">
      <w:pPr>
        <w:spacing w:after="80" w:line="320" w:lineRule="exact"/>
        <w:ind w:firstLine="283"/>
        <w:rPr>
          <w:rFonts w:hint="cs"/>
          <w:sz w:val="22"/>
          <w:szCs w:val="24"/>
          <w:rtl/>
        </w:rPr>
      </w:pPr>
      <w:r>
        <w:rPr>
          <w:rFonts w:hint="cs"/>
          <w:sz w:val="22"/>
          <w:szCs w:val="24"/>
          <w:rtl/>
        </w:rPr>
        <w:t xml:space="preserve">8. </w:t>
      </w:r>
      <w:r>
        <w:rPr>
          <w:rFonts w:hint="cs"/>
          <w:sz w:val="22"/>
          <w:szCs w:val="24"/>
          <w:rtl/>
        </w:rPr>
        <w:tab/>
        <w:t>מסכים אני עם הסניגור שסוגיית זיהום החקירה  תיבחן בהתחשב עם "איכותה" של  ההתערבות,קרי: אם התערבותו של המתורגמן  נעשתה  בדברים מהותיים שיכולים  לפגוע  בהסקת המסקנות  באשר למהימנות  העדות יש לראות בכך זיהום של החקירה, אולם אם התערבותו של המתורגמן היא בשולי הדברים, אין לאמר שהחקירה זוהמה.</w:t>
      </w:r>
      <w:r>
        <w:rPr>
          <w:color w:val="FFFFFF"/>
          <w:sz w:val="4"/>
          <w:szCs w:val="4"/>
          <w:rtl/>
        </w:rPr>
        <w:t>ו</w:t>
      </w:r>
    </w:p>
    <w:p w14:paraId="2A8536AB" w14:textId="77777777" w:rsidR="006A54BC" w:rsidRDefault="00F92D65">
      <w:pPr>
        <w:spacing w:after="80" w:line="320" w:lineRule="exact"/>
        <w:ind w:firstLine="283"/>
        <w:rPr>
          <w:rFonts w:hint="cs"/>
          <w:sz w:val="22"/>
          <w:szCs w:val="24"/>
          <w:rtl/>
        </w:rPr>
      </w:pPr>
      <w:r>
        <w:rPr>
          <w:rFonts w:hint="cs"/>
          <w:sz w:val="22"/>
          <w:szCs w:val="24"/>
          <w:rtl/>
        </w:rPr>
        <w:t xml:space="preserve"> </w:t>
      </w:r>
    </w:p>
    <w:p w14:paraId="538F0095" w14:textId="77777777" w:rsidR="006A54BC" w:rsidRDefault="006A54BC">
      <w:pPr>
        <w:spacing w:after="80" w:line="320" w:lineRule="exact"/>
        <w:ind w:firstLine="283"/>
        <w:rPr>
          <w:rFonts w:hint="cs"/>
          <w:sz w:val="22"/>
          <w:szCs w:val="24"/>
          <w:rtl/>
        </w:rPr>
      </w:pPr>
      <w:r>
        <w:rPr>
          <w:rFonts w:hint="cs"/>
          <w:sz w:val="22"/>
          <w:szCs w:val="24"/>
          <w:rtl/>
        </w:rPr>
        <w:t>9.</w:t>
      </w:r>
      <w:r>
        <w:rPr>
          <w:rFonts w:hint="cs"/>
          <w:sz w:val="22"/>
          <w:szCs w:val="24"/>
          <w:rtl/>
        </w:rPr>
        <w:tab/>
        <w:t xml:space="preserve">אין עוררין על כך, שהחלק המהותי ביותר בחקירתה של הקטינה  נגע לאירוע נשוא האישום השני, קרי: האירוע שבמקלחת דירתו של הנאשם.  כפי שניתן להתרשם   מ- ת/13(ראה עמ' 14  שורות 337- 341, ועמ' 15 שורות 375-379 לתמליל חקירתה של הקטינה), המלל הראשוני של הקטינה על אשר אירע במקלחת נשמע באופן חופשי ללא כל התערבות  מצדו של המתורגמן, כאשר המתורגמן תירגם את הדברים מייד. על כן אני מאמץ את עמדת החוקרת, שלא הייתה התערבות של המתורגמן במהות החקירה ולכן החוקרת הסיקה שהקטינה מהימנה  (ראה עמ' 18 שורות 23-25 לפרוטוקול מיום 28/4/03, וכן ראה ת/10). נוסף על כך, יש גם להתחשב בדבריה של החוקרת שמעידה כי לאחר שקראה את התימלולים היא יכולה </w:t>
      </w:r>
      <w:r>
        <w:rPr>
          <w:rFonts w:hint="cs"/>
          <w:sz w:val="22"/>
          <w:szCs w:val="24"/>
          <w:rtl/>
        </w:rPr>
        <w:lastRenderedPageBreak/>
        <w:t>לקבוע את מהימנות עדותה של הקטינה גם ללא קשר לזיהום או לאי זיהום החקירה(ראה  ע"מ 19 שורה 6 לפרוטקול מיום  28/4/03). אדגיש כי לא היה ניסיון לכפות על הילדה להעיד. היא באה להחקר כשאינה מלווה בהוריה (ע"מ 19 לפרוטוקול מיום  28/4/03).</w:t>
      </w:r>
      <w:r>
        <w:rPr>
          <w:color w:val="FFFFFF"/>
          <w:sz w:val="4"/>
          <w:szCs w:val="4"/>
          <w:rtl/>
        </w:rPr>
        <w:t>נ</w:t>
      </w:r>
    </w:p>
    <w:p w14:paraId="30163264" w14:textId="77777777" w:rsidR="006A54BC" w:rsidRDefault="00F92D65">
      <w:pPr>
        <w:spacing w:after="80" w:line="320" w:lineRule="exact"/>
        <w:ind w:firstLine="283"/>
        <w:rPr>
          <w:rFonts w:hint="cs"/>
          <w:sz w:val="22"/>
          <w:szCs w:val="24"/>
          <w:rtl/>
        </w:rPr>
      </w:pPr>
      <w:r>
        <w:rPr>
          <w:rFonts w:hint="cs"/>
          <w:sz w:val="22"/>
          <w:szCs w:val="24"/>
          <w:rtl/>
        </w:rPr>
        <w:t xml:space="preserve"> </w:t>
      </w:r>
    </w:p>
    <w:p w14:paraId="5E97ED22" w14:textId="77777777" w:rsidR="006A54BC" w:rsidRDefault="006A54BC">
      <w:pPr>
        <w:spacing w:after="80" w:line="320" w:lineRule="exact"/>
        <w:ind w:firstLine="283"/>
        <w:rPr>
          <w:rFonts w:hint="cs"/>
          <w:sz w:val="22"/>
          <w:szCs w:val="24"/>
          <w:rtl/>
        </w:rPr>
      </w:pPr>
      <w:r>
        <w:rPr>
          <w:rFonts w:hint="cs"/>
          <w:sz w:val="22"/>
          <w:szCs w:val="24"/>
          <w:rtl/>
        </w:rPr>
        <w:t>10.</w:t>
      </w:r>
      <w:r>
        <w:rPr>
          <w:rFonts w:hint="cs"/>
          <w:sz w:val="22"/>
          <w:szCs w:val="24"/>
          <w:rtl/>
        </w:rPr>
        <w:tab/>
        <w:t xml:space="preserve">על כן אני סבור  כי החקירה לא זוהמה. </w:t>
      </w:r>
    </w:p>
    <w:p w14:paraId="05712425" w14:textId="77777777" w:rsidR="006A54BC" w:rsidRDefault="00F92D65" w:rsidP="00870EFD">
      <w:pPr>
        <w:spacing w:after="80" w:line="320" w:lineRule="exact"/>
        <w:ind w:firstLine="283"/>
        <w:rPr>
          <w:rFonts w:hint="cs"/>
          <w:sz w:val="22"/>
          <w:szCs w:val="24"/>
          <w:rtl/>
        </w:rPr>
      </w:pPr>
      <w:r>
        <w:rPr>
          <w:rFonts w:hint="cs"/>
          <w:sz w:val="22"/>
          <w:szCs w:val="24"/>
          <w:rtl/>
        </w:rPr>
        <w:t xml:space="preserve">  </w:t>
      </w:r>
    </w:p>
    <w:p w14:paraId="60845D68" w14:textId="77777777" w:rsidR="006A54BC" w:rsidRDefault="006A54BC">
      <w:pPr>
        <w:spacing w:after="80" w:line="320" w:lineRule="exact"/>
        <w:ind w:firstLine="283"/>
        <w:rPr>
          <w:rFonts w:hint="cs"/>
          <w:sz w:val="22"/>
          <w:szCs w:val="24"/>
          <w:rtl/>
        </w:rPr>
      </w:pPr>
      <w:r>
        <w:rPr>
          <w:rFonts w:hint="cs"/>
          <w:sz w:val="22"/>
          <w:szCs w:val="24"/>
          <w:rtl/>
        </w:rPr>
        <w:t xml:space="preserve">11. </w:t>
      </w:r>
      <w:r>
        <w:rPr>
          <w:rFonts w:hint="cs"/>
          <w:sz w:val="22"/>
          <w:szCs w:val="24"/>
          <w:rtl/>
        </w:rPr>
        <w:tab/>
        <w:t xml:space="preserve">אשר למסקנות בדבר מהימנות דברי הילדה בחקירה, קובעת החוקרת שלגבי האירוע האירוע בחוף הים, קשה לה לקבוע את מהימנות העדות  היות והקטינה נתנה  תיאור כללי  של הים . </w:t>
      </w:r>
    </w:p>
    <w:p w14:paraId="510040F0" w14:textId="77777777" w:rsidR="006A54BC" w:rsidRDefault="00F92D65">
      <w:pPr>
        <w:spacing w:after="80" w:line="320" w:lineRule="exact"/>
        <w:ind w:firstLine="283"/>
        <w:rPr>
          <w:rFonts w:hint="cs"/>
          <w:sz w:val="22"/>
          <w:szCs w:val="24"/>
          <w:rtl/>
        </w:rPr>
      </w:pPr>
      <w:r>
        <w:rPr>
          <w:rFonts w:hint="cs"/>
          <w:sz w:val="22"/>
          <w:szCs w:val="24"/>
          <w:rtl/>
        </w:rPr>
        <w:t xml:space="preserve"> </w:t>
      </w:r>
    </w:p>
    <w:p w14:paraId="11C80F15" w14:textId="77777777" w:rsidR="006A54BC" w:rsidRDefault="006A54BC">
      <w:pPr>
        <w:spacing w:after="80" w:line="320" w:lineRule="exact"/>
        <w:ind w:firstLine="283"/>
        <w:rPr>
          <w:rFonts w:hint="cs"/>
          <w:sz w:val="22"/>
          <w:szCs w:val="24"/>
          <w:rtl/>
        </w:rPr>
      </w:pPr>
      <w:r>
        <w:rPr>
          <w:rFonts w:hint="cs"/>
          <w:sz w:val="22"/>
          <w:szCs w:val="24"/>
          <w:rtl/>
        </w:rPr>
        <w:t xml:space="preserve">12. </w:t>
      </w:r>
      <w:r>
        <w:rPr>
          <w:rFonts w:hint="cs"/>
          <w:sz w:val="22"/>
          <w:szCs w:val="24"/>
          <w:rtl/>
        </w:rPr>
        <w:tab/>
        <w:t xml:space="preserve">הכלל  הוא כי  אין לבסס הרשעה בפלילים על סמך הודעת קטין  שנתקבלה כראיה (ראה </w:t>
      </w:r>
      <w:hyperlink r:id="rId14" w:history="1">
        <w:r w:rsidR="00870EFD" w:rsidRPr="00870EFD">
          <w:rPr>
            <w:color w:val="0000FF"/>
            <w:sz w:val="22"/>
            <w:szCs w:val="24"/>
            <w:u w:val="single"/>
            <w:rtl/>
          </w:rPr>
          <w:t>סעיף 9</w:t>
        </w:r>
      </w:hyperlink>
      <w:r>
        <w:rPr>
          <w:rFonts w:hint="cs"/>
          <w:b/>
          <w:bCs/>
          <w:sz w:val="22"/>
          <w:szCs w:val="24"/>
          <w:rtl/>
        </w:rPr>
        <w:t xml:space="preserve"> ל</w:t>
      </w:r>
      <w:hyperlink r:id="rId15" w:history="1">
        <w:r w:rsidR="00F92D65" w:rsidRPr="00F92D65">
          <w:rPr>
            <w:rStyle w:val="Hyperlink"/>
            <w:rFonts w:hint="eastAsia"/>
            <w:sz w:val="22"/>
            <w:szCs w:val="24"/>
            <w:rtl/>
          </w:rPr>
          <w:t>חוק</w:t>
        </w:r>
        <w:r w:rsidR="00F92D65" w:rsidRPr="00F92D65">
          <w:rPr>
            <w:rStyle w:val="Hyperlink"/>
            <w:sz w:val="22"/>
            <w:szCs w:val="24"/>
            <w:rtl/>
          </w:rPr>
          <w:t xml:space="preserve"> לתיקון דיני הראיות (הגנת ילדים)</w:t>
        </w:r>
      </w:hyperlink>
      <w:r>
        <w:rPr>
          <w:rFonts w:hint="cs"/>
          <w:sz w:val="22"/>
          <w:szCs w:val="24"/>
          <w:rtl/>
        </w:rPr>
        <w:t>, תשט"ו-1955), אלא אם יש ראיה מסייעת לצידה (ראה קדמי</w:t>
      </w:r>
      <w:r>
        <w:rPr>
          <w:rFonts w:hint="cs"/>
          <w:b/>
          <w:bCs/>
          <w:sz w:val="22"/>
          <w:szCs w:val="24"/>
          <w:rtl/>
        </w:rPr>
        <w:t>, על הראיות</w:t>
      </w:r>
      <w:r>
        <w:rPr>
          <w:rFonts w:hint="cs"/>
          <w:sz w:val="22"/>
          <w:szCs w:val="24"/>
          <w:rtl/>
        </w:rPr>
        <w:t xml:space="preserve">, חלק ראשון, הדין בראי הפסיקה, מהדורה משולבת ומעודכנת, תשנ"ט-1999, עמ' 180). </w:t>
      </w:r>
    </w:p>
    <w:p w14:paraId="42F74E94" w14:textId="77777777" w:rsidR="006A54BC" w:rsidRDefault="006A54BC">
      <w:pPr>
        <w:spacing w:after="80" w:line="320" w:lineRule="exact"/>
        <w:ind w:firstLine="283"/>
        <w:rPr>
          <w:rFonts w:hint="cs"/>
          <w:sz w:val="22"/>
          <w:szCs w:val="24"/>
          <w:rtl/>
        </w:rPr>
      </w:pPr>
      <w:r>
        <w:rPr>
          <w:rFonts w:hint="cs"/>
          <w:sz w:val="22"/>
          <w:szCs w:val="24"/>
          <w:rtl/>
        </w:rPr>
        <w:t xml:space="preserve">  </w:t>
      </w:r>
    </w:p>
    <w:p w14:paraId="248E5537" w14:textId="77777777" w:rsidR="006A54BC" w:rsidRDefault="006A54BC">
      <w:pPr>
        <w:spacing w:after="80" w:line="320" w:lineRule="exact"/>
        <w:ind w:firstLine="283"/>
        <w:rPr>
          <w:rFonts w:hint="cs"/>
          <w:sz w:val="22"/>
          <w:szCs w:val="24"/>
          <w:rtl/>
        </w:rPr>
      </w:pPr>
      <w:r>
        <w:rPr>
          <w:rFonts w:hint="cs"/>
          <w:sz w:val="22"/>
          <w:szCs w:val="24"/>
          <w:rtl/>
        </w:rPr>
        <w:t>13.</w:t>
      </w:r>
      <w:r>
        <w:rPr>
          <w:rFonts w:hint="cs"/>
          <w:sz w:val="22"/>
          <w:szCs w:val="24"/>
          <w:rtl/>
        </w:rPr>
        <w:tab/>
        <w:t>כיוון שלדעת החוקרת אין מספיק  מדדים לקבוע שדברי הילדה מהימנים ביחס לאירוע הים (ראה עמ' 20 שורות 25-28 לפרוטוקול מיום 28/4/03), הרי שלא הונחה אבן היסוד הראשונה הנחוצה להרשעת הנאשם, בא כוח המאשימה בהגינותו מאשר שאין די ראיות לגבי אישום הים (עמ' 70-71 לפרוטוקול מיום  25/6/03). אמנם, הוא ממשיך ואומר שהחוקרת לא קבעה שעדות הילדה באירוע הים לא מהימנה, ולכן ניתן להרשיעה. אני דוחה את הטענה וקובע שמכיוון שהחוקרת קבעה שאינה יכולה לקבוע באופן חיובי שהעדות מהימנה בנושא זה אז אין מקום לקבלה. אדגיש, שבכל העדויות אין עדות אחת לפיה  נראה  הנאשם מבצע בילדה את המיוחס לו, אזי  לא מתקיים בסיס להרשעת הנאשם באישום  1 לכתב האישום, ואני מזכה אותו.</w:t>
      </w:r>
      <w:r>
        <w:rPr>
          <w:color w:val="FFFFFF"/>
          <w:sz w:val="4"/>
          <w:szCs w:val="4"/>
          <w:rtl/>
        </w:rPr>
        <w:t>ב</w:t>
      </w:r>
    </w:p>
    <w:p w14:paraId="0367E378" w14:textId="77777777" w:rsidR="006A54BC" w:rsidRDefault="00F92D65">
      <w:pPr>
        <w:spacing w:after="80" w:line="320" w:lineRule="exact"/>
        <w:ind w:firstLine="283"/>
        <w:rPr>
          <w:rFonts w:hint="cs"/>
          <w:sz w:val="22"/>
          <w:szCs w:val="24"/>
          <w:rtl/>
        </w:rPr>
      </w:pPr>
      <w:r>
        <w:rPr>
          <w:rFonts w:hint="cs"/>
          <w:sz w:val="22"/>
          <w:szCs w:val="24"/>
          <w:rtl/>
        </w:rPr>
        <w:t xml:space="preserve"> </w:t>
      </w:r>
    </w:p>
    <w:p w14:paraId="438E26D2" w14:textId="77777777" w:rsidR="006A54BC" w:rsidRDefault="006A54BC">
      <w:pPr>
        <w:spacing w:after="80" w:line="320" w:lineRule="exact"/>
        <w:ind w:firstLine="283"/>
        <w:rPr>
          <w:rFonts w:hint="cs"/>
          <w:sz w:val="22"/>
          <w:szCs w:val="24"/>
          <w:rtl/>
        </w:rPr>
      </w:pPr>
      <w:r>
        <w:rPr>
          <w:rFonts w:hint="cs"/>
          <w:sz w:val="22"/>
          <w:szCs w:val="24"/>
          <w:rtl/>
        </w:rPr>
        <w:t xml:space="preserve">14. </w:t>
      </w:r>
      <w:r>
        <w:rPr>
          <w:rFonts w:hint="cs"/>
          <w:sz w:val="22"/>
          <w:szCs w:val="24"/>
          <w:rtl/>
        </w:rPr>
        <w:tab/>
        <w:t>לענין האישום השני - אירוע במקלחת - מהודעת הילדה (ראה ת/13), עולה כי  הנאשם  לקח אותה למקלחת, הפשיט לה את החצאית וגם הפשיט לה קצת את התחתונים.</w:t>
      </w:r>
      <w:r>
        <w:rPr>
          <w:color w:val="FFFFFF"/>
          <w:sz w:val="4"/>
          <w:szCs w:val="4"/>
          <w:rtl/>
        </w:rPr>
        <w:t>ו</w:t>
      </w:r>
    </w:p>
    <w:p w14:paraId="3F7410EB" w14:textId="77777777" w:rsidR="006A54BC" w:rsidRDefault="006A54BC">
      <w:pPr>
        <w:spacing w:after="80" w:line="320" w:lineRule="exact"/>
        <w:ind w:firstLine="283"/>
        <w:rPr>
          <w:rFonts w:hint="cs"/>
          <w:sz w:val="22"/>
          <w:szCs w:val="24"/>
          <w:rtl/>
        </w:rPr>
      </w:pPr>
      <w:r>
        <w:rPr>
          <w:rFonts w:hint="cs"/>
          <w:sz w:val="22"/>
          <w:szCs w:val="24"/>
          <w:rtl/>
        </w:rPr>
        <w:t xml:space="preserve">הנאשם הוריד את מכנסיו ותחתוניו כאשר הוא נשאר עם חולצתו בלבד. הנאשם הכניס כיסא למקלחת, כאשר הוא ישב על הכיסא  והילדה  עמדה  למולו. בפוזיציה זו  הנאשם חיכך את איבר מינו באיבר מינה, אחרי כן סובב  את הילדה  ושם את איבר מינו על ישבנה, כאשר הוא מתחכך בישבנה של הילדה עד לשפיכת הזרע, שנשפך בין היתר על רגליה. </w:t>
      </w:r>
    </w:p>
    <w:p w14:paraId="62B9DDE9" w14:textId="77777777" w:rsidR="006A54BC" w:rsidRDefault="00F92D65">
      <w:pPr>
        <w:spacing w:after="80" w:line="320" w:lineRule="exact"/>
        <w:ind w:firstLine="283"/>
        <w:rPr>
          <w:rFonts w:hint="cs"/>
          <w:sz w:val="22"/>
          <w:szCs w:val="24"/>
          <w:rtl/>
        </w:rPr>
      </w:pPr>
      <w:r>
        <w:rPr>
          <w:rFonts w:hint="cs"/>
          <w:sz w:val="22"/>
          <w:szCs w:val="24"/>
          <w:rtl/>
        </w:rPr>
        <w:t xml:space="preserve"> </w:t>
      </w:r>
    </w:p>
    <w:p w14:paraId="0F832BFC" w14:textId="77777777" w:rsidR="006A54BC" w:rsidRDefault="006A54BC">
      <w:pPr>
        <w:spacing w:after="80" w:line="320" w:lineRule="exact"/>
        <w:ind w:firstLine="283"/>
        <w:rPr>
          <w:rFonts w:hint="cs"/>
          <w:sz w:val="22"/>
          <w:szCs w:val="24"/>
          <w:rtl/>
        </w:rPr>
      </w:pPr>
      <w:r>
        <w:rPr>
          <w:rFonts w:hint="cs"/>
          <w:sz w:val="22"/>
          <w:szCs w:val="24"/>
          <w:rtl/>
        </w:rPr>
        <w:t>15.</w:t>
      </w:r>
      <w:r>
        <w:rPr>
          <w:rFonts w:hint="cs"/>
          <w:sz w:val="22"/>
          <w:szCs w:val="24"/>
          <w:rtl/>
        </w:rPr>
        <w:tab/>
        <w:t>באשר לאירוע במקלחת, מעידה החוקרת וקובעת בגיליון הערכת מהימנות  מיום 28/10/99 (ת/10), שעדות הילדה מהימנה. לטעמה מתקיימים בעדות הרבה קריטריונים המחזקים אותה. בתיאור שמסרה הילדה  מעוגן מקום, והסיטואציה  המתוארת  מעוגנת בהשתלשלות  אירועים הגיונית ורציפה. התאור הוא עקבי והאינפורמציה שהיא מוסרת חופשית ללא התערבות מצד המתרגם, הקטינה מרבה להדגים במהלך החקירה באופן מוחשי את אשר אירע. הילדה הרבתה להשתמש בביטוי "</w:t>
      </w:r>
      <w:r>
        <w:rPr>
          <w:rFonts w:hint="cs"/>
          <w:b/>
          <w:bCs/>
          <w:sz w:val="22"/>
          <w:szCs w:val="24"/>
          <w:rtl/>
        </w:rPr>
        <w:t>את שלו"</w:t>
      </w:r>
      <w:r>
        <w:rPr>
          <w:rFonts w:hint="cs"/>
          <w:sz w:val="22"/>
          <w:szCs w:val="24"/>
          <w:rtl/>
        </w:rPr>
        <w:t xml:space="preserve"> במהלך החקירה, וכשנשאלה למה היא מתכוונת, היא הצביעה על  איבר מינה.  הילדה המחישה את תנועת חיכוך  איברי המין זה בזה  באמצעות בובות,  כשילד  מדגים, הדבר מבטא  זיכרון סנסורי, וזה מחזק את מהימנות העדות. ככל שמתקדמת החקירה  תיאור האפיזודה  מורחב ע"י הילדה, כאשר  היא מספרת  תיאור ספונטני על הכיסא שמכניס הנאשם למקלחת. תיאור ספונטני אחר הוא </w:t>
      </w:r>
      <w:r>
        <w:rPr>
          <w:rFonts w:hint="cs"/>
          <w:b/>
          <w:bCs/>
          <w:sz w:val="22"/>
          <w:szCs w:val="24"/>
          <w:rtl/>
        </w:rPr>
        <w:t>"רציתי לנגב את החלב  על הרגליים שלי".</w:t>
      </w:r>
      <w:r>
        <w:rPr>
          <w:rFonts w:hint="cs"/>
          <w:sz w:val="22"/>
          <w:szCs w:val="24"/>
          <w:rtl/>
        </w:rPr>
        <w:t xml:space="preserve"> כמו כן, הילדה מתארת אינטראקציה פיזית בינה לבין הנאשם </w:t>
      </w:r>
      <w:r>
        <w:rPr>
          <w:rFonts w:hint="cs"/>
          <w:b/>
          <w:bCs/>
          <w:sz w:val="22"/>
          <w:szCs w:val="24"/>
          <w:rtl/>
        </w:rPr>
        <w:t>"לקח אותי" ,"סובב אותי".</w:t>
      </w:r>
      <w:r>
        <w:rPr>
          <w:rFonts w:hint="cs"/>
          <w:sz w:val="22"/>
          <w:szCs w:val="24"/>
          <w:rtl/>
        </w:rPr>
        <w:t xml:space="preserve"> הילדה מתארת  תיאור ייחודי אשר מגביר את מהימנותה,  כאשר  היא מספרת כי  יצא נוזל לבן </w:t>
      </w:r>
      <w:r>
        <w:rPr>
          <w:rFonts w:hint="cs"/>
          <w:b/>
          <w:bCs/>
          <w:sz w:val="22"/>
          <w:szCs w:val="24"/>
          <w:rtl/>
        </w:rPr>
        <w:t xml:space="preserve">"הוא הוציא  משהו לבן  כמו חלב מהחור  הקטן וזה יצא  מהרגליים שלו באמצע". </w:t>
      </w:r>
      <w:r>
        <w:rPr>
          <w:rFonts w:hint="cs"/>
          <w:sz w:val="22"/>
          <w:szCs w:val="24"/>
          <w:rtl/>
        </w:rPr>
        <w:t xml:space="preserve">ישנם תיאורים </w:t>
      </w:r>
      <w:r>
        <w:rPr>
          <w:rFonts w:hint="cs"/>
          <w:sz w:val="22"/>
          <w:szCs w:val="24"/>
          <w:rtl/>
        </w:rPr>
        <w:lastRenderedPageBreak/>
        <w:t xml:space="preserve">ספציפיים נוספים כמו הבגדים אותם לבשה  באירוע המקלחת </w:t>
      </w:r>
      <w:r>
        <w:rPr>
          <w:rFonts w:hint="cs"/>
          <w:b/>
          <w:bCs/>
          <w:sz w:val="22"/>
          <w:szCs w:val="24"/>
          <w:rtl/>
        </w:rPr>
        <w:t>"לבשתי חולצה וחצאית בצורת פירות"</w:t>
      </w:r>
      <w:r>
        <w:rPr>
          <w:rFonts w:hint="cs"/>
          <w:sz w:val="22"/>
          <w:szCs w:val="24"/>
          <w:rtl/>
        </w:rPr>
        <w:t>. החוקרת עוד מתרשמת כי  במהלך החקירה הילדה  הייתה נתונה בלחץ נפשי עז ובמבוכה רבה. (ראה ת/10, וכן ראה  עמ'  19-20 לפרוטוקול מיום  28/4/03).</w:t>
      </w:r>
      <w:r>
        <w:rPr>
          <w:color w:val="FFFFFF"/>
          <w:sz w:val="4"/>
          <w:szCs w:val="4"/>
          <w:rtl/>
        </w:rPr>
        <w:t>נ</w:t>
      </w:r>
    </w:p>
    <w:p w14:paraId="363B0B16" w14:textId="77777777" w:rsidR="006A54BC" w:rsidRDefault="00F92D65">
      <w:pPr>
        <w:spacing w:after="80" w:line="320" w:lineRule="exact"/>
        <w:ind w:firstLine="283"/>
        <w:rPr>
          <w:rFonts w:hint="cs"/>
          <w:sz w:val="22"/>
          <w:szCs w:val="24"/>
          <w:rtl/>
        </w:rPr>
      </w:pPr>
      <w:r>
        <w:rPr>
          <w:rFonts w:hint="cs"/>
          <w:sz w:val="22"/>
          <w:szCs w:val="24"/>
          <w:rtl/>
        </w:rPr>
        <w:t xml:space="preserve"> </w:t>
      </w:r>
    </w:p>
    <w:p w14:paraId="122508BC" w14:textId="77777777" w:rsidR="006A54BC" w:rsidRDefault="006A54BC">
      <w:pPr>
        <w:spacing w:after="80" w:line="320" w:lineRule="exact"/>
        <w:ind w:firstLine="283"/>
        <w:rPr>
          <w:rFonts w:hint="cs"/>
          <w:sz w:val="22"/>
          <w:szCs w:val="24"/>
          <w:rtl/>
        </w:rPr>
      </w:pPr>
      <w:r>
        <w:rPr>
          <w:rFonts w:hint="cs"/>
          <w:sz w:val="22"/>
          <w:szCs w:val="24"/>
          <w:rtl/>
        </w:rPr>
        <w:t xml:space="preserve">16. </w:t>
      </w:r>
      <w:r>
        <w:rPr>
          <w:rFonts w:hint="cs"/>
          <w:sz w:val="22"/>
          <w:szCs w:val="24"/>
          <w:rtl/>
        </w:rPr>
        <w:tab/>
        <w:t xml:space="preserve">התרשמתי כי עדות הילדה לפני החוקרת, ובתיאורה את האירוע שחוותה, היא ביטאה את עצמה בשפה חד-משמעית. הייתה לה עצמאות מחשבתית משלה לדוגמא כאשר דאגה לתקן את המתורגמן תיקון ספונטני (ראה עמ' 20 לפרוטוקול מיום 28/4/02). בתחילת עדותה לפני החוקרת היו פרטים המתארים את הבנתה בדבר ההבדל בין אמת לשקר תוך מתן תשובות מדויקות לשאלות שנשאלה לשם עמידה על יכולתה לאבחן את ההבדל האמור; עובדות על אירועים ששימחו אותה בעבר, ללא קשר לנאשם, ועובדות על אירועים שהעציבו אותה, אף הן ללא קשר. במהלך השיחה עם החוקרת, היא ידעה לתת תיאור מלא של האירוע. התיאור יורד לפרטיו כגון הצפייה בטלוויזיה עם הבן-דוד, יציאת הבן דוד, העובדה שהנאשם מתלבש לאחר האירוע בחדר של אשתו. כל הפרטים שאינם קשורים לאירוע מחזקים את מהימנות הקטינה בנותנם תמונה שלימה ואמינה. יודגש שהילדה מתארת את כלל מעשי הנאשם כלפיה, לרבות המקום שבו בוצעו. כשעם התקדמות החקירה תיאור האירוע מורחב על ידה למשל, כאשר היא מספרת  באופן ספונטני על הכיסא שמכניס הנאשם למקלחת. תיאור ספונטני אחר הוא </w:t>
      </w:r>
      <w:r>
        <w:rPr>
          <w:rFonts w:hint="cs"/>
          <w:b/>
          <w:bCs/>
          <w:sz w:val="22"/>
          <w:szCs w:val="24"/>
          <w:rtl/>
        </w:rPr>
        <w:t xml:space="preserve">"רציתי לנגב את החלב  על הרגליים שלי" </w:t>
      </w:r>
      <w:r>
        <w:rPr>
          <w:rFonts w:hint="cs"/>
          <w:sz w:val="22"/>
          <w:szCs w:val="24"/>
          <w:rtl/>
        </w:rPr>
        <w:t xml:space="preserve">, עובדה היכולה להצביע בהחלט על עצמאות מחשבתית ולא על היגררות למתן תשובות חיוביות על כל שאלה שנשאלה כדי לספק את רצון השואל. </w:t>
      </w:r>
    </w:p>
    <w:p w14:paraId="31CCE18D" w14:textId="77777777" w:rsidR="006A54BC" w:rsidRDefault="00F92D65">
      <w:pPr>
        <w:spacing w:after="80" w:line="320" w:lineRule="exact"/>
        <w:ind w:firstLine="283"/>
        <w:rPr>
          <w:rFonts w:hint="cs"/>
          <w:sz w:val="22"/>
          <w:szCs w:val="24"/>
          <w:rtl/>
        </w:rPr>
      </w:pPr>
      <w:r>
        <w:rPr>
          <w:rFonts w:hint="cs"/>
          <w:sz w:val="22"/>
          <w:szCs w:val="24"/>
          <w:rtl/>
        </w:rPr>
        <w:t xml:space="preserve"> </w:t>
      </w:r>
    </w:p>
    <w:p w14:paraId="1BF59C1E" w14:textId="77777777" w:rsidR="006A54BC" w:rsidRDefault="006A54BC">
      <w:pPr>
        <w:spacing w:after="80" w:line="320" w:lineRule="exact"/>
        <w:ind w:firstLine="283"/>
        <w:rPr>
          <w:rFonts w:hint="cs"/>
          <w:sz w:val="22"/>
          <w:szCs w:val="24"/>
          <w:rtl/>
        </w:rPr>
      </w:pPr>
      <w:r>
        <w:rPr>
          <w:rFonts w:hint="cs"/>
          <w:sz w:val="22"/>
          <w:szCs w:val="24"/>
          <w:rtl/>
        </w:rPr>
        <w:t>17.</w:t>
      </w:r>
      <w:r>
        <w:rPr>
          <w:rFonts w:hint="cs"/>
          <w:sz w:val="22"/>
          <w:szCs w:val="24"/>
          <w:rtl/>
        </w:rPr>
        <w:tab/>
        <w:t>סופו של דבר, שוכנעתי, אף מבלי שהעידה בפנינו הילדה , שאין זה סביר שילדה בת 7 מדמיינת את התיאור הפלסטי של שפיכת הזרע אם לא היה לכך כל עיגון במציאות. מהימנותה מתעצמת לנוכח העובדה, כי  עוד בטרם נשאלה על כך ע"י החוקרת , תיארה הילדה במלל ראשוני חופשי את  האירוע במקלחת.</w:t>
      </w:r>
      <w:r>
        <w:rPr>
          <w:color w:val="FFFFFF"/>
          <w:sz w:val="4"/>
          <w:szCs w:val="4"/>
          <w:rtl/>
        </w:rPr>
        <w:t>ב</w:t>
      </w:r>
    </w:p>
    <w:p w14:paraId="3872DFB9" w14:textId="77777777" w:rsidR="006A54BC" w:rsidRDefault="00F92D65">
      <w:pPr>
        <w:spacing w:after="80" w:line="320" w:lineRule="exact"/>
        <w:ind w:firstLine="283"/>
        <w:rPr>
          <w:rFonts w:hint="cs"/>
          <w:sz w:val="22"/>
          <w:szCs w:val="24"/>
          <w:rtl/>
        </w:rPr>
      </w:pPr>
      <w:r>
        <w:rPr>
          <w:rFonts w:hint="cs"/>
          <w:sz w:val="22"/>
          <w:szCs w:val="24"/>
          <w:rtl/>
        </w:rPr>
        <w:t xml:space="preserve"> </w:t>
      </w:r>
    </w:p>
    <w:p w14:paraId="29FD9838" w14:textId="77777777" w:rsidR="006A54BC" w:rsidRDefault="006A54BC">
      <w:pPr>
        <w:spacing w:after="80" w:line="320" w:lineRule="exact"/>
        <w:ind w:firstLine="283"/>
        <w:rPr>
          <w:rFonts w:hint="cs"/>
          <w:sz w:val="22"/>
          <w:szCs w:val="24"/>
          <w:rtl/>
        </w:rPr>
      </w:pPr>
      <w:r>
        <w:rPr>
          <w:rFonts w:hint="cs"/>
          <w:sz w:val="22"/>
          <w:szCs w:val="24"/>
          <w:rtl/>
        </w:rPr>
        <w:t xml:space="preserve">18. </w:t>
      </w:r>
      <w:r>
        <w:rPr>
          <w:rFonts w:hint="cs"/>
          <w:sz w:val="22"/>
          <w:szCs w:val="24"/>
          <w:rtl/>
        </w:rPr>
        <w:tab/>
        <w:t xml:space="preserve">אני קובע איפוא, כממצא שהמעשים המתוארים על ידי הילדה כאלה שבוצעו על ידי הנאשם אכן בוצעו בה. </w:t>
      </w:r>
    </w:p>
    <w:p w14:paraId="00C57849" w14:textId="77777777" w:rsidR="006A54BC" w:rsidRDefault="00F92D65">
      <w:pPr>
        <w:spacing w:after="80" w:line="320" w:lineRule="exact"/>
        <w:ind w:firstLine="283"/>
        <w:rPr>
          <w:rFonts w:hint="cs"/>
          <w:sz w:val="22"/>
          <w:szCs w:val="24"/>
          <w:rtl/>
        </w:rPr>
      </w:pPr>
      <w:r>
        <w:rPr>
          <w:rFonts w:hint="cs"/>
          <w:sz w:val="22"/>
          <w:szCs w:val="24"/>
          <w:rtl/>
        </w:rPr>
        <w:t xml:space="preserve"> </w:t>
      </w:r>
    </w:p>
    <w:p w14:paraId="32A43720" w14:textId="77777777" w:rsidR="006A54BC" w:rsidRDefault="006A54BC">
      <w:pPr>
        <w:spacing w:after="80" w:line="320" w:lineRule="exact"/>
        <w:ind w:firstLine="283"/>
        <w:rPr>
          <w:rFonts w:hint="cs"/>
          <w:sz w:val="22"/>
          <w:szCs w:val="24"/>
          <w:rtl/>
        </w:rPr>
      </w:pPr>
      <w:r>
        <w:rPr>
          <w:rFonts w:hint="cs"/>
          <w:sz w:val="22"/>
          <w:szCs w:val="24"/>
          <w:rtl/>
        </w:rPr>
        <w:t>19.</w:t>
      </w:r>
      <w:r>
        <w:rPr>
          <w:rFonts w:hint="cs"/>
          <w:sz w:val="22"/>
          <w:szCs w:val="24"/>
          <w:rtl/>
        </w:rPr>
        <w:tab/>
        <w:t xml:space="preserve">לאור האמור לעיל, משהונחה אבן היסוד הראשונה, עלי לבדוק אם יש סיוע כדי לבסס את הרשעה עפ"י הפסיקה. המצב הנפשי של קורבן עבירת מין עשוי לשמש סיוע, וזאת אם יש ביטוי  ברור לזעזוע נפשי  עמוק שעבר על הקורבן וזהות הנאשם  האחראי לביצוע המעשה אינה שנויה במחלוקת, 231), ראה </w:t>
      </w:r>
      <w:hyperlink r:id="rId16" w:history="1">
        <w:r w:rsidR="00870EFD" w:rsidRPr="00870EFD">
          <w:rPr>
            <w:color w:val="0000FF"/>
            <w:sz w:val="22"/>
            <w:szCs w:val="24"/>
            <w:u w:val="single"/>
            <w:rtl/>
          </w:rPr>
          <w:t>ע"פ  ,1121/96</w:t>
        </w:r>
      </w:hyperlink>
      <w:r>
        <w:rPr>
          <w:rFonts w:hint="cs"/>
          <w:sz w:val="22"/>
          <w:szCs w:val="24"/>
          <w:rtl/>
        </w:rPr>
        <w:t xml:space="preserve"> - </w:t>
      </w:r>
      <w:r>
        <w:rPr>
          <w:rFonts w:hint="cs"/>
          <w:b/>
          <w:bCs/>
          <w:sz w:val="22"/>
          <w:szCs w:val="24"/>
          <w:rtl/>
        </w:rPr>
        <w:t>פלוני נ' מדינת ישראל</w:t>
      </w:r>
      <w:r>
        <w:rPr>
          <w:rFonts w:hint="cs"/>
          <w:sz w:val="22"/>
          <w:szCs w:val="24"/>
          <w:rtl/>
        </w:rPr>
        <w:t xml:space="preserve"> . פ"ד נ(3), 353 ,עמ' 369-370.</w:t>
      </w:r>
      <w:r>
        <w:rPr>
          <w:color w:val="FFFFFF"/>
          <w:sz w:val="4"/>
          <w:szCs w:val="4"/>
          <w:rtl/>
        </w:rPr>
        <w:t>ו</w:t>
      </w:r>
    </w:p>
    <w:p w14:paraId="60E39FB7" w14:textId="77777777" w:rsidR="006A54BC" w:rsidRDefault="00F92D65">
      <w:pPr>
        <w:spacing w:after="80" w:line="320" w:lineRule="exact"/>
        <w:ind w:firstLine="283"/>
        <w:rPr>
          <w:rFonts w:hint="cs"/>
          <w:b/>
          <w:bCs/>
          <w:sz w:val="22"/>
          <w:szCs w:val="24"/>
          <w:rtl/>
        </w:rPr>
      </w:pPr>
      <w:r>
        <w:rPr>
          <w:rFonts w:hint="cs"/>
          <w:b/>
          <w:bCs/>
          <w:sz w:val="22"/>
          <w:szCs w:val="24"/>
          <w:rtl/>
        </w:rPr>
        <w:t xml:space="preserve"> </w:t>
      </w:r>
    </w:p>
    <w:p w14:paraId="177313B3" w14:textId="77777777" w:rsidR="006A54BC" w:rsidRDefault="006A54BC">
      <w:pPr>
        <w:spacing w:after="80" w:line="320" w:lineRule="exact"/>
        <w:ind w:firstLine="283"/>
        <w:rPr>
          <w:rFonts w:hint="cs"/>
          <w:sz w:val="22"/>
          <w:szCs w:val="24"/>
          <w:rtl/>
        </w:rPr>
      </w:pPr>
      <w:r>
        <w:rPr>
          <w:rFonts w:hint="cs"/>
          <w:sz w:val="22"/>
          <w:szCs w:val="24"/>
          <w:rtl/>
        </w:rPr>
        <w:t xml:space="preserve">20. </w:t>
      </w:r>
      <w:r>
        <w:rPr>
          <w:rFonts w:hint="cs"/>
          <w:sz w:val="22"/>
          <w:szCs w:val="24"/>
          <w:rtl/>
        </w:rPr>
        <w:tab/>
        <w:t>בענייננו, יש  היכרות מוקדמת בין הקטינה לנאשם ושאלת הזיהוי לא הייתה בספק לכן הסיוע צריך להתמקד בסיוע להתרחשות המעשה</w:t>
      </w:r>
      <w:r>
        <w:rPr>
          <w:rFonts w:hint="cs"/>
          <w:b/>
          <w:bCs/>
          <w:sz w:val="22"/>
          <w:szCs w:val="24"/>
          <w:rtl/>
        </w:rPr>
        <w:t xml:space="preserve">. </w:t>
      </w:r>
      <w:r>
        <w:rPr>
          <w:rFonts w:hint="cs"/>
          <w:sz w:val="22"/>
          <w:szCs w:val="24"/>
          <w:rtl/>
        </w:rPr>
        <w:t xml:space="preserve">המצב הנפשי המוזכר לעיל, יוכל לשמש כסיוע רק אם  הוא מתגלה מייד לאחר ביצוע העבירה, ברם הפסיקה מלמדת  כי כל עוד קיים הסבר סביר  לכבישת גילויו החיצוני  של הזעזוע הנפשי  הרי שאם התגלו  סימניו החיצוניים  בפרק  זמן סביר לאחר המעשה עדין יש בכוחו לשמש סיוע ( ראה קדמי, </w:t>
      </w:r>
      <w:r>
        <w:rPr>
          <w:rFonts w:hint="cs"/>
          <w:b/>
          <w:bCs/>
          <w:sz w:val="22"/>
          <w:szCs w:val="24"/>
          <w:rtl/>
        </w:rPr>
        <w:t>על הראיות</w:t>
      </w:r>
      <w:r>
        <w:rPr>
          <w:rFonts w:hint="cs"/>
          <w:sz w:val="22"/>
          <w:szCs w:val="24"/>
          <w:rtl/>
        </w:rPr>
        <w:t xml:space="preserve"> ,חלק ראשון,הדין בראי הפסיקה, מהדורה משולבת ומעודכנת, תשנ"ט-1999, ע"מ 231-233).</w:t>
      </w:r>
      <w:r>
        <w:rPr>
          <w:color w:val="FFFFFF"/>
          <w:sz w:val="4"/>
          <w:szCs w:val="4"/>
          <w:rtl/>
        </w:rPr>
        <w:t>נ</w:t>
      </w:r>
    </w:p>
    <w:p w14:paraId="34C77E83" w14:textId="77777777" w:rsidR="006A54BC" w:rsidRDefault="00F92D65">
      <w:pPr>
        <w:spacing w:after="80" w:line="320" w:lineRule="exact"/>
        <w:ind w:firstLine="283"/>
        <w:rPr>
          <w:rFonts w:hint="cs"/>
          <w:sz w:val="22"/>
          <w:szCs w:val="24"/>
          <w:rtl/>
        </w:rPr>
      </w:pPr>
      <w:r>
        <w:rPr>
          <w:rFonts w:hint="cs"/>
          <w:sz w:val="22"/>
          <w:szCs w:val="24"/>
          <w:rtl/>
        </w:rPr>
        <w:t xml:space="preserve"> </w:t>
      </w:r>
    </w:p>
    <w:p w14:paraId="644D422D" w14:textId="77777777" w:rsidR="006A54BC" w:rsidRDefault="006A54BC">
      <w:pPr>
        <w:spacing w:after="80" w:line="320" w:lineRule="exact"/>
        <w:ind w:firstLine="283"/>
        <w:rPr>
          <w:rFonts w:hint="cs"/>
          <w:sz w:val="22"/>
          <w:szCs w:val="24"/>
          <w:rtl/>
        </w:rPr>
      </w:pPr>
      <w:r>
        <w:rPr>
          <w:rFonts w:hint="cs"/>
          <w:sz w:val="22"/>
          <w:szCs w:val="24"/>
          <w:rtl/>
        </w:rPr>
        <w:t xml:space="preserve">21. </w:t>
      </w:r>
      <w:r>
        <w:rPr>
          <w:rFonts w:hint="cs"/>
          <w:sz w:val="22"/>
          <w:szCs w:val="24"/>
          <w:rtl/>
        </w:rPr>
        <w:tab/>
        <w:t>אשר לסוגיה  מהו פרק "זמן סביר"  ב</w:t>
      </w:r>
      <w:hyperlink r:id="rId17" w:history="1">
        <w:r w:rsidR="00F92D65" w:rsidRPr="00F92D65">
          <w:rPr>
            <w:rStyle w:val="Hyperlink"/>
            <w:rFonts w:hint="eastAsia"/>
            <w:sz w:val="22"/>
            <w:szCs w:val="24"/>
            <w:rtl/>
          </w:rPr>
          <w:t>ע</w:t>
        </w:r>
        <w:r w:rsidR="00F92D65" w:rsidRPr="00F92D65">
          <w:rPr>
            <w:rStyle w:val="Hyperlink"/>
            <w:sz w:val="22"/>
            <w:szCs w:val="24"/>
            <w:rtl/>
          </w:rPr>
          <w:t>"פ 6214/94</w:t>
        </w:r>
      </w:hyperlink>
      <w:r>
        <w:rPr>
          <w:rFonts w:hint="cs"/>
          <w:sz w:val="22"/>
          <w:szCs w:val="24"/>
          <w:rtl/>
        </w:rPr>
        <w:t xml:space="preserve"> - </w:t>
      </w:r>
      <w:r>
        <w:rPr>
          <w:rFonts w:hint="cs"/>
          <w:b/>
          <w:bCs/>
          <w:sz w:val="22"/>
          <w:szCs w:val="24"/>
          <w:rtl/>
        </w:rPr>
        <w:t>מדינת ישראל נ' פלוני</w:t>
      </w:r>
      <w:r>
        <w:rPr>
          <w:rFonts w:hint="cs"/>
          <w:sz w:val="22"/>
          <w:szCs w:val="24"/>
          <w:rtl/>
        </w:rPr>
        <w:t xml:space="preserve"> .תק-על 95(1), 93 ,עמ' 101, נאמר שבנסיבות מסוימות  גם מספר חודשים לאחר המעשה יחשבו כפרק זמן סביר </w:t>
      </w:r>
    </w:p>
    <w:p w14:paraId="02F0A958" w14:textId="77777777" w:rsidR="006A54BC" w:rsidRDefault="00F92D65">
      <w:pPr>
        <w:spacing w:after="80" w:line="320" w:lineRule="exact"/>
        <w:ind w:firstLine="283"/>
        <w:rPr>
          <w:rFonts w:hint="cs"/>
          <w:sz w:val="22"/>
          <w:szCs w:val="24"/>
          <w:rtl/>
        </w:rPr>
      </w:pPr>
      <w:r>
        <w:rPr>
          <w:rFonts w:hint="cs"/>
          <w:sz w:val="22"/>
          <w:szCs w:val="24"/>
          <w:rtl/>
        </w:rPr>
        <w:t xml:space="preserve"> </w:t>
      </w:r>
    </w:p>
    <w:p w14:paraId="659D4525" w14:textId="77777777" w:rsidR="006A54BC" w:rsidRDefault="006A54BC">
      <w:pPr>
        <w:spacing w:after="80" w:line="320" w:lineRule="exact"/>
        <w:ind w:firstLine="283"/>
        <w:rPr>
          <w:rFonts w:hint="cs"/>
          <w:sz w:val="22"/>
          <w:szCs w:val="24"/>
          <w:rtl/>
        </w:rPr>
      </w:pPr>
      <w:r>
        <w:rPr>
          <w:rFonts w:hint="cs"/>
          <w:sz w:val="22"/>
          <w:szCs w:val="24"/>
          <w:rtl/>
        </w:rPr>
        <w:t>22.</w:t>
      </w:r>
      <w:r>
        <w:rPr>
          <w:rFonts w:hint="cs"/>
          <w:sz w:val="22"/>
          <w:szCs w:val="24"/>
          <w:rtl/>
        </w:rPr>
        <w:tab/>
        <w:t>מעדויות הוריה  של  הילדה עולה  כי לאחר  האירוע במקלחת חל שינוי מהותי בהתנהגותה של הילדה , כאשר   את השינוי  ניתן לייחס באופן ישיר  למעשיו של הנאשם. אביה  החורג  מספר  כי  מאז המקרה התחוללו בילדה שינויים רבים. לפני האירוע הילדה הייתה ילדה חכמה, מבינה את הכל, אוהבת את אימא, אביה ואחיה, ילדה חופשייה. מאז האירוע התנהגותה השתנתה כלפי אחותה הקטנה   בכך שהיא מגוננת עליה  מפחדת עליה  מכל ילד, ומכל גבר שנכנס לביתם.  היא לא מוכנה בשום אופן שאביה החורג יישב ליד אימה או ישהה ביחידות עם אימה  בחדר השינה.</w:t>
      </w:r>
      <w:r>
        <w:rPr>
          <w:color w:val="FFFFFF"/>
          <w:sz w:val="4"/>
          <w:szCs w:val="4"/>
          <w:rtl/>
        </w:rPr>
        <w:t>ב</w:t>
      </w:r>
    </w:p>
    <w:p w14:paraId="5D7294C7" w14:textId="77777777" w:rsidR="006A54BC" w:rsidRDefault="006A54BC">
      <w:pPr>
        <w:spacing w:after="80" w:line="320" w:lineRule="exact"/>
        <w:ind w:firstLine="283"/>
        <w:rPr>
          <w:rFonts w:hint="cs"/>
          <w:sz w:val="22"/>
          <w:szCs w:val="24"/>
          <w:rtl/>
        </w:rPr>
      </w:pPr>
      <w:r>
        <w:rPr>
          <w:rFonts w:hint="cs"/>
          <w:sz w:val="22"/>
          <w:szCs w:val="24"/>
          <w:rtl/>
        </w:rPr>
        <w:t>יחסה  של הילדה  כלפי גברים השתנה , היא אינה  מדברת עמם, היא מפחדת מכל גבר שנכנס לבית. היא נכנסת למקלחת רק עם אחותה  או עם אמה .</w:t>
      </w:r>
      <w:r>
        <w:rPr>
          <w:color w:val="FFFFFF"/>
          <w:sz w:val="4"/>
          <w:szCs w:val="4"/>
          <w:rtl/>
        </w:rPr>
        <w:t>ו</w:t>
      </w:r>
    </w:p>
    <w:p w14:paraId="0FC27C33" w14:textId="77777777" w:rsidR="006A54BC" w:rsidRDefault="006A54BC">
      <w:pPr>
        <w:spacing w:after="80" w:line="320" w:lineRule="exact"/>
        <w:ind w:firstLine="283"/>
        <w:rPr>
          <w:rFonts w:hint="cs"/>
          <w:sz w:val="22"/>
          <w:szCs w:val="24"/>
          <w:rtl/>
        </w:rPr>
      </w:pPr>
      <w:r>
        <w:rPr>
          <w:rFonts w:hint="cs"/>
          <w:sz w:val="22"/>
          <w:szCs w:val="24"/>
          <w:rtl/>
        </w:rPr>
        <w:t>עוד מספר האב כי כאשר ביקרו את הוריו, הילדה לא רצתה לבוא מחשש שמא תפגוש בנאשם. בפעמים בהם פגשה הילדה בנאשם היא התחבאה מאחורי אימה או סבתה. האב החורג  גם מציין  כי בעת  שסיפרה לו  הילדה את הסיפור היא הייתה מפוחדת, ואמרה לו שאינה רוצה לחזור לירושלים, כי היא מפחדת מהנאשם.</w:t>
      </w:r>
      <w:r>
        <w:rPr>
          <w:color w:val="FFFFFF"/>
          <w:sz w:val="4"/>
          <w:szCs w:val="4"/>
          <w:rtl/>
        </w:rPr>
        <w:t>נ</w:t>
      </w:r>
    </w:p>
    <w:p w14:paraId="33236534" w14:textId="77777777" w:rsidR="006A54BC" w:rsidRDefault="00F92D65">
      <w:pPr>
        <w:spacing w:after="80" w:line="320" w:lineRule="exact"/>
        <w:ind w:firstLine="283"/>
        <w:rPr>
          <w:rFonts w:hint="cs"/>
          <w:sz w:val="22"/>
          <w:szCs w:val="24"/>
          <w:rtl/>
        </w:rPr>
      </w:pPr>
      <w:r>
        <w:rPr>
          <w:rFonts w:hint="cs"/>
          <w:sz w:val="22"/>
          <w:szCs w:val="24"/>
          <w:rtl/>
        </w:rPr>
        <w:t xml:space="preserve"> </w:t>
      </w:r>
    </w:p>
    <w:p w14:paraId="6FEE49F7" w14:textId="77777777" w:rsidR="006A54BC" w:rsidRDefault="006A54BC">
      <w:pPr>
        <w:spacing w:after="80" w:line="320" w:lineRule="exact"/>
        <w:ind w:firstLine="283"/>
        <w:rPr>
          <w:rFonts w:hint="cs"/>
          <w:sz w:val="22"/>
          <w:szCs w:val="24"/>
          <w:rtl/>
        </w:rPr>
      </w:pPr>
      <w:r>
        <w:rPr>
          <w:rFonts w:hint="cs"/>
          <w:sz w:val="22"/>
          <w:szCs w:val="24"/>
          <w:rtl/>
        </w:rPr>
        <w:t>23.</w:t>
      </w:r>
      <w:r>
        <w:rPr>
          <w:rFonts w:hint="cs"/>
          <w:sz w:val="22"/>
          <w:szCs w:val="24"/>
          <w:rtl/>
        </w:rPr>
        <w:tab/>
        <w:t>אמה  של הילדה מתארת באופן  מדויק את אותם התופעות שעולות גם מעדותו של האב החורג. היא  מספרת בעדותה כי לפני אירוע  במקלחת, הילדה הייתה ילדה טובת לב, עוזרת, אוהבת לשמור על תינוקות, לשחק עם אחיה הקטנים, אוהבת לעזור לכולם , חייכנית ואוהבת לחיות . מאז האירוע   הילדה החלה  לקום  בצעקות באמצע השינה.</w:t>
      </w:r>
      <w:r>
        <w:rPr>
          <w:color w:val="FFFFFF"/>
          <w:sz w:val="4"/>
          <w:szCs w:val="4"/>
          <w:rtl/>
        </w:rPr>
        <w:t>ב</w:t>
      </w:r>
    </w:p>
    <w:p w14:paraId="23986CE9" w14:textId="77777777" w:rsidR="006A54BC" w:rsidRDefault="006A54BC">
      <w:pPr>
        <w:spacing w:after="80" w:line="320" w:lineRule="exact"/>
        <w:ind w:firstLine="283"/>
        <w:rPr>
          <w:rFonts w:hint="cs"/>
          <w:sz w:val="22"/>
          <w:szCs w:val="24"/>
          <w:rtl/>
        </w:rPr>
      </w:pPr>
      <w:r>
        <w:rPr>
          <w:rFonts w:hint="cs"/>
          <w:sz w:val="22"/>
          <w:szCs w:val="24"/>
          <w:rtl/>
        </w:rPr>
        <w:t>מזמן שהתרחש האירוע הילדה אין  מוכנה שאביה החורג יתקרב  לאימה . אם הוא שם יד על אימה הילדה  מתחילה לבכות  מחשש שמא יקרה לאימה מה שקרה לה.  אם הילדה מוסיפה שבמידה והיא ובעלה "ננעלים" בחדר, הילדה מציצה דרך חור המנעול . גם כאשר אמה מסבנת באמבטיה את הגב של בעלה, הילדה מציצה דרך התריס שבדלת מחשש לאמה. כל אותה תקופה עד שהאב החורג נכנס לכלא, הילדה  לא הייתה מאפשרת  לאמה להיות לבד עם אביה  החורג. כל הזמן ניסתה להרחיק אותו ממנה, דבר שלמעשה הרחיק אותם אחת מהשני. אשר לאמבטיות  הילדה לא נותנת לאף אחד להיכנס אתה לאמבטיה. אשר ליחסה לגברים, היא  עושה הכל כדי לסלק גברים מהבית.  אשר לירושלים, היא  לא רוצה לבוא לגור בירושלים, היא פוחדת ושונאת את ירושלים. באחד הדיונים כאשר הנאשם ישב בחוץ, הוא החל לצחוק,  ועקב כך הילדה  אשר התלוותה עם אמה לדיון , נבהלה והתחבאה מאחורי אמה. היא גם החלה  להיות יותר אלימה כלפי ילדים. כמו כן היא מאוד מגוננת על אחותה.</w:t>
      </w:r>
      <w:r>
        <w:rPr>
          <w:color w:val="FFFFFF"/>
          <w:sz w:val="4"/>
          <w:szCs w:val="4"/>
          <w:rtl/>
        </w:rPr>
        <w:t>ו</w:t>
      </w:r>
    </w:p>
    <w:p w14:paraId="2996FAF1" w14:textId="77777777" w:rsidR="006A54BC" w:rsidRDefault="00F92D65">
      <w:pPr>
        <w:spacing w:after="80" w:line="320" w:lineRule="exact"/>
        <w:ind w:firstLine="283"/>
        <w:rPr>
          <w:rFonts w:hint="cs"/>
          <w:sz w:val="22"/>
          <w:szCs w:val="24"/>
          <w:rtl/>
        </w:rPr>
      </w:pPr>
      <w:r>
        <w:rPr>
          <w:rFonts w:hint="cs"/>
          <w:sz w:val="22"/>
          <w:szCs w:val="24"/>
          <w:rtl/>
        </w:rPr>
        <w:t xml:space="preserve"> </w:t>
      </w:r>
    </w:p>
    <w:p w14:paraId="2025B04B" w14:textId="77777777" w:rsidR="006A54BC" w:rsidRDefault="006A54BC">
      <w:pPr>
        <w:spacing w:after="80" w:line="320" w:lineRule="exact"/>
        <w:ind w:firstLine="283"/>
        <w:rPr>
          <w:rFonts w:hint="cs"/>
          <w:sz w:val="22"/>
          <w:szCs w:val="24"/>
          <w:rtl/>
        </w:rPr>
      </w:pPr>
      <w:r>
        <w:rPr>
          <w:rFonts w:hint="cs"/>
          <w:sz w:val="22"/>
          <w:szCs w:val="24"/>
          <w:rtl/>
        </w:rPr>
        <w:t>24.</w:t>
      </w:r>
      <w:r>
        <w:rPr>
          <w:rFonts w:hint="cs"/>
          <w:sz w:val="22"/>
          <w:szCs w:val="24"/>
          <w:rtl/>
        </w:rPr>
        <w:tab/>
        <w:t>אמה של הילדה מספרת  שכל אותם שינויים התרחשו  מזמן שהחלו לגור באילת (ראה ע"מ 31 לפרוטוקול מיום  28/4/03), כך שלמעשה  השינוי במצבה הנפשי של הילדה אירע פחות או יותר  בסמוך לזמן האירוע . על כן   היות ומתקיים יסוד  "הזמן הסביר",   אני  סבור  כי  ניתן  לקבוע  שיש במצבה הנפשי של הילדה המתואר לעיל כדי לשמש סיוע, אולם זאת ייתכן רק בכפוף לכך שאותו ביטוי  ברור לזעזוע נפשי עמוק שעבר על הילדה, הוא בעל קשר ישיר למעשיו של הנאשם?</w:t>
      </w:r>
    </w:p>
    <w:p w14:paraId="60E8DE53" w14:textId="77777777" w:rsidR="006A54BC" w:rsidRDefault="00F92D65">
      <w:pPr>
        <w:spacing w:after="80" w:line="320" w:lineRule="exact"/>
        <w:ind w:firstLine="283"/>
        <w:rPr>
          <w:rFonts w:hint="cs"/>
          <w:sz w:val="22"/>
          <w:szCs w:val="24"/>
          <w:rtl/>
        </w:rPr>
      </w:pPr>
      <w:r>
        <w:rPr>
          <w:rFonts w:hint="cs"/>
          <w:sz w:val="22"/>
          <w:szCs w:val="24"/>
          <w:rtl/>
        </w:rPr>
        <w:t xml:space="preserve"> </w:t>
      </w:r>
    </w:p>
    <w:p w14:paraId="60A5EF04" w14:textId="77777777" w:rsidR="006A54BC" w:rsidRDefault="006A54BC">
      <w:pPr>
        <w:spacing w:after="80" w:line="320" w:lineRule="exact"/>
        <w:ind w:firstLine="283"/>
        <w:rPr>
          <w:rFonts w:hint="cs"/>
          <w:sz w:val="22"/>
          <w:szCs w:val="24"/>
          <w:rtl/>
        </w:rPr>
      </w:pPr>
      <w:r>
        <w:rPr>
          <w:rFonts w:hint="cs"/>
          <w:sz w:val="22"/>
          <w:szCs w:val="24"/>
          <w:rtl/>
        </w:rPr>
        <w:t>25.</w:t>
      </w:r>
      <w:r>
        <w:rPr>
          <w:rFonts w:hint="cs"/>
          <w:sz w:val="22"/>
          <w:szCs w:val="24"/>
          <w:rtl/>
        </w:rPr>
        <w:tab/>
        <w:t xml:space="preserve">התרשמותי, שיש קשר ישיר  בין הזעזוע הנפשי העמוק שעבר על הילדה, כפי שתיארו ההורים למעשיו של הנאשם. </w:t>
      </w:r>
    </w:p>
    <w:p w14:paraId="58CF56A0" w14:textId="77777777" w:rsidR="006A54BC" w:rsidRDefault="00F92D65">
      <w:pPr>
        <w:spacing w:after="80" w:line="320" w:lineRule="exact"/>
        <w:ind w:firstLine="283"/>
        <w:rPr>
          <w:rFonts w:hint="cs"/>
          <w:sz w:val="22"/>
          <w:szCs w:val="24"/>
          <w:rtl/>
        </w:rPr>
      </w:pPr>
      <w:r>
        <w:rPr>
          <w:rFonts w:hint="cs"/>
          <w:sz w:val="22"/>
          <w:szCs w:val="24"/>
          <w:rtl/>
        </w:rPr>
        <w:t xml:space="preserve"> </w:t>
      </w:r>
    </w:p>
    <w:p w14:paraId="253B20BA" w14:textId="77777777" w:rsidR="006A54BC" w:rsidRDefault="006A54BC">
      <w:pPr>
        <w:spacing w:after="80" w:line="320" w:lineRule="exact"/>
        <w:ind w:firstLine="283"/>
        <w:rPr>
          <w:rFonts w:hint="cs"/>
          <w:sz w:val="22"/>
          <w:szCs w:val="24"/>
          <w:rtl/>
        </w:rPr>
      </w:pPr>
      <w:r>
        <w:rPr>
          <w:rFonts w:hint="cs"/>
          <w:sz w:val="22"/>
          <w:szCs w:val="24"/>
          <w:rtl/>
        </w:rPr>
        <w:t xml:space="preserve">26. </w:t>
      </w:r>
      <w:r>
        <w:rPr>
          <w:rFonts w:hint="cs"/>
          <w:sz w:val="22"/>
          <w:szCs w:val="24"/>
          <w:rtl/>
        </w:rPr>
        <w:tab/>
        <w:t>אני דוחה את הטענה שההורים קשרו ביניהם קשר להפליל את הנאשם. אינני מקבל שההורים בחרו להעתיק את מקום מגוריה של המשפחה  מירושלים לאילת סתם כך, יתר על כן אין ספק שהפגיעה בקטינה בהטבעת "אות קין" בשל עבירת מין שבוצעה בה גדולה במיוחד, כיוון שהיא ממשיכה להתחנך ולגדול  במגזר  הערבי  לכן קשה להניח שההורים יכניסוה לפרשה שכזו, ברצון יתפור עלילה לנאשם.</w:t>
      </w:r>
      <w:r>
        <w:rPr>
          <w:color w:val="FFFFFF"/>
          <w:sz w:val="4"/>
          <w:szCs w:val="4"/>
          <w:rtl/>
        </w:rPr>
        <w:t>נ</w:t>
      </w:r>
    </w:p>
    <w:p w14:paraId="686348EC" w14:textId="77777777" w:rsidR="006A54BC" w:rsidRDefault="00F92D65">
      <w:pPr>
        <w:spacing w:after="80" w:line="320" w:lineRule="exact"/>
        <w:ind w:firstLine="283"/>
        <w:rPr>
          <w:rFonts w:hint="cs"/>
          <w:sz w:val="22"/>
          <w:szCs w:val="24"/>
          <w:rtl/>
        </w:rPr>
      </w:pPr>
      <w:r>
        <w:rPr>
          <w:rFonts w:hint="cs"/>
          <w:sz w:val="22"/>
          <w:szCs w:val="24"/>
          <w:rtl/>
        </w:rPr>
        <w:t xml:space="preserve"> </w:t>
      </w:r>
    </w:p>
    <w:p w14:paraId="43F17F45" w14:textId="77777777" w:rsidR="006A54BC" w:rsidRDefault="006A54BC">
      <w:pPr>
        <w:spacing w:after="80" w:line="320" w:lineRule="exact"/>
        <w:ind w:firstLine="283"/>
        <w:rPr>
          <w:rFonts w:hint="cs"/>
          <w:sz w:val="22"/>
          <w:szCs w:val="24"/>
          <w:rtl/>
        </w:rPr>
      </w:pPr>
      <w:r>
        <w:rPr>
          <w:rFonts w:hint="cs"/>
          <w:sz w:val="22"/>
          <w:szCs w:val="24"/>
          <w:rtl/>
        </w:rPr>
        <w:t>27.</w:t>
      </w:r>
      <w:r>
        <w:rPr>
          <w:rFonts w:hint="cs"/>
          <w:sz w:val="22"/>
          <w:szCs w:val="24"/>
          <w:rtl/>
        </w:rPr>
        <w:tab/>
        <w:t xml:space="preserve">הסניגור טוען שהעובדה שהילדה לא נלקחה לטיפול פסיכולוגי לאחר המקרה, מטילה ספק לגבי כל התלונה. הוא מדגיש שאין המדובר בהורים מסורים ודואגים הראיה שהיה חשד להזנחה מצד הורי הילדה. על כן, אומר שאין כל ראיה המצביעה על כך שהורי הילדה המציאו את הסיפור. (ראה סיכומי הסניגור, ראה ע"מ   לפרוטוקול מיום 25/6/03), כמו כן   הנאשם הוא למעשה היחיד מבין כל עדי התביעה וההגנה שטוען כי עובר לאירוע  הוא היה בסכסוך עם הורי הילדה ועל כן הם רקמו נגדו את העלילה. טענה מוזרה לנוכח העובדה שבעדותו הוא מציין כי עובר לזמן האירוע נשוא האישום השני הוא עבד עם אביה החורג של הילדה בצבעות (ראה ע"מ  48 שורה 22 לפרוטוקול מיום 11/6/03). </w:t>
      </w:r>
    </w:p>
    <w:p w14:paraId="22AC455F" w14:textId="77777777" w:rsidR="006A54BC" w:rsidRDefault="00F92D65">
      <w:pPr>
        <w:spacing w:after="80" w:line="320" w:lineRule="exact"/>
        <w:ind w:firstLine="283"/>
        <w:rPr>
          <w:rFonts w:hint="cs"/>
          <w:sz w:val="22"/>
          <w:szCs w:val="24"/>
          <w:rtl/>
        </w:rPr>
      </w:pPr>
      <w:r>
        <w:rPr>
          <w:rFonts w:hint="cs"/>
          <w:sz w:val="22"/>
          <w:szCs w:val="24"/>
          <w:rtl/>
        </w:rPr>
        <w:t xml:space="preserve"> </w:t>
      </w:r>
    </w:p>
    <w:p w14:paraId="45EE160B" w14:textId="77777777" w:rsidR="006A54BC" w:rsidRDefault="006A54BC">
      <w:pPr>
        <w:spacing w:after="80" w:line="320" w:lineRule="exact"/>
        <w:ind w:firstLine="283"/>
        <w:rPr>
          <w:rFonts w:hint="cs"/>
          <w:sz w:val="22"/>
          <w:szCs w:val="24"/>
          <w:rtl/>
        </w:rPr>
      </w:pPr>
      <w:r>
        <w:rPr>
          <w:rFonts w:hint="cs"/>
          <w:sz w:val="22"/>
          <w:szCs w:val="24"/>
          <w:rtl/>
        </w:rPr>
        <w:t xml:space="preserve">28. </w:t>
      </w:r>
      <w:r>
        <w:rPr>
          <w:rFonts w:hint="cs"/>
          <w:sz w:val="22"/>
          <w:szCs w:val="24"/>
          <w:rtl/>
        </w:rPr>
        <w:tab/>
        <w:t xml:space="preserve">אני קובע שראיית הסיוע עולה  מתוך תיאור התנהגותה של  הילדה לאחר האירוע, ולכן  מתקיים הבסיס להרשעת  הנאשם  בביצוע  המעשים המיוחסים לו באישום מספר 2 לכתב האישום. </w:t>
      </w:r>
    </w:p>
    <w:p w14:paraId="59D0773D" w14:textId="77777777" w:rsidR="006A54BC" w:rsidRDefault="00F92D65">
      <w:pPr>
        <w:spacing w:after="80" w:line="320" w:lineRule="exact"/>
        <w:ind w:firstLine="283"/>
        <w:rPr>
          <w:rFonts w:hint="cs"/>
          <w:sz w:val="22"/>
          <w:szCs w:val="24"/>
          <w:rtl/>
        </w:rPr>
      </w:pPr>
      <w:r>
        <w:rPr>
          <w:rFonts w:hint="cs"/>
          <w:sz w:val="22"/>
          <w:szCs w:val="24"/>
          <w:rtl/>
        </w:rPr>
        <w:t xml:space="preserve"> </w:t>
      </w:r>
    </w:p>
    <w:p w14:paraId="2D7B57CC" w14:textId="77777777" w:rsidR="006A54BC" w:rsidRDefault="006A54BC">
      <w:pPr>
        <w:spacing w:after="80" w:line="320" w:lineRule="exact"/>
        <w:ind w:firstLine="283"/>
        <w:rPr>
          <w:rFonts w:hint="cs"/>
          <w:sz w:val="22"/>
          <w:szCs w:val="24"/>
          <w:rtl/>
        </w:rPr>
      </w:pPr>
      <w:r>
        <w:rPr>
          <w:rFonts w:hint="cs"/>
          <w:sz w:val="22"/>
          <w:szCs w:val="24"/>
          <w:rtl/>
        </w:rPr>
        <w:t>29.</w:t>
      </w:r>
      <w:r>
        <w:rPr>
          <w:rFonts w:hint="cs"/>
          <w:sz w:val="22"/>
          <w:szCs w:val="24"/>
          <w:rtl/>
        </w:rPr>
        <w:tab/>
        <w:t>באשר לטענת השיהוי בהגשת התלונה אומר אומנם נכון שהתלונה בענין המקלחת הוגשה יומיים לאחר האירוע. אך אני סבור שבענייננו קיימות נסיבות  מיוחדות המסבירות את הגשת התלונה יומיים לאחר המקרה.</w:t>
      </w:r>
      <w:r>
        <w:rPr>
          <w:color w:val="FFFFFF"/>
          <w:sz w:val="4"/>
          <w:szCs w:val="4"/>
          <w:rtl/>
        </w:rPr>
        <w:t>ב</w:t>
      </w:r>
    </w:p>
    <w:p w14:paraId="6FE3F184" w14:textId="77777777" w:rsidR="006A54BC" w:rsidRDefault="006A54BC">
      <w:pPr>
        <w:spacing w:after="80" w:line="320" w:lineRule="exact"/>
        <w:ind w:firstLine="283"/>
        <w:rPr>
          <w:rFonts w:hint="cs"/>
          <w:sz w:val="22"/>
          <w:szCs w:val="24"/>
          <w:rtl/>
        </w:rPr>
      </w:pPr>
      <w:r>
        <w:rPr>
          <w:rFonts w:hint="cs"/>
          <w:sz w:val="22"/>
          <w:szCs w:val="24"/>
          <w:rtl/>
        </w:rPr>
        <w:t>ראשית, התנהגותה של האם מאמתת את  הטענה שהילדה סיפרה לה מיד את שאירע. האם פנתה לאם על האירוע, עוד באותו הערב לגיסתה  אתי לוי עם הילדה. נוסף על כך, למחרת היום משנוכחה לדעת שאין לה תמיכה מצד המשפחה הדוחה את טענות הילדה, כולל היעדר תמיכה מצד בעלה, היא החליטה לנסוע לאילת ביחד עם הילדה לבית אמה, סבתא של הקטינה, כדי להגיש שם  את התלונה .  נוסף על  כך יש גם להתחשב בחששה של הילדה שמא אם תספר  לאמה את שאירע אמה תכה אותה, כפי שגם הילך עליה אימים הנאשם( ע"מ 28 לפרוטוקול מיום 28/4/03). יש גם לקחת בחשבון  את תחושות הפחד והבושה של הילדה , כמו גם הצורך לדובב אותה. כל אלה ודאי שהם גורם  שעיכב את  צאתו של סיפור האירוע  לאוויר העולם.</w:t>
      </w:r>
      <w:r>
        <w:rPr>
          <w:color w:val="FFFFFF"/>
          <w:sz w:val="4"/>
          <w:szCs w:val="4"/>
          <w:rtl/>
        </w:rPr>
        <w:t>ו</w:t>
      </w:r>
    </w:p>
    <w:p w14:paraId="16B54EF0" w14:textId="77777777" w:rsidR="006A54BC" w:rsidRDefault="00F92D65">
      <w:pPr>
        <w:spacing w:after="80" w:line="320" w:lineRule="exact"/>
        <w:ind w:firstLine="283"/>
        <w:rPr>
          <w:rFonts w:hint="cs"/>
          <w:sz w:val="22"/>
          <w:szCs w:val="24"/>
          <w:rtl/>
        </w:rPr>
      </w:pPr>
      <w:r>
        <w:rPr>
          <w:rFonts w:hint="cs"/>
          <w:sz w:val="22"/>
          <w:szCs w:val="24"/>
          <w:rtl/>
        </w:rPr>
        <w:t xml:space="preserve"> </w:t>
      </w:r>
    </w:p>
    <w:p w14:paraId="44A21BF0" w14:textId="77777777" w:rsidR="006A54BC" w:rsidRDefault="006A54BC">
      <w:pPr>
        <w:spacing w:after="80" w:line="320" w:lineRule="exact"/>
        <w:ind w:firstLine="283"/>
        <w:rPr>
          <w:rFonts w:hint="cs"/>
          <w:sz w:val="22"/>
          <w:szCs w:val="24"/>
          <w:rtl/>
        </w:rPr>
      </w:pPr>
      <w:r>
        <w:rPr>
          <w:rFonts w:hint="cs"/>
          <w:sz w:val="22"/>
          <w:szCs w:val="24"/>
          <w:rtl/>
        </w:rPr>
        <w:t>אני קובע שלא היה שיהוי.</w:t>
      </w:r>
      <w:r>
        <w:rPr>
          <w:color w:val="FFFFFF"/>
          <w:sz w:val="4"/>
          <w:szCs w:val="4"/>
          <w:rtl/>
        </w:rPr>
        <w:t>נ</w:t>
      </w:r>
    </w:p>
    <w:p w14:paraId="1A169C5C" w14:textId="77777777" w:rsidR="006A54BC" w:rsidRDefault="00F92D65">
      <w:pPr>
        <w:spacing w:after="80" w:line="320" w:lineRule="exact"/>
        <w:ind w:firstLine="283"/>
        <w:rPr>
          <w:rFonts w:hint="cs"/>
          <w:sz w:val="22"/>
          <w:szCs w:val="24"/>
          <w:rtl/>
        </w:rPr>
      </w:pPr>
      <w:r>
        <w:rPr>
          <w:rFonts w:hint="cs"/>
          <w:sz w:val="22"/>
          <w:szCs w:val="24"/>
          <w:rtl/>
        </w:rPr>
        <w:t xml:space="preserve"> </w:t>
      </w:r>
    </w:p>
    <w:p w14:paraId="7079248D" w14:textId="77777777" w:rsidR="006A54BC" w:rsidRDefault="006A54BC">
      <w:pPr>
        <w:spacing w:after="80" w:line="320" w:lineRule="exact"/>
        <w:ind w:firstLine="283"/>
        <w:rPr>
          <w:rFonts w:hint="cs"/>
          <w:sz w:val="22"/>
          <w:szCs w:val="24"/>
          <w:rtl/>
        </w:rPr>
      </w:pPr>
      <w:r>
        <w:rPr>
          <w:rFonts w:hint="cs"/>
          <w:sz w:val="22"/>
          <w:szCs w:val="24"/>
          <w:rtl/>
        </w:rPr>
        <w:t>על כך מתווסף חששה המובן של האם לצאת בהאשמות שווא, ולכן היא גם  ניסתה  לברר את העניין עם גיסתה וחמתה  כדי לשמוע  חוות דעת נוספת בעניין  מחשש שמא היא טועה בהבחנתה, למרות שכאינסטינקט ראשוני היא רצתה ללכת למשטרה להגיש  תלונה, כפי שהיא גם מספרת "</w:t>
      </w:r>
      <w:r>
        <w:rPr>
          <w:rFonts w:hint="cs"/>
          <w:b/>
          <w:bCs/>
          <w:sz w:val="22"/>
          <w:szCs w:val="24"/>
          <w:rtl/>
        </w:rPr>
        <w:t xml:space="preserve">אני בתור אימא  כבר נבהלתי ....וכבר הייתי מוכנה לקפוץ עליו  ולמשטרה, אבל  הייתי צריכה לבדוק את זה" </w:t>
      </w:r>
      <w:r>
        <w:rPr>
          <w:rFonts w:hint="cs"/>
          <w:sz w:val="22"/>
          <w:szCs w:val="24"/>
          <w:rtl/>
        </w:rPr>
        <w:t>(ע"מ 28 שורות 26-27 לפרוטוקול מיום  28/4/03).</w:t>
      </w:r>
      <w:r>
        <w:rPr>
          <w:color w:val="FFFFFF"/>
          <w:sz w:val="4"/>
          <w:szCs w:val="4"/>
          <w:rtl/>
        </w:rPr>
        <w:t>ב</w:t>
      </w:r>
    </w:p>
    <w:p w14:paraId="727C18BA" w14:textId="77777777" w:rsidR="006A54BC" w:rsidRDefault="00F92D65">
      <w:pPr>
        <w:spacing w:after="80" w:line="320" w:lineRule="exact"/>
        <w:ind w:firstLine="283"/>
        <w:rPr>
          <w:rFonts w:hint="cs"/>
          <w:sz w:val="22"/>
          <w:szCs w:val="24"/>
          <w:rtl/>
        </w:rPr>
      </w:pPr>
      <w:r>
        <w:rPr>
          <w:rFonts w:hint="cs"/>
          <w:sz w:val="22"/>
          <w:szCs w:val="24"/>
          <w:rtl/>
        </w:rPr>
        <w:t xml:space="preserve"> </w:t>
      </w:r>
    </w:p>
    <w:p w14:paraId="1DCD79CE" w14:textId="77777777" w:rsidR="006A54BC" w:rsidRDefault="006A54BC">
      <w:pPr>
        <w:spacing w:after="80" w:line="320" w:lineRule="exact"/>
        <w:ind w:firstLine="283"/>
        <w:rPr>
          <w:rFonts w:hint="cs"/>
          <w:sz w:val="22"/>
          <w:szCs w:val="24"/>
          <w:rtl/>
        </w:rPr>
      </w:pPr>
      <w:r>
        <w:rPr>
          <w:rFonts w:hint="cs"/>
          <w:sz w:val="22"/>
          <w:szCs w:val="24"/>
          <w:rtl/>
        </w:rPr>
        <w:t xml:space="preserve">מכיוון שכל הסיפור נודע לאם רק בשעות הערב והלילה  של יום האירוע ,אזי  התייעצות שכזו הייתה  צריכה להמתין למחרת היום,מה  שגם כן הביא לעיכוב  במיידיות התלונה. </w:t>
      </w:r>
    </w:p>
    <w:p w14:paraId="6EC68C67" w14:textId="77777777" w:rsidR="006A54BC" w:rsidRDefault="00F92D65">
      <w:pPr>
        <w:spacing w:after="80" w:line="320" w:lineRule="exact"/>
        <w:ind w:firstLine="283"/>
        <w:rPr>
          <w:rFonts w:hint="cs"/>
          <w:sz w:val="22"/>
          <w:szCs w:val="24"/>
          <w:rtl/>
        </w:rPr>
      </w:pPr>
      <w:r>
        <w:rPr>
          <w:rFonts w:hint="cs"/>
          <w:sz w:val="22"/>
          <w:szCs w:val="24"/>
          <w:rtl/>
        </w:rPr>
        <w:t xml:space="preserve"> </w:t>
      </w:r>
    </w:p>
    <w:p w14:paraId="520550F0" w14:textId="77777777" w:rsidR="006A54BC" w:rsidRDefault="006A54BC">
      <w:pPr>
        <w:spacing w:after="80" w:line="320" w:lineRule="exact"/>
        <w:ind w:firstLine="283"/>
        <w:rPr>
          <w:rFonts w:hint="cs"/>
          <w:sz w:val="22"/>
          <w:szCs w:val="24"/>
          <w:rtl/>
        </w:rPr>
      </w:pPr>
      <w:r>
        <w:rPr>
          <w:rFonts w:hint="cs"/>
          <w:sz w:val="22"/>
          <w:szCs w:val="24"/>
          <w:rtl/>
        </w:rPr>
        <w:t xml:space="preserve">30. </w:t>
      </w:r>
      <w:r>
        <w:rPr>
          <w:rFonts w:hint="cs"/>
          <w:sz w:val="22"/>
          <w:szCs w:val="24"/>
          <w:rtl/>
        </w:rPr>
        <w:tab/>
        <w:t>אין ספק שהחלטת האם לנסוע עד אילת  פגעה "במיידיות התגובה", שכן נסיעה מירושלים לאילת אורכת מספר שעות , כאשר יש לקחת  בחשבון כי  אמה של הקטינה גם  התעכבה  בירושלים  בניסיונות לגייס כסף לנסיעה באוטובוס לה ולבתה .ההחלטה לנסוע לאילת  מובנת לאור  תחושת האם  בהיעדר סביבה משפחתית תומכת בה ובבתה בירושלים   , והתחושה כי באילת  היכן   שמתגוררת  אמה  היא תימצא בין ידידים.</w:t>
      </w:r>
      <w:r>
        <w:rPr>
          <w:color w:val="FFFFFF"/>
          <w:sz w:val="4"/>
          <w:szCs w:val="4"/>
          <w:rtl/>
        </w:rPr>
        <w:t>ו</w:t>
      </w:r>
    </w:p>
    <w:p w14:paraId="30FEFB67" w14:textId="77777777" w:rsidR="006A54BC" w:rsidRDefault="00F92D65">
      <w:pPr>
        <w:spacing w:after="80" w:line="320" w:lineRule="exact"/>
        <w:ind w:firstLine="283"/>
        <w:rPr>
          <w:rFonts w:hint="cs"/>
          <w:sz w:val="22"/>
          <w:szCs w:val="24"/>
          <w:rtl/>
        </w:rPr>
      </w:pPr>
      <w:r>
        <w:rPr>
          <w:rFonts w:hint="cs"/>
          <w:sz w:val="22"/>
          <w:szCs w:val="24"/>
          <w:rtl/>
        </w:rPr>
        <w:t xml:space="preserve"> </w:t>
      </w:r>
    </w:p>
    <w:p w14:paraId="40FF6DB1" w14:textId="77777777" w:rsidR="006A54BC" w:rsidRDefault="006A54BC">
      <w:pPr>
        <w:spacing w:after="80" w:line="320" w:lineRule="exact"/>
        <w:ind w:firstLine="283"/>
        <w:rPr>
          <w:rFonts w:hint="cs"/>
          <w:sz w:val="22"/>
          <w:szCs w:val="24"/>
          <w:rtl/>
        </w:rPr>
      </w:pPr>
      <w:r>
        <w:rPr>
          <w:rFonts w:hint="cs"/>
          <w:sz w:val="22"/>
          <w:szCs w:val="24"/>
          <w:rtl/>
        </w:rPr>
        <w:t>לפיכך, לאור הנסיבות המצוינות לעיל  ניתן לקבוע  כי התקיימה "מידיות  התגובה" .</w:t>
      </w:r>
      <w:r>
        <w:rPr>
          <w:color w:val="FFFFFF"/>
          <w:sz w:val="4"/>
          <w:szCs w:val="4"/>
          <w:rtl/>
        </w:rPr>
        <w:t>נ</w:t>
      </w:r>
    </w:p>
    <w:p w14:paraId="221FFFE3" w14:textId="77777777" w:rsidR="006A54BC" w:rsidRDefault="00F92D65">
      <w:pPr>
        <w:spacing w:after="80" w:line="320" w:lineRule="exact"/>
        <w:ind w:firstLine="283"/>
        <w:rPr>
          <w:rFonts w:hint="cs"/>
          <w:b/>
          <w:bCs/>
          <w:sz w:val="22"/>
          <w:szCs w:val="24"/>
          <w:rtl/>
        </w:rPr>
      </w:pPr>
      <w:r>
        <w:rPr>
          <w:rFonts w:hint="cs"/>
          <w:b/>
          <w:bCs/>
          <w:sz w:val="22"/>
          <w:szCs w:val="24"/>
          <w:rtl/>
        </w:rPr>
        <w:t xml:space="preserve"> </w:t>
      </w:r>
    </w:p>
    <w:p w14:paraId="40A8601C" w14:textId="77777777" w:rsidR="006A54BC" w:rsidRDefault="006A54BC">
      <w:pPr>
        <w:spacing w:after="80" w:line="320" w:lineRule="exact"/>
        <w:ind w:firstLine="283"/>
        <w:rPr>
          <w:rFonts w:hint="cs"/>
          <w:sz w:val="22"/>
          <w:szCs w:val="24"/>
          <w:rtl/>
        </w:rPr>
      </w:pPr>
      <w:r>
        <w:rPr>
          <w:rFonts w:hint="cs"/>
          <w:b/>
          <w:bCs/>
          <w:sz w:val="22"/>
          <w:szCs w:val="24"/>
          <w:rtl/>
        </w:rPr>
        <w:t xml:space="preserve">31. </w:t>
      </w:r>
      <w:r>
        <w:rPr>
          <w:rFonts w:hint="cs"/>
          <w:b/>
          <w:bCs/>
          <w:sz w:val="22"/>
          <w:szCs w:val="24"/>
          <w:rtl/>
        </w:rPr>
        <w:tab/>
      </w:r>
      <w:r>
        <w:rPr>
          <w:rFonts w:hint="cs"/>
          <w:sz w:val="22"/>
          <w:szCs w:val="24"/>
          <w:rtl/>
        </w:rPr>
        <w:t>אשר על כן,</w:t>
      </w:r>
      <w:r>
        <w:rPr>
          <w:rFonts w:hint="cs"/>
          <w:b/>
          <w:bCs/>
          <w:sz w:val="22"/>
          <w:szCs w:val="24"/>
          <w:rtl/>
        </w:rPr>
        <w:t xml:space="preserve"> </w:t>
      </w:r>
      <w:r>
        <w:rPr>
          <w:rFonts w:hint="cs"/>
          <w:sz w:val="22"/>
          <w:szCs w:val="24"/>
          <w:rtl/>
        </w:rPr>
        <w:t xml:space="preserve">בהתקיימותה של תלונה המיידית , מתקיימת  גם  "חובת ההנמקה" הקבועה  </w:t>
      </w:r>
      <w:hyperlink r:id="rId18" w:history="1">
        <w:r w:rsidR="00870EFD" w:rsidRPr="00870EFD">
          <w:rPr>
            <w:color w:val="0000FF"/>
            <w:sz w:val="22"/>
            <w:szCs w:val="24"/>
            <w:u w:val="single"/>
            <w:rtl/>
          </w:rPr>
          <w:t>בסעיף  54א(ב)</w:t>
        </w:r>
      </w:hyperlink>
      <w:r>
        <w:rPr>
          <w:rFonts w:hint="cs"/>
          <w:sz w:val="22"/>
          <w:szCs w:val="24"/>
          <w:rtl/>
        </w:rPr>
        <w:t xml:space="preserve"> ל</w:t>
      </w:r>
      <w:hyperlink r:id="rId19" w:history="1">
        <w:r w:rsidR="00F92D65" w:rsidRPr="00F92D65">
          <w:rPr>
            <w:rStyle w:val="Hyperlink"/>
            <w:rFonts w:hint="eastAsia"/>
            <w:sz w:val="22"/>
            <w:szCs w:val="24"/>
            <w:rtl/>
          </w:rPr>
          <w:t>פקודת</w:t>
        </w:r>
        <w:r w:rsidR="00F92D65" w:rsidRPr="00F92D65">
          <w:rPr>
            <w:rStyle w:val="Hyperlink"/>
            <w:sz w:val="22"/>
            <w:szCs w:val="24"/>
            <w:rtl/>
          </w:rPr>
          <w:t xml:space="preserve"> הראיות</w:t>
        </w:r>
      </w:hyperlink>
      <w:r>
        <w:rPr>
          <w:rFonts w:hint="cs"/>
          <w:sz w:val="22"/>
          <w:szCs w:val="24"/>
          <w:rtl/>
        </w:rPr>
        <w:t xml:space="preserve">, ולכן אני  סבור  כי מתקיים הבסיס  להרשעת הנאשם  בביצוע  המעשים המיוחסים לו באישום 2 לכתב האישום. </w:t>
      </w:r>
    </w:p>
    <w:p w14:paraId="167BF84D" w14:textId="77777777" w:rsidR="006A54BC" w:rsidRDefault="00F92D65">
      <w:pPr>
        <w:spacing w:after="80" w:line="320" w:lineRule="exact"/>
        <w:ind w:firstLine="283"/>
        <w:rPr>
          <w:rFonts w:hint="cs"/>
          <w:sz w:val="22"/>
          <w:szCs w:val="24"/>
          <w:rtl/>
        </w:rPr>
      </w:pPr>
      <w:r>
        <w:rPr>
          <w:rFonts w:hint="cs"/>
          <w:sz w:val="22"/>
          <w:szCs w:val="24"/>
          <w:rtl/>
        </w:rPr>
        <w:t xml:space="preserve"> </w:t>
      </w:r>
    </w:p>
    <w:p w14:paraId="2CF16B8E" w14:textId="77777777" w:rsidR="006A54BC" w:rsidRDefault="006A54BC">
      <w:pPr>
        <w:spacing w:after="80" w:line="320" w:lineRule="exact"/>
        <w:ind w:firstLine="283"/>
        <w:rPr>
          <w:rFonts w:hint="cs"/>
          <w:b/>
          <w:bCs/>
          <w:sz w:val="22"/>
          <w:szCs w:val="24"/>
          <w:rtl/>
        </w:rPr>
      </w:pPr>
      <w:r>
        <w:rPr>
          <w:rFonts w:hint="cs"/>
          <w:b/>
          <w:bCs/>
          <w:sz w:val="22"/>
          <w:szCs w:val="24"/>
          <w:rtl/>
        </w:rPr>
        <w:t>סיכום</w:t>
      </w:r>
    </w:p>
    <w:p w14:paraId="44B7E84C" w14:textId="77777777" w:rsidR="006A54BC" w:rsidRDefault="006A54BC">
      <w:pPr>
        <w:spacing w:after="80" w:line="320" w:lineRule="exact"/>
        <w:ind w:firstLine="283"/>
        <w:rPr>
          <w:rFonts w:hint="cs"/>
          <w:sz w:val="22"/>
          <w:szCs w:val="24"/>
          <w:rtl/>
        </w:rPr>
      </w:pPr>
      <w:r>
        <w:rPr>
          <w:rFonts w:hint="cs"/>
          <w:sz w:val="22"/>
          <w:szCs w:val="24"/>
          <w:rtl/>
        </w:rPr>
        <w:t>32</w:t>
      </w:r>
      <w:r>
        <w:rPr>
          <w:rFonts w:hint="cs"/>
          <w:b/>
          <w:bCs/>
          <w:sz w:val="22"/>
          <w:szCs w:val="24"/>
          <w:rtl/>
        </w:rPr>
        <w:t>.</w:t>
      </w:r>
      <w:r>
        <w:rPr>
          <w:rFonts w:hint="cs"/>
          <w:b/>
          <w:bCs/>
          <w:sz w:val="22"/>
          <w:szCs w:val="24"/>
          <w:rtl/>
        </w:rPr>
        <w:tab/>
      </w:r>
      <w:r>
        <w:rPr>
          <w:rFonts w:hint="cs"/>
          <w:sz w:val="22"/>
          <w:szCs w:val="24"/>
          <w:rtl/>
        </w:rPr>
        <w:t>לפיכך  הכרעת הדין היא כדלקמן:</w:t>
      </w:r>
    </w:p>
    <w:p w14:paraId="5E5790E9" w14:textId="77777777" w:rsidR="006A54BC" w:rsidRDefault="006A54BC">
      <w:pPr>
        <w:spacing w:after="80" w:line="320" w:lineRule="exact"/>
        <w:ind w:firstLine="283"/>
        <w:rPr>
          <w:rFonts w:hint="cs"/>
          <w:sz w:val="22"/>
          <w:szCs w:val="24"/>
          <w:rtl/>
        </w:rPr>
      </w:pPr>
      <w:r>
        <w:rPr>
          <w:rFonts w:hint="cs"/>
          <w:sz w:val="22"/>
          <w:szCs w:val="24"/>
          <w:rtl/>
        </w:rPr>
        <w:t>א.</w:t>
      </w:r>
      <w:r>
        <w:rPr>
          <w:rFonts w:hint="cs"/>
          <w:sz w:val="22"/>
          <w:szCs w:val="24"/>
          <w:rtl/>
        </w:rPr>
        <w:tab/>
        <w:t>אני מזכה את הנאשם  מהמעשים המיוחסים לו  באישום 1  לכתב האישום.</w:t>
      </w:r>
      <w:r>
        <w:rPr>
          <w:color w:val="FFFFFF"/>
          <w:sz w:val="4"/>
          <w:szCs w:val="4"/>
          <w:rtl/>
        </w:rPr>
        <w:t>ב</w:t>
      </w:r>
    </w:p>
    <w:p w14:paraId="605F2AA9" w14:textId="77777777" w:rsidR="006A54BC" w:rsidRDefault="006A54BC">
      <w:pPr>
        <w:spacing w:after="80" w:line="320" w:lineRule="exact"/>
        <w:ind w:firstLine="283"/>
        <w:rPr>
          <w:rFonts w:hint="cs"/>
          <w:sz w:val="22"/>
          <w:szCs w:val="24"/>
          <w:rtl/>
        </w:rPr>
      </w:pPr>
      <w:r>
        <w:rPr>
          <w:rFonts w:hint="cs"/>
          <w:sz w:val="22"/>
          <w:szCs w:val="24"/>
          <w:rtl/>
        </w:rPr>
        <w:t>ב.</w:t>
      </w:r>
      <w:r>
        <w:rPr>
          <w:rFonts w:hint="cs"/>
          <w:sz w:val="22"/>
          <w:szCs w:val="24"/>
          <w:rtl/>
        </w:rPr>
        <w:tab/>
        <w:t xml:space="preserve">אני מרשיע את הנאשם  בביצוע  המעשים המיוחסים לו  באישום 2 -  מעשה מגונה עבירה  לפי </w:t>
      </w:r>
      <w:hyperlink r:id="rId20" w:history="1">
        <w:r w:rsidR="00870EFD" w:rsidRPr="00870EFD">
          <w:rPr>
            <w:color w:val="0000FF"/>
            <w:sz w:val="22"/>
            <w:szCs w:val="24"/>
            <w:u w:val="single"/>
            <w:rtl/>
          </w:rPr>
          <w:t>סעיף348(א)</w:t>
        </w:r>
      </w:hyperlink>
      <w:r>
        <w:rPr>
          <w:rFonts w:hint="cs"/>
          <w:sz w:val="22"/>
          <w:szCs w:val="24"/>
          <w:rtl/>
        </w:rPr>
        <w:t xml:space="preserve">   בנסיבות  </w:t>
      </w:r>
      <w:hyperlink r:id="rId21" w:history="1">
        <w:r w:rsidR="00870EFD" w:rsidRPr="00870EFD">
          <w:rPr>
            <w:rStyle w:val="Hyperlink"/>
            <w:sz w:val="22"/>
            <w:szCs w:val="24"/>
            <w:rtl/>
          </w:rPr>
          <w:t>345(א)(3)</w:t>
        </w:r>
      </w:hyperlink>
      <w:r>
        <w:rPr>
          <w:rFonts w:hint="cs"/>
          <w:sz w:val="22"/>
          <w:szCs w:val="24"/>
          <w:rtl/>
        </w:rPr>
        <w:t>.</w:t>
      </w:r>
      <w:r>
        <w:rPr>
          <w:color w:val="FFFFFF"/>
          <w:sz w:val="4"/>
          <w:szCs w:val="4"/>
          <w:rtl/>
        </w:rPr>
        <w:t>ו</w:t>
      </w:r>
    </w:p>
    <w:p w14:paraId="3DF48470" w14:textId="77777777" w:rsidR="006A54BC" w:rsidRDefault="00F92D65">
      <w:pPr>
        <w:spacing w:after="80" w:line="320" w:lineRule="exact"/>
        <w:ind w:firstLine="283"/>
        <w:rPr>
          <w:rFonts w:hint="cs"/>
          <w:b/>
          <w:bCs/>
          <w:sz w:val="22"/>
          <w:szCs w:val="24"/>
          <w:rtl/>
        </w:rPr>
      </w:pPr>
      <w:r>
        <w:rPr>
          <w:rFonts w:hint="cs"/>
          <w:b/>
          <w:bCs/>
          <w:sz w:val="22"/>
          <w:szCs w:val="24"/>
          <w:rtl/>
        </w:rPr>
        <w:t xml:space="preserve"> </w:t>
      </w:r>
    </w:p>
    <w:p w14:paraId="68899DDE" w14:textId="77777777" w:rsidR="006A54BC" w:rsidRDefault="006A54BC">
      <w:pPr>
        <w:spacing w:after="80" w:line="320" w:lineRule="exact"/>
        <w:ind w:firstLine="283"/>
        <w:rPr>
          <w:rFonts w:hint="cs"/>
          <w:b/>
          <w:bCs/>
          <w:sz w:val="22"/>
          <w:szCs w:val="24"/>
          <w:rtl/>
        </w:rPr>
      </w:pPr>
      <w:r>
        <w:rPr>
          <w:rFonts w:hint="cs"/>
          <w:b/>
          <w:bCs/>
          <w:sz w:val="22"/>
          <w:szCs w:val="24"/>
          <w:rtl/>
        </w:rPr>
        <w:t xml:space="preserve">ניתנה היום ו' בתמוז, תשס"ג (6 ביולי 2003), שעה </w:t>
      </w:r>
      <w:r>
        <w:rPr>
          <w:b/>
          <w:bCs/>
          <w:sz w:val="22"/>
          <w:szCs w:val="24"/>
          <w:rtl/>
        </w:rPr>
        <w:fldChar w:fldCharType="begin"/>
      </w:r>
      <w:r>
        <w:rPr>
          <w:b/>
          <w:bCs/>
          <w:sz w:val="22"/>
          <w:szCs w:val="24"/>
          <w:rtl/>
        </w:rPr>
        <w:instrText xml:space="preserve"> </w:instrText>
      </w:r>
      <w:r>
        <w:rPr>
          <w:b/>
          <w:bCs/>
          <w:sz w:val="22"/>
          <w:szCs w:val="24"/>
        </w:rPr>
        <w:instrText>TIME  * MERGEFORMAT</w:instrText>
      </w:r>
      <w:r>
        <w:rPr>
          <w:b/>
          <w:bCs/>
          <w:sz w:val="22"/>
          <w:szCs w:val="24"/>
          <w:rtl/>
        </w:rPr>
        <w:instrText xml:space="preserve"> </w:instrText>
      </w:r>
      <w:r>
        <w:rPr>
          <w:b/>
          <w:bCs/>
          <w:sz w:val="22"/>
          <w:szCs w:val="24"/>
          <w:rtl/>
        </w:rPr>
        <w:fldChar w:fldCharType="separate"/>
      </w:r>
      <w:r w:rsidR="007B4AAC">
        <w:rPr>
          <w:b/>
          <w:bCs/>
          <w:noProof/>
          <w:sz w:val="22"/>
          <w:szCs w:val="24"/>
          <w:rtl/>
        </w:rPr>
        <w:t>‏1:30 אחה"צ</w:t>
      </w:r>
      <w:r>
        <w:rPr>
          <w:b/>
          <w:bCs/>
          <w:sz w:val="22"/>
          <w:szCs w:val="24"/>
          <w:rtl/>
        </w:rPr>
        <w:fldChar w:fldCharType="end"/>
      </w:r>
      <w:r>
        <w:rPr>
          <w:rFonts w:hint="cs"/>
          <w:b/>
          <w:bCs/>
          <w:sz w:val="22"/>
          <w:szCs w:val="24"/>
          <w:rtl/>
        </w:rPr>
        <w:t>, במעמד הצדדים.</w:t>
      </w:r>
      <w:r>
        <w:rPr>
          <w:b/>
          <w:bCs/>
          <w:color w:val="FFFFFF"/>
          <w:sz w:val="4"/>
          <w:szCs w:val="4"/>
          <w:rtl/>
        </w:rPr>
        <w:t>נ</w:t>
      </w:r>
    </w:p>
    <w:p w14:paraId="027A3E0C" w14:textId="77777777" w:rsidR="006A54BC" w:rsidRDefault="006A54BC">
      <w:pPr>
        <w:spacing w:after="80" w:line="320" w:lineRule="exact"/>
        <w:ind w:firstLine="283"/>
        <w:rPr>
          <w:rFonts w:hint="cs"/>
          <w:b/>
          <w:bCs/>
          <w:sz w:val="22"/>
          <w:szCs w:val="24"/>
          <w:rtl/>
        </w:rPr>
      </w:pPr>
      <w:r>
        <w:rPr>
          <w:rFonts w:hint="cs"/>
          <w:b/>
          <w:bCs/>
          <w:sz w:val="22"/>
          <w:szCs w:val="24"/>
          <w:rtl/>
        </w:rPr>
        <w:t>ערעור תוך 45 יום לבית המשפט המחוזי.</w:t>
      </w:r>
      <w:r>
        <w:rPr>
          <w:b/>
          <w:bCs/>
          <w:color w:val="FFFFFF"/>
          <w:sz w:val="4"/>
          <w:szCs w:val="4"/>
          <w:rtl/>
        </w:rPr>
        <w:t>ב</w:t>
      </w:r>
    </w:p>
    <w:p w14:paraId="26AAF128" w14:textId="77777777" w:rsidR="006A54BC" w:rsidRDefault="006A54BC">
      <w:pPr>
        <w:spacing w:after="80" w:line="320" w:lineRule="exact"/>
        <w:ind w:firstLine="283"/>
        <w:rPr>
          <w:rFonts w:hint="cs"/>
          <w:b/>
          <w:bCs/>
          <w:sz w:val="22"/>
          <w:szCs w:val="24"/>
          <w:rtl/>
        </w:rPr>
      </w:pPr>
      <w:r>
        <w:rPr>
          <w:rFonts w:hint="cs"/>
          <w:b/>
          <w:bCs/>
          <w:sz w:val="22"/>
          <w:szCs w:val="24"/>
          <w:rtl/>
        </w:rPr>
        <w:t>מותר לפרסום מיום 6/7/03.</w:t>
      </w:r>
      <w:r>
        <w:rPr>
          <w:b/>
          <w:bCs/>
          <w:color w:val="FFFFFF"/>
          <w:sz w:val="4"/>
          <w:szCs w:val="4"/>
          <w:rtl/>
        </w:rPr>
        <w:t>ו</w:t>
      </w:r>
    </w:p>
    <w:p w14:paraId="06F2581D" w14:textId="77777777" w:rsidR="006A54BC" w:rsidRDefault="00F92D65">
      <w:pPr>
        <w:spacing w:after="80" w:line="320" w:lineRule="exact"/>
        <w:ind w:firstLine="283"/>
        <w:rPr>
          <w:rFonts w:hint="cs"/>
          <w:b/>
          <w:bCs/>
          <w:color w:val="000080"/>
          <w:sz w:val="22"/>
          <w:szCs w:val="24"/>
          <w:rtl/>
        </w:rPr>
      </w:pPr>
      <w:r>
        <w:rPr>
          <w:rFonts w:hint="cs"/>
          <w:b/>
          <w:bCs/>
          <w:color w:val="000080"/>
          <w:sz w:val="22"/>
          <w:szCs w:val="24"/>
          <w:rtl/>
        </w:rPr>
        <w:t xml:space="preserve"> </w:t>
      </w:r>
    </w:p>
    <w:tbl>
      <w:tblPr>
        <w:tblW w:w="0" w:type="auto"/>
        <w:tblInd w:w="6153"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376"/>
      </w:tblGrid>
      <w:tr w:rsidR="006A54BC" w14:paraId="00A1891E" w14:textId="77777777">
        <w:tc>
          <w:tcPr>
            <w:tcW w:w="2376" w:type="dxa"/>
            <w:tcBorders>
              <w:top w:val="single" w:sz="4" w:space="0" w:color="auto"/>
              <w:left w:val="nil"/>
              <w:bottom w:val="nil"/>
              <w:right w:val="nil"/>
            </w:tcBorders>
          </w:tcPr>
          <w:p w14:paraId="1A2B0D14" w14:textId="77777777" w:rsidR="006A54BC" w:rsidRDefault="006A54BC">
            <w:pPr>
              <w:spacing w:after="80" w:line="320" w:lineRule="exact"/>
              <w:rPr>
                <w:b/>
                <w:bCs/>
                <w:sz w:val="22"/>
                <w:szCs w:val="24"/>
              </w:rPr>
            </w:pPr>
            <w:r>
              <w:rPr>
                <w:rFonts w:hint="cs"/>
                <w:b/>
                <w:bCs/>
                <w:sz w:val="22"/>
                <w:szCs w:val="24"/>
                <w:rtl/>
              </w:rPr>
              <w:t>יחזקאל ברקלי, שופט</w:t>
            </w:r>
          </w:p>
        </w:tc>
      </w:tr>
    </w:tbl>
    <w:p w14:paraId="5015F700" w14:textId="77777777" w:rsidR="006A54BC" w:rsidRDefault="00F92D65">
      <w:pPr>
        <w:spacing w:after="80" w:line="320" w:lineRule="exact"/>
        <w:ind w:firstLine="283"/>
        <w:rPr>
          <w:rFonts w:hint="cs"/>
          <w:sz w:val="22"/>
          <w:szCs w:val="24"/>
          <w:rtl/>
        </w:rPr>
      </w:pPr>
      <w:r>
        <w:rPr>
          <w:rFonts w:hint="cs"/>
          <w:sz w:val="22"/>
          <w:szCs w:val="24"/>
          <w:rtl/>
        </w:rPr>
        <w:t xml:space="preserve"> </w:t>
      </w:r>
    </w:p>
    <w:p w14:paraId="75B19031" w14:textId="77777777" w:rsidR="006A54BC" w:rsidRDefault="00F92D65">
      <w:pPr>
        <w:spacing w:after="80" w:line="320" w:lineRule="exact"/>
        <w:ind w:firstLine="283"/>
        <w:rPr>
          <w:rFonts w:hint="cs"/>
          <w:sz w:val="22"/>
          <w:szCs w:val="24"/>
          <w:rtl/>
        </w:rPr>
      </w:pPr>
      <w:r>
        <w:rPr>
          <w:rFonts w:hint="cs"/>
          <w:sz w:val="22"/>
          <w:szCs w:val="24"/>
          <w:rtl/>
        </w:rPr>
        <w:t xml:space="preserve"> </w:t>
      </w:r>
    </w:p>
    <w:p w14:paraId="37F5A143" w14:textId="77777777" w:rsidR="006A54BC" w:rsidRDefault="006A54BC">
      <w:pPr>
        <w:spacing w:after="80" w:line="320" w:lineRule="exact"/>
        <w:ind w:firstLine="283"/>
        <w:rPr>
          <w:rFonts w:hint="cs"/>
          <w:sz w:val="22"/>
          <w:szCs w:val="24"/>
          <w:rtl/>
        </w:rPr>
      </w:pPr>
      <w:r>
        <w:rPr>
          <w:rFonts w:hint="cs"/>
          <w:b/>
          <w:bCs/>
          <w:sz w:val="22"/>
          <w:szCs w:val="24"/>
          <w:u w:val="single"/>
          <w:rtl/>
        </w:rPr>
        <w:t>ב"כ הנאשם</w:t>
      </w:r>
      <w:r>
        <w:rPr>
          <w:rFonts w:hint="cs"/>
          <w:sz w:val="22"/>
          <w:szCs w:val="24"/>
          <w:rtl/>
        </w:rPr>
        <w:t>: אבקש שיוצא תסקיר של שירות המבחן. כי היום נקי מסמים ואני חושב שתסקיר מפורט יהיה בו כדי להשפיע על גרז הדין.</w:t>
      </w:r>
      <w:r>
        <w:rPr>
          <w:color w:val="FFFFFF"/>
          <w:sz w:val="4"/>
          <w:szCs w:val="4"/>
          <w:rtl/>
        </w:rPr>
        <w:t>נ</w:t>
      </w:r>
    </w:p>
    <w:p w14:paraId="65384BBF" w14:textId="77777777" w:rsidR="006A54BC" w:rsidRDefault="006A54BC">
      <w:pPr>
        <w:spacing w:after="80" w:line="320" w:lineRule="exact"/>
        <w:ind w:firstLine="283"/>
        <w:rPr>
          <w:rFonts w:hint="cs"/>
          <w:sz w:val="22"/>
          <w:szCs w:val="24"/>
          <w:rtl/>
        </w:rPr>
      </w:pPr>
      <w:r>
        <w:rPr>
          <w:rFonts w:hint="cs"/>
          <w:b/>
          <w:bCs/>
          <w:sz w:val="22"/>
          <w:szCs w:val="24"/>
          <w:u w:val="single"/>
          <w:rtl/>
        </w:rPr>
        <w:t>ב"כ המאשימה:</w:t>
      </w:r>
      <w:r>
        <w:rPr>
          <w:rFonts w:hint="cs"/>
          <w:sz w:val="22"/>
          <w:szCs w:val="24"/>
          <w:rtl/>
        </w:rPr>
        <w:t xml:space="preserve"> </w:t>
      </w:r>
    </w:p>
    <w:p w14:paraId="3BBED85F" w14:textId="77777777" w:rsidR="006A54BC" w:rsidRDefault="006A54BC">
      <w:pPr>
        <w:spacing w:after="80" w:line="320" w:lineRule="exact"/>
        <w:ind w:firstLine="283"/>
        <w:rPr>
          <w:sz w:val="22"/>
          <w:szCs w:val="24"/>
          <w:rtl/>
        </w:rPr>
      </w:pPr>
      <w:r>
        <w:rPr>
          <w:rFonts w:hint="cs"/>
          <w:sz w:val="22"/>
          <w:szCs w:val="24"/>
          <w:rtl/>
        </w:rPr>
        <w:t xml:space="preserve">אני משאיר לשיקול דעת בית המשפט. אני לא בטוח שיש קשר בין המעשה לסמים, בפרט שהנאשם הורשע בעבר בעבירות מין נגד קטינים. </w:t>
      </w:r>
    </w:p>
    <w:p w14:paraId="237F8343" w14:textId="77777777" w:rsidR="006A54BC" w:rsidRDefault="006A54BC">
      <w:pPr>
        <w:spacing w:after="80" w:line="320" w:lineRule="exact"/>
        <w:ind w:firstLine="283"/>
        <w:rPr>
          <w:rFonts w:hint="cs"/>
          <w:sz w:val="22"/>
          <w:szCs w:val="24"/>
          <w:rtl/>
        </w:rPr>
      </w:pPr>
      <w:r>
        <w:rPr>
          <w:rFonts w:hint="cs"/>
          <w:b/>
          <w:bCs/>
          <w:sz w:val="22"/>
          <w:szCs w:val="24"/>
          <w:u w:val="single"/>
          <w:rtl/>
        </w:rPr>
        <w:t>ב"כ הנאשם</w:t>
      </w:r>
      <w:r>
        <w:rPr>
          <w:rFonts w:hint="cs"/>
          <w:sz w:val="22"/>
          <w:szCs w:val="24"/>
          <w:rtl/>
        </w:rPr>
        <w:t>:</w:t>
      </w:r>
    </w:p>
    <w:p w14:paraId="6DDB7781" w14:textId="77777777" w:rsidR="006A54BC" w:rsidRDefault="006A54BC">
      <w:pPr>
        <w:spacing w:after="80" w:line="320" w:lineRule="exact"/>
        <w:ind w:firstLine="283"/>
        <w:rPr>
          <w:sz w:val="22"/>
          <w:szCs w:val="24"/>
          <w:rtl/>
        </w:rPr>
      </w:pPr>
      <w:r>
        <w:rPr>
          <w:rFonts w:hint="cs"/>
          <w:sz w:val="22"/>
          <w:szCs w:val="24"/>
          <w:rtl/>
        </w:rPr>
        <w:t xml:space="preserve">ההרשעה היא מאוד ישנה. </w:t>
      </w:r>
    </w:p>
    <w:p w14:paraId="17848BB9" w14:textId="77777777" w:rsidR="006A54BC" w:rsidRDefault="006A54BC">
      <w:pPr>
        <w:spacing w:after="80" w:line="320" w:lineRule="exact"/>
        <w:ind w:firstLine="283"/>
        <w:rPr>
          <w:rFonts w:hint="cs"/>
          <w:b/>
          <w:bCs/>
          <w:sz w:val="22"/>
          <w:szCs w:val="24"/>
          <w:u w:val="single"/>
          <w:rtl/>
        </w:rPr>
      </w:pPr>
      <w:bookmarkStart w:id="15" w:name="Decision1"/>
      <w:r>
        <w:rPr>
          <w:rFonts w:hint="cs"/>
          <w:b/>
          <w:bCs/>
          <w:sz w:val="22"/>
          <w:szCs w:val="24"/>
          <w:u w:val="single"/>
          <w:rtl/>
        </w:rPr>
        <w:t>החלטה</w:t>
      </w:r>
    </w:p>
    <w:p w14:paraId="52F0F56C" w14:textId="77777777" w:rsidR="006A54BC" w:rsidRDefault="006A54BC">
      <w:pPr>
        <w:spacing w:after="80" w:line="320" w:lineRule="exact"/>
        <w:ind w:firstLine="283"/>
        <w:rPr>
          <w:rFonts w:hint="cs"/>
          <w:sz w:val="22"/>
          <w:szCs w:val="24"/>
          <w:rtl/>
        </w:rPr>
      </w:pPr>
      <w:r>
        <w:rPr>
          <w:rFonts w:hint="cs"/>
          <w:sz w:val="22"/>
          <w:szCs w:val="24"/>
          <w:rtl/>
        </w:rPr>
        <w:t>1.</w:t>
      </w:r>
      <w:r>
        <w:rPr>
          <w:rFonts w:hint="cs"/>
          <w:sz w:val="22"/>
          <w:szCs w:val="24"/>
          <w:rtl/>
        </w:rPr>
        <w:tab/>
        <w:t>אני מורה לשירות המבחן כדלקמן:</w:t>
      </w:r>
    </w:p>
    <w:p w14:paraId="01041970" w14:textId="77777777" w:rsidR="006A54BC" w:rsidRDefault="006A54BC">
      <w:pPr>
        <w:spacing w:after="80" w:line="320" w:lineRule="exact"/>
        <w:ind w:firstLine="283"/>
        <w:rPr>
          <w:rFonts w:hint="cs"/>
          <w:sz w:val="22"/>
          <w:szCs w:val="24"/>
          <w:rtl/>
        </w:rPr>
      </w:pPr>
      <w:r>
        <w:rPr>
          <w:rFonts w:hint="cs"/>
          <w:sz w:val="22"/>
          <w:szCs w:val="24"/>
          <w:rtl/>
        </w:rPr>
        <w:t>א.</w:t>
      </w:r>
      <w:r>
        <w:rPr>
          <w:rFonts w:hint="cs"/>
          <w:sz w:val="22"/>
          <w:szCs w:val="24"/>
          <w:rtl/>
        </w:rPr>
        <w:tab/>
        <w:t xml:space="preserve">להמציא תסקיר לגבי הנאשם, אשר יתייחס גם לשאלה האם יש מקום להטיל על הנאשם עונש של עבודות לתועלת הציבור. </w:t>
      </w:r>
    </w:p>
    <w:p w14:paraId="15509211" w14:textId="77777777" w:rsidR="006A54BC" w:rsidRDefault="006A54BC">
      <w:pPr>
        <w:spacing w:after="80" w:line="320" w:lineRule="exact"/>
        <w:ind w:firstLine="283"/>
        <w:rPr>
          <w:rFonts w:hint="cs"/>
          <w:sz w:val="22"/>
          <w:szCs w:val="24"/>
          <w:rtl/>
        </w:rPr>
      </w:pPr>
      <w:r>
        <w:rPr>
          <w:rFonts w:hint="cs"/>
          <w:sz w:val="22"/>
          <w:szCs w:val="24"/>
          <w:rtl/>
        </w:rPr>
        <w:t>ב.</w:t>
      </w:r>
      <w:r>
        <w:rPr>
          <w:rFonts w:hint="cs"/>
          <w:sz w:val="22"/>
          <w:szCs w:val="24"/>
          <w:rtl/>
        </w:rPr>
        <w:tab/>
        <w:t>אם ימליץ שירות המבחן על עבודה לתועלת הציבור יכלול התסקיר גם את תוכנית העבודה.</w:t>
      </w:r>
      <w:r>
        <w:rPr>
          <w:color w:val="FFFFFF"/>
          <w:sz w:val="4"/>
          <w:szCs w:val="4"/>
          <w:rtl/>
        </w:rPr>
        <w:t>ב</w:t>
      </w:r>
    </w:p>
    <w:p w14:paraId="4F004861" w14:textId="77777777" w:rsidR="006A54BC" w:rsidRDefault="006A54BC">
      <w:pPr>
        <w:spacing w:after="80" w:line="320" w:lineRule="exact"/>
        <w:ind w:firstLine="283"/>
        <w:rPr>
          <w:rFonts w:hint="cs"/>
          <w:sz w:val="22"/>
          <w:szCs w:val="24"/>
          <w:rtl/>
        </w:rPr>
      </w:pPr>
      <w:r>
        <w:rPr>
          <w:rFonts w:hint="cs"/>
          <w:sz w:val="22"/>
          <w:szCs w:val="24"/>
          <w:rtl/>
        </w:rPr>
        <w:t>ג.</w:t>
      </w:r>
      <w:r>
        <w:rPr>
          <w:rFonts w:hint="cs"/>
          <w:sz w:val="22"/>
          <w:szCs w:val="24"/>
          <w:rtl/>
        </w:rPr>
        <w:tab/>
        <w:t>תסקיר המבחן יומצא לי לא יאוחר מיום 1/9/03.</w:t>
      </w:r>
      <w:r>
        <w:rPr>
          <w:color w:val="FFFFFF"/>
          <w:sz w:val="4"/>
          <w:szCs w:val="4"/>
          <w:rtl/>
        </w:rPr>
        <w:t>ו</w:t>
      </w:r>
    </w:p>
    <w:p w14:paraId="58E58B0A" w14:textId="77777777" w:rsidR="006A54BC" w:rsidRDefault="00F92D65">
      <w:pPr>
        <w:spacing w:after="80" w:line="320" w:lineRule="exact"/>
        <w:ind w:firstLine="283"/>
        <w:rPr>
          <w:rFonts w:hint="cs"/>
          <w:sz w:val="22"/>
          <w:szCs w:val="24"/>
          <w:rtl/>
        </w:rPr>
      </w:pPr>
      <w:r>
        <w:rPr>
          <w:rFonts w:hint="cs"/>
          <w:sz w:val="22"/>
          <w:szCs w:val="24"/>
          <w:rtl/>
        </w:rPr>
        <w:t xml:space="preserve"> </w:t>
      </w:r>
    </w:p>
    <w:p w14:paraId="7913E009" w14:textId="77777777" w:rsidR="006A54BC" w:rsidRDefault="006A54BC">
      <w:pPr>
        <w:spacing w:after="80" w:line="320" w:lineRule="exact"/>
        <w:ind w:firstLine="283"/>
        <w:rPr>
          <w:rFonts w:hint="cs"/>
          <w:sz w:val="22"/>
          <w:szCs w:val="24"/>
          <w:rtl/>
        </w:rPr>
      </w:pPr>
      <w:r>
        <w:rPr>
          <w:rFonts w:hint="cs"/>
          <w:sz w:val="22"/>
          <w:szCs w:val="24"/>
          <w:rtl/>
        </w:rPr>
        <w:t>2.</w:t>
      </w:r>
      <w:r>
        <w:rPr>
          <w:rFonts w:hint="cs"/>
          <w:sz w:val="22"/>
          <w:szCs w:val="24"/>
          <w:rtl/>
        </w:rPr>
        <w:tab/>
        <w:t xml:space="preserve">להסרת ספקות, אין בעובדה שביקשתי תסקיר כאמור, למנוע ממני לגזור על הנאשם עונש של מאסר בפועל אפילו יהיה התסקיר חיובי ולא ידרוש זאת. </w:t>
      </w:r>
    </w:p>
    <w:p w14:paraId="0A86BE92" w14:textId="77777777" w:rsidR="006A54BC" w:rsidRDefault="00F92D65">
      <w:pPr>
        <w:spacing w:after="80" w:line="320" w:lineRule="exact"/>
        <w:ind w:firstLine="283"/>
        <w:rPr>
          <w:rFonts w:hint="cs"/>
          <w:sz w:val="22"/>
          <w:szCs w:val="24"/>
          <w:rtl/>
        </w:rPr>
      </w:pPr>
      <w:r>
        <w:rPr>
          <w:rFonts w:hint="cs"/>
          <w:sz w:val="22"/>
          <w:szCs w:val="24"/>
          <w:rtl/>
        </w:rPr>
        <w:t xml:space="preserve"> </w:t>
      </w:r>
    </w:p>
    <w:p w14:paraId="6E499FE8" w14:textId="77777777" w:rsidR="006A54BC" w:rsidRDefault="006A54BC">
      <w:pPr>
        <w:tabs>
          <w:tab w:val="left" w:pos="509"/>
        </w:tabs>
        <w:spacing w:after="80" w:line="320" w:lineRule="exact"/>
        <w:ind w:firstLine="283"/>
        <w:rPr>
          <w:rFonts w:hint="cs"/>
          <w:sz w:val="22"/>
          <w:szCs w:val="24"/>
          <w:rtl/>
        </w:rPr>
      </w:pPr>
      <w:r>
        <w:rPr>
          <w:rFonts w:hint="cs"/>
          <w:sz w:val="22"/>
          <w:szCs w:val="24"/>
          <w:rtl/>
        </w:rPr>
        <w:t>3.</w:t>
      </w:r>
      <w:r>
        <w:rPr>
          <w:rFonts w:hint="cs"/>
          <w:sz w:val="22"/>
          <w:szCs w:val="24"/>
          <w:rtl/>
        </w:rPr>
        <w:tab/>
        <w:t>הנאשם או ב"כ יצרו קשר עם שירות המבחן תוך 14 יום מהיום באם לא ייווצר קשר עימם, טלפון - 6247511.</w:t>
      </w:r>
      <w:r>
        <w:rPr>
          <w:color w:val="FFFFFF"/>
          <w:sz w:val="4"/>
          <w:szCs w:val="4"/>
          <w:rtl/>
        </w:rPr>
        <w:t>נ</w:t>
      </w:r>
    </w:p>
    <w:p w14:paraId="19888251" w14:textId="77777777" w:rsidR="006A54BC" w:rsidRDefault="00F92D65">
      <w:pPr>
        <w:spacing w:after="80" w:line="320" w:lineRule="exact"/>
        <w:ind w:firstLine="283"/>
        <w:rPr>
          <w:rFonts w:hint="cs"/>
          <w:sz w:val="22"/>
          <w:szCs w:val="24"/>
          <w:rtl/>
        </w:rPr>
      </w:pPr>
      <w:r>
        <w:rPr>
          <w:rFonts w:hint="cs"/>
          <w:sz w:val="22"/>
          <w:szCs w:val="24"/>
          <w:rtl/>
        </w:rPr>
        <w:t xml:space="preserve"> </w:t>
      </w:r>
    </w:p>
    <w:p w14:paraId="24FC1ACB" w14:textId="77777777" w:rsidR="006A54BC" w:rsidRDefault="006A54BC">
      <w:pPr>
        <w:spacing w:after="80" w:line="320" w:lineRule="exact"/>
        <w:ind w:firstLine="283"/>
        <w:rPr>
          <w:rFonts w:hint="cs"/>
          <w:sz w:val="22"/>
          <w:szCs w:val="24"/>
          <w:rtl/>
        </w:rPr>
      </w:pPr>
      <w:r>
        <w:rPr>
          <w:rFonts w:hint="cs"/>
          <w:sz w:val="22"/>
          <w:szCs w:val="24"/>
          <w:rtl/>
        </w:rPr>
        <w:t>4.</w:t>
      </w:r>
      <w:r>
        <w:rPr>
          <w:rFonts w:hint="cs"/>
          <w:sz w:val="22"/>
          <w:szCs w:val="24"/>
          <w:rtl/>
        </w:rPr>
        <w:tab/>
        <w:t xml:space="preserve">את הנאשם ניתן להשיג דרך שב"ס. </w:t>
      </w:r>
    </w:p>
    <w:p w14:paraId="769CAE84" w14:textId="77777777" w:rsidR="006A54BC" w:rsidRDefault="00F92D65">
      <w:pPr>
        <w:spacing w:after="80" w:line="320" w:lineRule="exact"/>
        <w:ind w:firstLine="283"/>
        <w:rPr>
          <w:rFonts w:hint="cs"/>
          <w:sz w:val="22"/>
          <w:szCs w:val="24"/>
          <w:rtl/>
        </w:rPr>
      </w:pPr>
      <w:r>
        <w:rPr>
          <w:rFonts w:hint="cs"/>
          <w:sz w:val="22"/>
          <w:szCs w:val="24"/>
          <w:rtl/>
        </w:rPr>
        <w:t xml:space="preserve"> </w:t>
      </w:r>
    </w:p>
    <w:p w14:paraId="73DFF6CF" w14:textId="77777777" w:rsidR="006A54BC" w:rsidRDefault="006A54BC">
      <w:pPr>
        <w:spacing w:after="80" w:line="320" w:lineRule="exact"/>
        <w:ind w:firstLine="283"/>
        <w:rPr>
          <w:rFonts w:hint="cs"/>
          <w:sz w:val="22"/>
          <w:szCs w:val="24"/>
          <w:rtl/>
        </w:rPr>
      </w:pPr>
      <w:r>
        <w:rPr>
          <w:rFonts w:hint="cs"/>
          <w:sz w:val="22"/>
          <w:szCs w:val="24"/>
          <w:rtl/>
        </w:rPr>
        <w:t>5.</w:t>
      </w:r>
      <w:r>
        <w:rPr>
          <w:rFonts w:hint="cs"/>
          <w:sz w:val="22"/>
          <w:szCs w:val="24"/>
          <w:rtl/>
        </w:rPr>
        <w:tab/>
        <w:t xml:space="preserve">הנאשם יובא באמצעות שב"ס. </w:t>
      </w:r>
    </w:p>
    <w:p w14:paraId="720C62F3" w14:textId="77777777" w:rsidR="006A54BC" w:rsidRDefault="00F92D65">
      <w:pPr>
        <w:spacing w:after="80" w:line="320" w:lineRule="exact"/>
        <w:ind w:firstLine="283"/>
        <w:rPr>
          <w:rFonts w:hint="cs"/>
          <w:sz w:val="22"/>
          <w:szCs w:val="24"/>
          <w:rtl/>
        </w:rPr>
      </w:pPr>
      <w:r>
        <w:rPr>
          <w:rFonts w:hint="cs"/>
          <w:sz w:val="22"/>
          <w:szCs w:val="24"/>
          <w:rtl/>
        </w:rPr>
        <w:t xml:space="preserve"> </w:t>
      </w:r>
    </w:p>
    <w:p w14:paraId="603CF8F0" w14:textId="77777777" w:rsidR="006A54BC" w:rsidRDefault="006A54BC">
      <w:pPr>
        <w:spacing w:after="80" w:line="320" w:lineRule="exact"/>
        <w:ind w:firstLine="283"/>
        <w:rPr>
          <w:rFonts w:hint="cs"/>
          <w:sz w:val="22"/>
          <w:szCs w:val="24"/>
          <w:rtl/>
        </w:rPr>
      </w:pPr>
      <w:r>
        <w:rPr>
          <w:rFonts w:hint="cs"/>
          <w:sz w:val="22"/>
          <w:szCs w:val="24"/>
          <w:rtl/>
        </w:rPr>
        <w:t>6.</w:t>
      </w:r>
      <w:r>
        <w:rPr>
          <w:rFonts w:hint="cs"/>
          <w:sz w:val="22"/>
          <w:szCs w:val="24"/>
          <w:rtl/>
        </w:rPr>
        <w:tab/>
        <w:t xml:space="preserve">אני קובע את התיק ליום 7/9/03 בשעה 9:00. </w:t>
      </w:r>
    </w:p>
    <w:p w14:paraId="1E270859" w14:textId="77777777" w:rsidR="006A54BC" w:rsidRDefault="00F92D65">
      <w:pPr>
        <w:spacing w:after="80" w:line="320" w:lineRule="exact"/>
        <w:ind w:firstLine="283"/>
        <w:rPr>
          <w:rFonts w:hint="cs"/>
          <w:sz w:val="22"/>
          <w:szCs w:val="24"/>
          <w:rtl/>
        </w:rPr>
      </w:pPr>
      <w:r>
        <w:rPr>
          <w:rFonts w:hint="cs"/>
          <w:sz w:val="22"/>
          <w:szCs w:val="24"/>
          <w:rtl/>
        </w:rPr>
        <w:t xml:space="preserve"> </w:t>
      </w:r>
    </w:p>
    <w:p w14:paraId="5A780D28" w14:textId="77777777" w:rsidR="006A54BC" w:rsidRDefault="006A54BC">
      <w:pPr>
        <w:spacing w:after="80" w:line="320" w:lineRule="exact"/>
        <w:ind w:firstLine="283"/>
        <w:rPr>
          <w:rFonts w:hint="cs"/>
          <w:sz w:val="22"/>
          <w:szCs w:val="24"/>
          <w:rtl/>
        </w:rPr>
      </w:pPr>
      <w:r>
        <w:rPr>
          <w:rFonts w:hint="cs"/>
          <w:sz w:val="22"/>
          <w:szCs w:val="24"/>
          <w:rtl/>
        </w:rPr>
        <w:t>7.</w:t>
      </w:r>
      <w:r>
        <w:rPr>
          <w:rFonts w:hint="cs"/>
          <w:sz w:val="22"/>
          <w:szCs w:val="24"/>
          <w:rtl/>
        </w:rPr>
        <w:tab/>
        <w:t xml:space="preserve">המזכירות תשלח העתק מהחלטה זו לשירות המבחן. </w:t>
      </w:r>
    </w:p>
    <w:p w14:paraId="4A9D94AB" w14:textId="77777777" w:rsidR="006A54BC" w:rsidRDefault="00F92D65">
      <w:pPr>
        <w:spacing w:after="80" w:line="320" w:lineRule="exact"/>
        <w:ind w:firstLine="283"/>
        <w:rPr>
          <w:rFonts w:hint="cs"/>
          <w:sz w:val="22"/>
          <w:szCs w:val="24"/>
          <w:rtl/>
        </w:rPr>
      </w:pPr>
      <w:r>
        <w:rPr>
          <w:rFonts w:hint="cs"/>
          <w:sz w:val="22"/>
          <w:szCs w:val="24"/>
          <w:rtl/>
        </w:rPr>
        <w:t xml:space="preserve"> </w:t>
      </w:r>
    </w:p>
    <w:p w14:paraId="1A5D357F" w14:textId="77777777" w:rsidR="006A54BC" w:rsidRDefault="006A54BC">
      <w:pPr>
        <w:spacing w:after="80" w:line="320" w:lineRule="exact"/>
        <w:ind w:firstLine="283"/>
        <w:rPr>
          <w:rFonts w:hint="cs"/>
          <w:b/>
          <w:bCs/>
          <w:sz w:val="22"/>
          <w:szCs w:val="24"/>
          <w:rtl/>
        </w:rPr>
      </w:pPr>
      <w:r>
        <w:rPr>
          <w:rFonts w:hint="cs"/>
          <w:b/>
          <w:bCs/>
          <w:sz w:val="22"/>
          <w:szCs w:val="24"/>
          <w:rtl/>
        </w:rPr>
        <w:t xml:space="preserve">ניתנה היום ו' בתמוז, תשס"ג (6 ביולי 2003), בשעה </w:t>
      </w:r>
      <w:r>
        <w:rPr>
          <w:b/>
          <w:bCs/>
          <w:sz w:val="22"/>
          <w:szCs w:val="24"/>
          <w:rtl/>
        </w:rPr>
        <w:fldChar w:fldCharType="begin"/>
      </w:r>
      <w:r>
        <w:rPr>
          <w:b/>
          <w:bCs/>
          <w:sz w:val="22"/>
          <w:szCs w:val="24"/>
          <w:rtl/>
        </w:rPr>
        <w:instrText xml:space="preserve"> </w:instrText>
      </w:r>
      <w:r>
        <w:rPr>
          <w:b/>
          <w:bCs/>
          <w:sz w:val="22"/>
          <w:szCs w:val="24"/>
        </w:rPr>
        <w:instrText>TIME  * MERGEFORMAT</w:instrText>
      </w:r>
      <w:r>
        <w:rPr>
          <w:b/>
          <w:bCs/>
          <w:sz w:val="22"/>
          <w:szCs w:val="24"/>
          <w:rtl/>
        </w:rPr>
        <w:instrText xml:space="preserve"> </w:instrText>
      </w:r>
      <w:r>
        <w:rPr>
          <w:b/>
          <w:bCs/>
          <w:sz w:val="22"/>
          <w:szCs w:val="24"/>
          <w:rtl/>
        </w:rPr>
        <w:fldChar w:fldCharType="separate"/>
      </w:r>
      <w:r w:rsidR="007B4AAC">
        <w:rPr>
          <w:b/>
          <w:bCs/>
          <w:noProof/>
          <w:sz w:val="22"/>
          <w:szCs w:val="24"/>
          <w:rtl/>
        </w:rPr>
        <w:t>‏1:30 אחה"צ</w:t>
      </w:r>
      <w:r>
        <w:rPr>
          <w:b/>
          <w:bCs/>
          <w:sz w:val="22"/>
          <w:szCs w:val="24"/>
          <w:rtl/>
        </w:rPr>
        <w:fldChar w:fldCharType="end"/>
      </w:r>
      <w:r>
        <w:rPr>
          <w:rFonts w:hint="cs"/>
          <w:b/>
          <w:bCs/>
          <w:sz w:val="22"/>
          <w:szCs w:val="24"/>
          <w:rtl/>
        </w:rPr>
        <w:t xml:space="preserve"> במעמד הצדדים.</w:t>
      </w:r>
      <w:r>
        <w:rPr>
          <w:b/>
          <w:bCs/>
          <w:color w:val="FFFFFF"/>
          <w:sz w:val="4"/>
          <w:szCs w:val="4"/>
          <w:rtl/>
        </w:rPr>
        <w:t>ב</w:t>
      </w:r>
    </w:p>
    <w:p w14:paraId="04DA06A8" w14:textId="77777777" w:rsidR="006A54BC" w:rsidRDefault="00F92D65">
      <w:pPr>
        <w:spacing w:after="80" w:line="320" w:lineRule="exact"/>
        <w:ind w:firstLine="283"/>
        <w:rPr>
          <w:rFonts w:hint="cs"/>
          <w:sz w:val="22"/>
          <w:szCs w:val="24"/>
          <w:rtl/>
        </w:rPr>
      </w:pPr>
      <w:r>
        <w:rPr>
          <w:rFonts w:hint="cs"/>
          <w:sz w:val="22"/>
          <w:szCs w:val="24"/>
          <w:rtl/>
        </w:rPr>
        <w:t xml:space="preserve"> </w:t>
      </w:r>
    </w:p>
    <w:tbl>
      <w:tblPr>
        <w:tblW w:w="0" w:type="auto"/>
        <w:tblInd w:w="6153"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376"/>
      </w:tblGrid>
      <w:tr w:rsidR="006A54BC" w14:paraId="577A3A7E" w14:textId="77777777">
        <w:tc>
          <w:tcPr>
            <w:tcW w:w="2376" w:type="dxa"/>
            <w:tcBorders>
              <w:top w:val="single" w:sz="4" w:space="0" w:color="auto"/>
              <w:left w:val="nil"/>
              <w:bottom w:val="nil"/>
              <w:right w:val="nil"/>
            </w:tcBorders>
          </w:tcPr>
          <w:p w14:paraId="3B3E1361" w14:textId="77777777" w:rsidR="006A54BC" w:rsidRDefault="006A54BC">
            <w:pPr>
              <w:spacing w:after="80" w:line="320" w:lineRule="exact"/>
              <w:ind w:firstLine="283"/>
              <w:rPr>
                <w:b/>
                <w:bCs/>
                <w:sz w:val="22"/>
                <w:szCs w:val="24"/>
              </w:rPr>
            </w:pPr>
            <w:r>
              <w:rPr>
                <w:rFonts w:hint="cs"/>
                <w:b/>
                <w:bCs/>
                <w:sz w:val="22"/>
                <w:szCs w:val="24"/>
                <w:rtl/>
              </w:rPr>
              <w:t>יחזקאל ברקלי, שופט</w:t>
            </w:r>
          </w:p>
        </w:tc>
      </w:tr>
    </w:tbl>
    <w:p w14:paraId="0722CDD7" w14:textId="77777777" w:rsidR="006A54BC" w:rsidRDefault="00F92D65">
      <w:pPr>
        <w:spacing w:after="80" w:line="320" w:lineRule="exact"/>
        <w:ind w:firstLine="283"/>
        <w:rPr>
          <w:rFonts w:hint="cs"/>
          <w:sz w:val="22"/>
          <w:szCs w:val="24"/>
          <w:rtl/>
        </w:rPr>
      </w:pPr>
      <w:r>
        <w:rPr>
          <w:rFonts w:hint="cs"/>
          <w:sz w:val="22"/>
          <w:szCs w:val="24"/>
          <w:rtl/>
        </w:rPr>
        <w:t xml:space="preserve"> </w:t>
      </w:r>
    </w:p>
    <w:p w14:paraId="5D3F7151" w14:textId="77777777" w:rsidR="006A54BC" w:rsidRDefault="006A54BC">
      <w:pPr>
        <w:spacing w:after="80" w:line="320" w:lineRule="exact"/>
        <w:ind w:firstLine="283"/>
        <w:rPr>
          <w:rFonts w:hint="cs"/>
          <w:sz w:val="22"/>
          <w:szCs w:val="24"/>
          <w:rtl/>
        </w:rPr>
      </w:pPr>
      <w:r>
        <w:rPr>
          <w:rFonts w:hint="cs"/>
          <w:b/>
          <w:bCs/>
          <w:sz w:val="22"/>
          <w:szCs w:val="24"/>
          <w:u w:val="single"/>
          <w:rtl/>
        </w:rPr>
        <w:t>הנאשם</w:t>
      </w:r>
      <w:r>
        <w:rPr>
          <w:rFonts w:hint="cs"/>
          <w:sz w:val="22"/>
          <w:szCs w:val="24"/>
          <w:rtl/>
        </w:rPr>
        <w:t xml:space="preserve">: אני מבקש לסיים את התיק היום. אני לא רוצה תסקיר של שירות מבחן, אני יושב על תיק אחר, משיכת התיק פוגעת בהפחתת שליש. </w:t>
      </w:r>
    </w:p>
    <w:p w14:paraId="65EB23D0" w14:textId="77777777" w:rsidR="006A54BC" w:rsidRDefault="006A54BC">
      <w:pPr>
        <w:spacing w:after="80" w:line="320" w:lineRule="exact"/>
        <w:ind w:firstLine="283"/>
        <w:rPr>
          <w:rFonts w:hint="cs"/>
          <w:sz w:val="22"/>
          <w:szCs w:val="24"/>
          <w:rtl/>
        </w:rPr>
      </w:pPr>
      <w:r>
        <w:rPr>
          <w:rFonts w:hint="cs"/>
          <w:b/>
          <w:bCs/>
          <w:sz w:val="22"/>
          <w:szCs w:val="24"/>
          <w:u w:val="single"/>
          <w:rtl/>
        </w:rPr>
        <w:t>ב"כ הנאשם</w:t>
      </w:r>
      <w:r>
        <w:rPr>
          <w:rFonts w:hint="cs"/>
          <w:sz w:val="22"/>
          <w:szCs w:val="24"/>
          <w:rtl/>
        </w:rPr>
        <w:t>:</w:t>
      </w:r>
    </w:p>
    <w:p w14:paraId="08C9D847" w14:textId="77777777" w:rsidR="006A54BC" w:rsidRDefault="006A54BC">
      <w:pPr>
        <w:spacing w:after="80" w:line="320" w:lineRule="exact"/>
        <w:ind w:firstLine="283"/>
        <w:rPr>
          <w:sz w:val="22"/>
          <w:szCs w:val="24"/>
          <w:rtl/>
        </w:rPr>
      </w:pPr>
      <w:r>
        <w:rPr>
          <w:rFonts w:hint="cs"/>
          <w:sz w:val="22"/>
          <w:szCs w:val="24"/>
          <w:rtl/>
        </w:rPr>
        <w:t>אני חוזר בי מבקשתי להוצאת תסקיר, ומבקש לדחות לדיון ליום אחר לטעונים לעונש.</w:t>
      </w:r>
      <w:r>
        <w:rPr>
          <w:color w:val="FFFFFF"/>
          <w:sz w:val="4"/>
          <w:szCs w:val="4"/>
          <w:rtl/>
        </w:rPr>
        <w:t>ו</w:t>
      </w:r>
    </w:p>
    <w:p w14:paraId="427ADCFB" w14:textId="77777777" w:rsidR="006A54BC" w:rsidRDefault="006A54BC">
      <w:pPr>
        <w:spacing w:after="80" w:line="320" w:lineRule="exact"/>
        <w:ind w:firstLine="283"/>
        <w:rPr>
          <w:rFonts w:hint="cs"/>
          <w:sz w:val="22"/>
          <w:szCs w:val="24"/>
          <w:rtl/>
        </w:rPr>
      </w:pPr>
      <w:r>
        <w:rPr>
          <w:rFonts w:hint="cs"/>
          <w:b/>
          <w:bCs/>
          <w:sz w:val="22"/>
          <w:szCs w:val="24"/>
          <w:u w:val="single"/>
          <w:rtl/>
        </w:rPr>
        <w:t>ב"כ המאשימה:</w:t>
      </w:r>
      <w:r>
        <w:rPr>
          <w:rFonts w:hint="cs"/>
          <w:sz w:val="22"/>
          <w:szCs w:val="24"/>
          <w:rtl/>
        </w:rPr>
        <w:t xml:space="preserve"> </w:t>
      </w:r>
    </w:p>
    <w:p w14:paraId="7E7C6411" w14:textId="77777777" w:rsidR="006A54BC" w:rsidRDefault="006A54BC">
      <w:pPr>
        <w:spacing w:after="80" w:line="320" w:lineRule="exact"/>
        <w:ind w:firstLine="283"/>
        <w:rPr>
          <w:sz w:val="22"/>
          <w:szCs w:val="24"/>
          <w:rtl/>
        </w:rPr>
      </w:pPr>
      <w:r>
        <w:rPr>
          <w:rFonts w:hint="cs"/>
          <w:sz w:val="22"/>
          <w:szCs w:val="24"/>
          <w:rtl/>
        </w:rPr>
        <w:t xml:space="preserve">אני מוכן שהטעונים ישמעו גם לא ביום תביעה. </w:t>
      </w:r>
    </w:p>
    <w:p w14:paraId="0517ED0B" w14:textId="77777777" w:rsidR="006A54BC" w:rsidRDefault="006A54BC">
      <w:pPr>
        <w:spacing w:after="80" w:line="320" w:lineRule="exact"/>
        <w:ind w:firstLine="283"/>
        <w:rPr>
          <w:rFonts w:hint="cs"/>
          <w:b/>
          <w:bCs/>
          <w:sz w:val="22"/>
          <w:szCs w:val="24"/>
          <w:u w:val="single"/>
          <w:rtl/>
        </w:rPr>
      </w:pPr>
      <w:bookmarkStart w:id="16" w:name="Decision2"/>
      <w:r>
        <w:rPr>
          <w:rFonts w:hint="cs"/>
          <w:b/>
          <w:bCs/>
          <w:sz w:val="22"/>
          <w:szCs w:val="24"/>
          <w:u w:val="single"/>
          <w:rtl/>
        </w:rPr>
        <w:t>החלטה</w:t>
      </w:r>
    </w:p>
    <w:p w14:paraId="01ED850F" w14:textId="77777777" w:rsidR="006A54BC" w:rsidRDefault="006A54BC">
      <w:pPr>
        <w:spacing w:after="80" w:line="320" w:lineRule="exact"/>
        <w:ind w:firstLine="283"/>
        <w:rPr>
          <w:rFonts w:hint="cs"/>
          <w:sz w:val="22"/>
          <w:szCs w:val="24"/>
          <w:rtl/>
        </w:rPr>
      </w:pPr>
      <w:r>
        <w:rPr>
          <w:rFonts w:hint="cs"/>
          <w:sz w:val="22"/>
          <w:szCs w:val="24"/>
          <w:rtl/>
        </w:rPr>
        <w:t xml:space="preserve"> אני דוחה את התיק ליום 7/7/03 בשעה 13:00.</w:t>
      </w:r>
      <w:r>
        <w:rPr>
          <w:color w:val="FFFFFF"/>
          <w:sz w:val="4"/>
          <w:szCs w:val="4"/>
          <w:rtl/>
        </w:rPr>
        <w:t>נ</w:t>
      </w:r>
    </w:p>
    <w:p w14:paraId="10163D8F" w14:textId="77777777" w:rsidR="006A54BC" w:rsidRDefault="00F92D65">
      <w:pPr>
        <w:spacing w:after="80" w:line="320" w:lineRule="exact"/>
        <w:ind w:firstLine="283"/>
        <w:rPr>
          <w:rFonts w:hint="cs"/>
          <w:sz w:val="22"/>
          <w:szCs w:val="24"/>
          <w:rtl/>
        </w:rPr>
      </w:pPr>
      <w:r>
        <w:rPr>
          <w:rFonts w:hint="cs"/>
          <w:sz w:val="22"/>
          <w:szCs w:val="24"/>
          <w:rtl/>
        </w:rPr>
        <w:t xml:space="preserve"> </w:t>
      </w:r>
    </w:p>
    <w:p w14:paraId="404457C4" w14:textId="77777777" w:rsidR="006A54BC" w:rsidRDefault="006A54BC">
      <w:pPr>
        <w:spacing w:after="80" w:line="320" w:lineRule="exact"/>
        <w:ind w:firstLine="283"/>
        <w:rPr>
          <w:rFonts w:hint="cs"/>
          <w:sz w:val="22"/>
          <w:szCs w:val="24"/>
          <w:rtl/>
        </w:rPr>
      </w:pPr>
      <w:r>
        <w:rPr>
          <w:rFonts w:hint="cs"/>
          <w:sz w:val="22"/>
          <w:szCs w:val="24"/>
          <w:rtl/>
        </w:rPr>
        <w:t xml:space="preserve">הנאשם יובא באמצעות שב"ס. </w:t>
      </w:r>
    </w:p>
    <w:p w14:paraId="18E7C941" w14:textId="77777777" w:rsidR="006A54BC" w:rsidRDefault="00F92D65">
      <w:pPr>
        <w:spacing w:after="80" w:line="320" w:lineRule="exact"/>
        <w:ind w:firstLine="283"/>
        <w:rPr>
          <w:rFonts w:hint="cs"/>
          <w:sz w:val="22"/>
          <w:szCs w:val="24"/>
          <w:rtl/>
        </w:rPr>
      </w:pPr>
      <w:r>
        <w:rPr>
          <w:rFonts w:hint="cs"/>
          <w:sz w:val="22"/>
          <w:szCs w:val="24"/>
          <w:rtl/>
        </w:rPr>
        <w:t xml:space="preserve"> </w:t>
      </w:r>
    </w:p>
    <w:p w14:paraId="0F208E4B" w14:textId="77777777" w:rsidR="006A54BC" w:rsidRDefault="006A54BC">
      <w:pPr>
        <w:spacing w:after="80" w:line="320" w:lineRule="exact"/>
        <w:ind w:firstLine="283"/>
        <w:rPr>
          <w:rFonts w:hint="cs"/>
          <w:sz w:val="22"/>
          <w:szCs w:val="24"/>
          <w:rtl/>
        </w:rPr>
      </w:pPr>
      <w:r>
        <w:rPr>
          <w:rFonts w:hint="cs"/>
          <w:sz w:val="22"/>
          <w:szCs w:val="24"/>
          <w:rtl/>
        </w:rPr>
        <w:t xml:space="preserve">המזכירות תדאג למתורגמן לשפה הערבית. </w:t>
      </w:r>
    </w:p>
    <w:p w14:paraId="6EFF9841" w14:textId="77777777" w:rsidR="006A54BC" w:rsidRDefault="00F92D65">
      <w:pPr>
        <w:spacing w:after="80" w:line="320" w:lineRule="exact"/>
        <w:ind w:firstLine="283"/>
        <w:rPr>
          <w:rFonts w:hint="cs"/>
          <w:b/>
          <w:bCs/>
          <w:sz w:val="22"/>
          <w:szCs w:val="24"/>
          <w:rtl/>
        </w:rPr>
      </w:pPr>
      <w:r>
        <w:rPr>
          <w:rFonts w:hint="cs"/>
          <w:b/>
          <w:bCs/>
          <w:sz w:val="22"/>
          <w:szCs w:val="24"/>
          <w:rtl/>
        </w:rPr>
        <w:t xml:space="preserve"> </w:t>
      </w:r>
    </w:p>
    <w:p w14:paraId="5E80DA9D" w14:textId="77777777" w:rsidR="006A54BC" w:rsidRDefault="006A54BC">
      <w:pPr>
        <w:spacing w:after="80" w:line="320" w:lineRule="exact"/>
        <w:ind w:firstLine="283"/>
        <w:rPr>
          <w:rFonts w:hint="cs"/>
          <w:b/>
          <w:bCs/>
          <w:sz w:val="22"/>
          <w:szCs w:val="24"/>
          <w:rtl/>
        </w:rPr>
      </w:pPr>
      <w:r>
        <w:rPr>
          <w:rFonts w:hint="cs"/>
          <w:b/>
          <w:bCs/>
          <w:sz w:val="22"/>
          <w:szCs w:val="24"/>
          <w:rtl/>
        </w:rPr>
        <w:t xml:space="preserve">ניתנה היום ו' בתמוז, תשס"ג (6 ביולי 2003), בשעה </w:t>
      </w:r>
      <w:r>
        <w:rPr>
          <w:b/>
          <w:bCs/>
          <w:sz w:val="22"/>
          <w:szCs w:val="24"/>
          <w:rtl/>
        </w:rPr>
        <w:fldChar w:fldCharType="begin"/>
      </w:r>
      <w:r>
        <w:rPr>
          <w:b/>
          <w:bCs/>
          <w:sz w:val="22"/>
          <w:szCs w:val="24"/>
          <w:rtl/>
        </w:rPr>
        <w:instrText xml:space="preserve"> </w:instrText>
      </w:r>
      <w:r>
        <w:rPr>
          <w:b/>
          <w:bCs/>
          <w:sz w:val="22"/>
          <w:szCs w:val="24"/>
        </w:rPr>
        <w:instrText>TIME  * MERGEFORMAT</w:instrText>
      </w:r>
      <w:r>
        <w:rPr>
          <w:b/>
          <w:bCs/>
          <w:sz w:val="22"/>
          <w:szCs w:val="24"/>
          <w:rtl/>
        </w:rPr>
        <w:instrText xml:space="preserve"> </w:instrText>
      </w:r>
      <w:r>
        <w:rPr>
          <w:b/>
          <w:bCs/>
          <w:sz w:val="22"/>
          <w:szCs w:val="24"/>
          <w:rtl/>
        </w:rPr>
        <w:fldChar w:fldCharType="separate"/>
      </w:r>
      <w:r w:rsidR="007B4AAC">
        <w:rPr>
          <w:b/>
          <w:bCs/>
          <w:noProof/>
          <w:sz w:val="22"/>
          <w:szCs w:val="24"/>
          <w:rtl/>
        </w:rPr>
        <w:t>‏1:30 אחה"צ</w:t>
      </w:r>
      <w:r>
        <w:rPr>
          <w:b/>
          <w:bCs/>
          <w:sz w:val="22"/>
          <w:szCs w:val="24"/>
          <w:rtl/>
        </w:rPr>
        <w:fldChar w:fldCharType="end"/>
      </w:r>
      <w:r>
        <w:rPr>
          <w:rFonts w:hint="cs"/>
          <w:b/>
          <w:bCs/>
          <w:sz w:val="22"/>
          <w:szCs w:val="24"/>
          <w:rtl/>
        </w:rPr>
        <w:t xml:space="preserve"> במעמד הצדדים.</w:t>
      </w:r>
      <w:r>
        <w:rPr>
          <w:b/>
          <w:bCs/>
          <w:color w:val="FFFFFF"/>
          <w:sz w:val="4"/>
          <w:szCs w:val="4"/>
          <w:rtl/>
        </w:rPr>
        <w:t>ב</w:t>
      </w:r>
    </w:p>
    <w:p w14:paraId="104FB38C" w14:textId="77777777" w:rsidR="006A54BC" w:rsidRDefault="00F92D65">
      <w:pPr>
        <w:spacing w:after="80" w:line="320" w:lineRule="exact"/>
        <w:ind w:firstLine="283"/>
        <w:rPr>
          <w:rFonts w:hint="cs"/>
          <w:sz w:val="22"/>
          <w:szCs w:val="24"/>
          <w:rtl/>
        </w:rPr>
      </w:pPr>
      <w:r>
        <w:rPr>
          <w:rFonts w:hint="cs"/>
          <w:sz w:val="22"/>
          <w:szCs w:val="24"/>
          <w:rtl/>
        </w:rPr>
        <w:t xml:space="preserve"> </w:t>
      </w:r>
    </w:p>
    <w:tbl>
      <w:tblPr>
        <w:tblW w:w="0" w:type="auto"/>
        <w:tblInd w:w="6153"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376"/>
      </w:tblGrid>
      <w:tr w:rsidR="006A54BC" w14:paraId="28CA9714" w14:textId="77777777">
        <w:tc>
          <w:tcPr>
            <w:tcW w:w="2376" w:type="dxa"/>
            <w:tcBorders>
              <w:top w:val="single" w:sz="4" w:space="0" w:color="auto"/>
              <w:left w:val="nil"/>
              <w:bottom w:val="nil"/>
              <w:right w:val="nil"/>
            </w:tcBorders>
          </w:tcPr>
          <w:p w14:paraId="5CA7B4A9" w14:textId="77777777" w:rsidR="006A54BC" w:rsidRDefault="006A54BC">
            <w:pPr>
              <w:spacing w:after="80" w:line="320" w:lineRule="exact"/>
              <w:rPr>
                <w:b/>
                <w:bCs/>
                <w:sz w:val="22"/>
                <w:szCs w:val="24"/>
              </w:rPr>
            </w:pPr>
            <w:r>
              <w:rPr>
                <w:rFonts w:hint="cs"/>
                <w:b/>
                <w:bCs/>
                <w:sz w:val="22"/>
                <w:szCs w:val="24"/>
                <w:rtl/>
              </w:rPr>
              <w:t>יחזקאל ברקלי, שופט</w:t>
            </w:r>
          </w:p>
        </w:tc>
      </w:tr>
    </w:tbl>
    <w:bookmarkEnd w:id="16"/>
    <w:p w14:paraId="7F12B261" w14:textId="77777777" w:rsidR="006A54BC" w:rsidRDefault="00F92D65">
      <w:pPr>
        <w:spacing w:after="80" w:line="320" w:lineRule="exact"/>
        <w:ind w:firstLine="283"/>
        <w:rPr>
          <w:rFonts w:hint="cs"/>
          <w:sz w:val="22"/>
          <w:szCs w:val="24"/>
          <w:rtl/>
        </w:rPr>
      </w:pPr>
      <w:r>
        <w:rPr>
          <w:sz w:val="22"/>
          <w:szCs w:val="24"/>
          <w:rtl/>
        </w:rPr>
        <w:t xml:space="preserve"> </w:t>
      </w:r>
    </w:p>
    <w:bookmarkEnd w:id="15"/>
    <w:p w14:paraId="0B522475" w14:textId="77777777" w:rsidR="006A54BC" w:rsidRDefault="006A54BC">
      <w:pPr>
        <w:spacing w:after="80" w:line="320" w:lineRule="exact"/>
        <w:ind w:firstLine="283"/>
        <w:rPr>
          <w:rFonts w:hint="cs"/>
          <w:sz w:val="22"/>
          <w:szCs w:val="24"/>
          <w:rtl/>
        </w:rPr>
      </w:pPr>
      <w:r>
        <w:rPr>
          <w:rFonts w:hint="cs"/>
          <w:sz w:val="22"/>
          <w:szCs w:val="24"/>
          <w:rtl/>
        </w:rPr>
        <w:t>003897/99פ  130 מ.ב.</w:t>
      </w:r>
      <w:r>
        <w:rPr>
          <w:color w:val="FFFFFF"/>
          <w:sz w:val="4"/>
          <w:szCs w:val="4"/>
          <w:rtl/>
        </w:rPr>
        <w:t>ו</w:t>
      </w:r>
    </w:p>
    <w:p w14:paraId="694D61A9" w14:textId="77777777" w:rsidR="006A54BC" w:rsidRDefault="006A54BC">
      <w:pPr>
        <w:spacing w:after="80" w:line="320" w:lineRule="exact"/>
        <w:ind w:firstLine="283"/>
        <w:rPr>
          <w:sz w:val="22"/>
          <w:szCs w:val="24"/>
          <w:rtl/>
        </w:rPr>
      </w:pPr>
    </w:p>
    <w:p w14:paraId="58A88355" w14:textId="77777777" w:rsidR="006A54BC" w:rsidRDefault="006A54BC">
      <w:pPr>
        <w:spacing w:after="80" w:line="320" w:lineRule="exact"/>
        <w:ind w:firstLine="283"/>
        <w:rPr>
          <w:sz w:val="22"/>
          <w:szCs w:val="24"/>
          <w:rtl/>
        </w:rPr>
      </w:pPr>
      <w:r>
        <w:rPr>
          <w:sz w:val="22"/>
          <w:szCs w:val="24"/>
          <w:rtl/>
        </w:rPr>
        <w:t>נוסח זה כפוף לשינויי עריכה וניסוח</w:t>
      </w:r>
    </w:p>
    <w:sectPr w:rsidR="006A54BC">
      <w:headerReference w:type="even" r:id="rId22"/>
      <w:headerReference w:type="default" r:id="rId23"/>
      <w:footerReference w:type="even" r:id="rId24"/>
      <w:footerReference w:type="default" r:id="rId25"/>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99BEC" w14:textId="77777777" w:rsidR="00E47A19" w:rsidRDefault="00E47A19">
      <w:pPr>
        <w:spacing w:line="240" w:lineRule="auto"/>
      </w:pPr>
      <w:r>
        <w:separator/>
      </w:r>
    </w:p>
  </w:endnote>
  <w:endnote w:type="continuationSeparator" w:id="0">
    <w:p w14:paraId="4C4B5452" w14:textId="77777777" w:rsidR="00E47A19" w:rsidRDefault="00E47A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3CF96" w14:textId="77777777" w:rsidR="006B5879" w:rsidRDefault="006B5879">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8</w:t>
    </w:r>
    <w:r>
      <w:rPr>
        <w:rFonts w:hAnsi="FrankRuehl" w:cs="FrankRuehl"/>
        <w:sz w:val="24"/>
        <w:rtl/>
      </w:rPr>
      <w:fldChar w:fldCharType="end"/>
    </w:r>
  </w:p>
  <w:p w14:paraId="78AF8694" w14:textId="77777777" w:rsidR="006B5879" w:rsidRDefault="006B5879">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0CADAD9" w14:textId="77777777" w:rsidR="006B5879" w:rsidRDefault="006B5879">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M:\000-shay\3-shalom\03-07-15\continue\s993897.doc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9263C" w14:textId="77777777" w:rsidR="006B5879" w:rsidRDefault="006B5879">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4D33C9">
      <w:rPr>
        <w:rFonts w:hAnsi="FrankRuehl" w:cs="FrankRuehl"/>
        <w:noProof/>
        <w:sz w:val="24"/>
        <w:rtl/>
      </w:rPr>
      <w:t>1</w:t>
    </w:r>
    <w:r>
      <w:rPr>
        <w:rFonts w:hAnsi="FrankRuehl" w:cs="FrankRuehl"/>
        <w:sz w:val="24"/>
        <w:rtl/>
      </w:rPr>
      <w:fldChar w:fldCharType="end"/>
    </w:r>
  </w:p>
  <w:p w14:paraId="11EC9FE8" w14:textId="77777777" w:rsidR="006B5879" w:rsidRDefault="006B5879">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DBF32D1" w14:textId="77777777" w:rsidR="006B5879" w:rsidRDefault="006B5879">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M:\000-shay\3-shalom\03-07-15\continue\s993897.doc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6D35C" w14:textId="77777777" w:rsidR="00E47A19" w:rsidRDefault="00E47A19">
      <w:pPr>
        <w:spacing w:line="240" w:lineRule="auto"/>
      </w:pPr>
      <w:r>
        <w:separator/>
      </w:r>
    </w:p>
  </w:footnote>
  <w:footnote w:type="continuationSeparator" w:id="0">
    <w:p w14:paraId="768B024B" w14:textId="77777777" w:rsidR="00E47A19" w:rsidRDefault="00E47A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021DF" w14:textId="77777777" w:rsidR="006B5879" w:rsidRDefault="006B5879">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(י-ם) 3897/99</w:t>
    </w:r>
    <w:r>
      <w:rPr>
        <w:rFonts w:hAnsi="David"/>
        <w:color w:val="000000"/>
        <w:sz w:val="22"/>
        <w:szCs w:val="22"/>
        <w:rtl/>
      </w:rPr>
      <w:tab/>
      <w:t xml:space="preserve"> מדינת ישראל נ' סכאפי זיאד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6FFE" w14:textId="77777777" w:rsidR="006B5879" w:rsidRDefault="006B5879">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(י-ם) 3897/99</w:t>
    </w:r>
    <w:r>
      <w:rPr>
        <w:rFonts w:hAnsi="David"/>
        <w:color w:val="000000"/>
        <w:sz w:val="22"/>
        <w:szCs w:val="22"/>
        <w:rtl/>
      </w:rPr>
      <w:tab/>
      <w:t xml:space="preserve"> מדינת ישראל נ' סכאפי זיאד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DD3E55"/>
    <w:rsid w:val="004D33C9"/>
    <w:rsid w:val="004E6953"/>
    <w:rsid w:val="006A54BC"/>
    <w:rsid w:val="006B5879"/>
    <w:rsid w:val="007B4AAC"/>
    <w:rsid w:val="00870EFD"/>
    <w:rsid w:val="00DD3E55"/>
    <w:rsid w:val="00E47A19"/>
    <w:rsid w:val="00F92D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4C107EA"/>
  <w15:chartTrackingRefBased/>
  <w15:docId w15:val="{A4DBD4B6-D24C-468B-AB35-D12F07841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6"/>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outlineLvl w:val="2"/>
    </w:pPr>
    <w:rPr>
      <w:b/>
      <w:bCs/>
    </w:rPr>
  </w:style>
  <w:style w:type="paragraph" w:styleId="Heading4">
    <w:name w:val="heading 4"/>
    <w:basedOn w:val="Normal"/>
    <w:next w:val="Normal"/>
    <w:qFormat/>
    <w:pPr>
      <w:spacing w:line="240" w:lineRule="auto"/>
      <w:outlineLvl w:val="3"/>
    </w:pPr>
    <w:rPr>
      <w:b/>
      <w:bCs/>
    </w:rPr>
  </w:style>
  <w:style w:type="paragraph" w:styleId="Heading5">
    <w:name w:val="heading 5"/>
    <w:basedOn w:val="Normal"/>
    <w:next w:val="Normal"/>
    <w:qFormat/>
    <w:pPr>
      <w:keepNext/>
      <w:spacing w:after="80" w:line="320" w:lineRule="exact"/>
      <w:ind w:firstLine="283"/>
      <w:jc w:val="center"/>
      <w:outlineLvl w:val="4"/>
    </w:pPr>
    <w:rPr>
      <w:b/>
      <w:bCs/>
      <w:sz w:val="22"/>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rPr>
      <w:szCs w:val="24"/>
    </w:rPr>
  </w:style>
  <w:style w:type="paragraph" w:styleId="Footer">
    <w:name w:val="footer"/>
    <w:basedOn w:val="Normal"/>
    <w:semiHidden/>
    <w:pPr>
      <w:tabs>
        <w:tab w:val="center" w:pos="4153"/>
        <w:tab w:val="right" w:pos="8306"/>
      </w:tabs>
      <w:snapToGrid w:val="0"/>
    </w:pPr>
    <w:rPr>
      <w:sz w:val="22"/>
      <w:szCs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LineNumber">
    <w:name w:val="line number"/>
    <w:basedOn w:val="DefaultParagraphFont"/>
    <w:semiHidden/>
  </w:style>
  <w:style w:type="character" w:styleId="Hyperlink">
    <w:name w:val="Hyperlink"/>
    <w:rsid w:val="00F92D65"/>
    <w:rPr>
      <w:color w:val="0000FF"/>
      <w:u w:val="single"/>
    </w:rPr>
  </w:style>
  <w:style w:type="character" w:customStyle="1" w:styleId="a2">
    <w:name w:val="אזכור לא מזוהה"/>
    <w:uiPriority w:val="99"/>
    <w:semiHidden/>
    <w:unhideWhenUsed/>
    <w:rsid w:val="00870EF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98569" TargetMode="External"/><Relationship Id="rId13" Type="http://schemas.openxmlformats.org/officeDocument/2006/relationships/hyperlink" Target="http://www.nevo.co.il/case/17913954" TargetMode="External"/><Relationship Id="rId18" Type="http://schemas.openxmlformats.org/officeDocument/2006/relationships/hyperlink" Target="http://www.nevo.co.il/law/98569/54a.b"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nevo.co.il/law/70301/345.a.3" TargetMode="External"/><Relationship Id="rId7" Type="http://schemas.openxmlformats.org/officeDocument/2006/relationships/hyperlink" Target="http://www.nevo.co.il/law/70387/9" TargetMode="External"/><Relationship Id="rId12" Type="http://schemas.openxmlformats.org/officeDocument/2006/relationships/hyperlink" Target="http://www.nevo.co.il/law/70301/348.a" TargetMode="External"/><Relationship Id="rId17" Type="http://schemas.openxmlformats.org/officeDocument/2006/relationships/hyperlink" Target="http://www.nevo.co.il/case/17928974"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case/17910663" TargetMode="External"/><Relationship Id="rId20" Type="http://schemas.openxmlformats.org/officeDocument/2006/relationships/hyperlink" Target="http://www.nevo.co.il/law/70301/348.a" TargetMode="External"/><Relationship Id="rId1" Type="http://schemas.openxmlformats.org/officeDocument/2006/relationships/styles" Target="styles.xml"/><Relationship Id="rId6" Type="http://schemas.openxmlformats.org/officeDocument/2006/relationships/hyperlink" Target="http://www.nevo.co.il/law/70387" TargetMode="External"/><Relationship Id="rId11" Type="http://schemas.openxmlformats.org/officeDocument/2006/relationships/hyperlink" Target="http://www.nevo.co.il/law/70301/345.a.3"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87" TargetMode="External"/><Relationship Id="rId23"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law/98569" TargetMode="External"/><Relationship Id="rId4" Type="http://schemas.openxmlformats.org/officeDocument/2006/relationships/footnotes" Target="footnotes.xml"/><Relationship Id="rId9" Type="http://schemas.openxmlformats.org/officeDocument/2006/relationships/hyperlink" Target="http://www.nevo.co.il/law/98569/54a.b" TargetMode="External"/><Relationship Id="rId14" Type="http://schemas.openxmlformats.org/officeDocument/2006/relationships/hyperlink" Target="http://www.nevo.co.il/law/70387/9"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2645</Words>
  <Characters>15078</Characters>
  <Application>Microsoft Office Word</Application>
  <DocSecurity>0</DocSecurity>
  <Lines>125</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17688</CharactersWithSpaces>
  <SharedDoc>false</SharedDoc>
  <HLinks>
    <vt:vector size="96" baseType="variant">
      <vt:variant>
        <vt:i4>6357042</vt:i4>
      </vt:variant>
      <vt:variant>
        <vt:i4>45</vt:i4>
      </vt:variant>
      <vt:variant>
        <vt:i4>0</vt:i4>
      </vt:variant>
      <vt:variant>
        <vt:i4>5</vt:i4>
      </vt:variant>
      <vt:variant>
        <vt:lpwstr>http://www.nevo.co.il/law/70301/345.a.3</vt:lpwstr>
      </vt:variant>
      <vt:variant>
        <vt:lpwstr/>
      </vt:variant>
      <vt:variant>
        <vt:i4>5177438</vt:i4>
      </vt:variant>
      <vt:variant>
        <vt:i4>42</vt:i4>
      </vt:variant>
      <vt:variant>
        <vt:i4>0</vt:i4>
      </vt:variant>
      <vt:variant>
        <vt:i4>5</vt:i4>
      </vt:variant>
      <vt:variant>
        <vt:lpwstr>http://www.nevo.co.il/law/70301/348.a</vt:lpwstr>
      </vt:variant>
      <vt:variant>
        <vt:lpwstr/>
      </vt:variant>
      <vt:variant>
        <vt:i4>7602284</vt:i4>
      </vt:variant>
      <vt:variant>
        <vt:i4>39</vt:i4>
      </vt:variant>
      <vt:variant>
        <vt:i4>0</vt:i4>
      </vt:variant>
      <vt:variant>
        <vt:i4>5</vt:i4>
      </vt:variant>
      <vt:variant>
        <vt:lpwstr>http://www.nevo.co.il/law/98569</vt:lpwstr>
      </vt:variant>
      <vt:variant>
        <vt:lpwstr/>
      </vt:variant>
      <vt:variant>
        <vt:i4>4259841</vt:i4>
      </vt:variant>
      <vt:variant>
        <vt:i4>36</vt:i4>
      </vt:variant>
      <vt:variant>
        <vt:i4>0</vt:i4>
      </vt:variant>
      <vt:variant>
        <vt:i4>5</vt:i4>
      </vt:variant>
      <vt:variant>
        <vt:lpwstr>http://www.nevo.co.il/law/98569/54a.b</vt:lpwstr>
      </vt:variant>
      <vt:variant>
        <vt:lpwstr/>
      </vt:variant>
      <vt:variant>
        <vt:i4>3604600</vt:i4>
      </vt:variant>
      <vt:variant>
        <vt:i4>33</vt:i4>
      </vt:variant>
      <vt:variant>
        <vt:i4>0</vt:i4>
      </vt:variant>
      <vt:variant>
        <vt:i4>5</vt:i4>
      </vt:variant>
      <vt:variant>
        <vt:lpwstr>http://www.nevo.co.il/case/17928974</vt:lpwstr>
      </vt:variant>
      <vt:variant>
        <vt:lpwstr/>
      </vt:variant>
      <vt:variant>
        <vt:i4>4063348</vt:i4>
      </vt:variant>
      <vt:variant>
        <vt:i4>30</vt:i4>
      </vt:variant>
      <vt:variant>
        <vt:i4>0</vt:i4>
      </vt:variant>
      <vt:variant>
        <vt:i4>5</vt:i4>
      </vt:variant>
      <vt:variant>
        <vt:lpwstr>http://www.nevo.co.il/case/17910663</vt:lpwstr>
      </vt:variant>
      <vt:variant>
        <vt:lpwstr/>
      </vt:variant>
      <vt:variant>
        <vt:i4>7471204</vt:i4>
      </vt:variant>
      <vt:variant>
        <vt:i4>27</vt:i4>
      </vt:variant>
      <vt:variant>
        <vt:i4>0</vt:i4>
      </vt:variant>
      <vt:variant>
        <vt:i4>5</vt:i4>
      </vt:variant>
      <vt:variant>
        <vt:lpwstr>http://www.nevo.co.il/law/70387</vt:lpwstr>
      </vt:variant>
      <vt:variant>
        <vt:lpwstr/>
      </vt:variant>
      <vt:variant>
        <vt:i4>6094931</vt:i4>
      </vt:variant>
      <vt:variant>
        <vt:i4>24</vt:i4>
      </vt:variant>
      <vt:variant>
        <vt:i4>0</vt:i4>
      </vt:variant>
      <vt:variant>
        <vt:i4>5</vt:i4>
      </vt:variant>
      <vt:variant>
        <vt:lpwstr>http://www.nevo.co.il/law/70387/9</vt:lpwstr>
      </vt:variant>
      <vt:variant>
        <vt:lpwstr/>
      </vt:variant>
      <vt:variant>
        <vt:i4>4063355</vt:i4>
      </vt:variant>
      <vt:variant>
        <vt:i4>21</vt:i4>
      </vt:variant>
      <vt:variant>
        <vt:i4>0</vt:i4>
      </vt:variant>
      <vt:variant>
        <vt:i4>5</vt:i4>
      </vt:variant>
      <vt:variant>
        <vt:lpwstr>http://www.nevo.co.il/case/17913954</vt:lpwstr>
      </vt:variant>
      <vt:variant>
        <vt:lpwstr/>
      </vt:variant>
      <vt:variant>
        <vt:i4>5177438</vt:i4>
      </vt:variant>
      <vt:variant>
        <vt:i4>18</vt:i4>
      </vt:variant>
      <vt:variant>
        <vt:i4>0</vt:i4>
      </vt:variant>
      <vt:variant>
        <vt:i4>5</vt:i4>
      </vt:variant>
      <vt:variant>
        <vt:lpwstr>http://www.nevo.co.il/law/70301/348.a</vt:lpwstr>
      </vt:variant>
      <vt:variant>
        <vt:lpwstr/>
      </vt:variant>
      <vt:variant>
        <vt:i4>6357042</vt:i4>
      </vt:variant>
      <vt:variant>
        <vt:i4>15</vt:i4>
      </vt:variant>
      <vt:variant>
        <vt:i4>0</vt:i4>
      </vt:variant>
      <vt:variant>
        <vt:i4>5</vt:i4>
      </vt:variant>
      <vt:variant>
        <vt:lpwstr>http://www.nevo.co.il/law/70301/345.a.3</vt:lpwstr>
      </vt:variant>
      <vt:variant>
        <vt:lpwstr/>
      </vt:variant>
      <vt:variant>
        <vt:i4>7995492</vt:i4>
      </vt:variant>
      <vt:variant>
        <vt:i4>12</vt:i4>
      </vt:variant>
      <vt:variant>
        <vt:i4>0</vt:i4>
      </vt:variant>
      <vt:variant>
        <vt:i4>5</vt:i4>
      </vt:variant>
      <vt:variant>
        <vt:lpwstr>http://www.nevo.co.il/law/70301</vt:lpwstr>
      </vt:variant>
      <vt:variant>
        <vt:lpwstr/>
      </vt:variant>
      <vt:variant>
        <vt:i4>4259841</vt:i4>
      </vt:variant>
      <vt:variant>
        <vt:i4>9</vt:i4>
      </vt:variant>
      <vt:variant>
        <vt:i4>0</vt:i4>
      </vt:variant>
      <vt:variant>
        <vt:i4>5</vt:i4>
      </vt:variant>
      <vt:variant>
        <vt:lpwstr>http://www.nevo.co.il/law/98569/54a.b</vt:lpwstr>
      </vt:variant>
      <vt:variant>
        <vt:lpwstr/>
      </vt:variant>
      <vt:variant>
        <vt:i4>7602284</vt:i4>
      </vt:variant>
      <vt:variant>
        <vt:i4>6</vt:i4>
      </vt:variant>
      <vt:variant>
        <vt:i4>0</vt:i4>
      </vt:variant>
      <vt:variant>
        <vt:i4>5</vt:i4>
      </vt:variant>
      <vt:variant>
        <vt:lpwstr>http://www.nevo.co.il/law/98569</vt:lpwstr>
      </vt:variant>
      <vt:variant>
        <vt:lpwstr/>
      </vt:variant>
      <vt:variant>
        <vt:i4>6094931</vt:i4>
      </vt:variant>
      <vt:variant>
        <vt:i4>3</vt:i4>
      </vt:variant>
      <vt:variant>
        <vt:i4>0</vt:i4>
      </vt:variant>
      <vt:variant>
        <vt:i4>5</vt:i4>
      </vt:variant>
      <vt:variant>
        <vt:lpwstr>http://www.nevo.co.il/law/70387/9</vt:lpwstr>
      </vt:variant>
      <vt:variant>
        <vt:lpwstr/>
      </vt:variant>
      <vt:variant>
        <vt:i4>7471204</vt:i4>
      </vt:variant>
      <vt:variant>
        <vt:i4>0</vt:i4>
      </vt:variant>
      <vt:variant>
        <vt:i4>0</vt:i4>
      </vt:variant>
      <vt:variant>
        <vt:i4>5</vt:i4>
      </vt:variant>
      <vt:variant>
        <vt:lpwstr>http://www.nevo.co.il/law/70387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2003-07-06T07:07:00Z</cp:lastPrinted>
  <dcterms:created xsi:type="dcterms:W3CDTF">2022-05-24T10:30:00Z</dcterms:created>
  <dcterms:modified xsi:type="dcterms:W3CDTF">2022-05-24T10:30:00Z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3897</vt:lpwstr>
  </property>
  <property fmtid="{D5CDD505-2E9C-101B-9397-08002B2CF9AE}" pid="6" name="PROCYEAR">
    <vt:lpwstr>99</vt:lpwstr>
  </property>
  <property fmtid="{D5CDD505-2E9C-101B-9397-08002B2CF9AE}" pid="7" name="APPELLANT">
    <vt:lpwstr>מדינת ישראל;לשכת תביעות ירושלים</vt:lpwstr>
  </property>
  <property fmtid="{D5CDD505-2E9C-101B-9397-08002B2CF9AE}" pid="8" name="APPELLEE">
    <vt:lpwstr>סכאפי זיאד</vt:lpwstr>
  </property>
  <property fmtid="{D5CDD505-2E9C-101B-9397-08002B2CF9AE}" pid="9" name="LAWYER">
    <vt:lpwstr>עסלי עבד;איתן כהן</vt:lpwstr>
  </property>
  <property fmtid="{D5CDD505-2E9C-101B-9397-08002B2CF9AE}" pid="10" name="JUDGE">
    <vt:lpwstr>יחזקאל ברקלי</vt:lpwstr>
  </property>
  <property fmtid="{D5CDD505-2E9C-101B-9397-08002B2CF9AE}" pid="11" name="CITY">
    <vt:lpwstr>י-ם</vt:lpwstr>
  </property>
  <property fmtid="{D5CDD505-2E9C-101B-9397-08002B2CF9AE}" pid="12" name="DATE">
    <vt:lpwstr>20030706</vt:lpwstr>
  </property>
  <property fmtid="{D5CDD505-2E9C-101B-9397-08002B2CF9AE}" pid="13" name="WORDNUMPAGES">
    <vt:lpwstr>8</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ISABSTRACT">
    <vt:lpwstr>Y</vt:lpwstr>
  </property>
  <property fmtid="{D5CDD505-2E9C-101B-9397-08002B2CF9AE}" pid="34" name="CASESLISTTMP1">
    <vt:lpwstr>17913954;17910663;17928974</vt:lpwstr>
  </property>
  <property fmtid="{D5CDD505-2E9C-101B-9397-08002B2CF9AE}" pid="35" name="LAWLISTTMP1">
    <vt:lpwstr>70387/009</vt:lpwstr>
  </property>
  <property fmtid="{D5CDD505-2E9C-101B-9397-08002B2CF9AE}" pid="36" name="LAWLISTTMP2">
    <vt:lpwstr>98569/054a.b</vt:lpwstr>
  </property>
  <property fmtid="{D5CDD505-2E9C-101B-9397-08002B2CF9AE}" pid="37" name="LAWLISTTMP3">
    <vt:lpwstr>70301/348.a;345.a.3</vt:lpwstr>
  </property>
</Properties>
</file>