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82B" w:rsidRDefault="00562E03">
      <w:pPr>
        <w:pStyle w:val="a4"/>
      </w:pPr>
      <w:bookmarkStart w:id="0" w:name="_GoBack"/>
      <w:bookmarkEnd w:id="0"/>
      <w:r>
        <w:t>Лабораторная работа 4. Модель гармонических колебаний</w:t>
      </w:r>
    </w:p>
    <w:p w:rsidR="0080282B" w:rsidRDefault="00562E03">
      <w:pPr>
        <w:pStyle w:val="a5"/>
      </w:pPr>
      <w:r>
        <w:t>Вариант 30</w:t>
      </w:r>
    </w:p>
    <w:p w:rsidR="0080282B" w:rsidRDefault="00562E03">
      <w:pPr>
        <w:pStyle w:val="Author"/>
      </w:pPr>
      <w:r>
        <w:t>Асеинова Елизавета Валерьевна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51433420"/>
        <w:docPartObj>
          <w:docPartGallery w:val="Table of Contents"/>
          <w:docPartUnique/>
        </w:docPartObj>
      </w:sdtPr>
      <w:sdtEndPr/>
      <w:sdtContent>
        <w:p w:rsidR="0080282B" w:rsidRDefault="00562E03">
          <w:pPr>
            <w:pStyle w:val="ae"/>
          </w:pPr>
          <w:r>
            <w:t>Содержание</w:t>
          </w:r>
        </w:p>
        <w:p w:rsidR="00FA7367" w:rsidRDefault="00562E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A7367">
            <w:fldChar w:fldCharType="separate"/>
          </w:r>
          <w:hyperlink w:anchor="_Toc97051644" w:history="1">
            <w:r w:rsidR="00FA7367" w:rsidRPr="00D4266A">
              <w:rPr>
                <w:rStyle w:val="ad"/>
                <w:noProof/>
              </w:rPr>
              <w:t>1</w:t>
            </w:r>
            <w:r w:rsidR="00FA7367">
              <w:rPr>
                <w:noProof/>
              </w:rPr>
              <w:tab/>
            </w:r>
            <w:r w:rsidR="00FA7367" w:rsidRPr="00D4266A">
              <w:rPr>
                <w:rStyle w:val="ad"/>
                <w:noProof/>
              </w:rPr>
              <w:t>Цель работы</w:t>
            </w:r>
            <w:r w:rsidR="00FA7367">
              <w:rPr>
                <w:noProof/>
                <w:webHidden/>
              </w:rPr>
              <w:tab/>
            </w:r>
            <w:r w:rsidR="00FA7367">
              <w:rPr>
                <w:noProof/>
                <w:webHidden/>
              </w:rPr>
              <w:fldChar w:fldCharType="begin"/>
            </w:r>
            <w:r w:rsidR="00FA7367">
              <w:rPr>
                <w:noProof/>
                <w:webHidden/>
              </w:rPr>
              <w:instrText xml:space="preserve"> PAGEREF _Toc97051644 \h </w:instrText>
            </w:r>
            <w:r w:rsidR="00FA7367">
              <w:rPr>
                <w:noProof/>
                <w:webHidden/>
              </w:rPr>
            </w:r>
            <w:r w:rsidR="00FA7367">
              <w:rPr>
                <w:noProof/>
                <w:webHidden/>
              </w:rPr>
              <w:fldChar w:fldCharType="separate"/>
            </w:r>
            <w:r w:rsidR="00FA7367">
              <w:rPr>
                <w:noProof/>
                <w:webHidden/>
              </w:rPr>
              <w:t>1</w:t>
            </w:r>
            <w:r w:rsidR="00FA7367">
              <w:rPr>
                <w:noProof/>
                <w:webHidden/>
              </w:rPr>
              <w:fldChar w:fldCharType="end"/>
            </w:r>
          </w:hyperlink>
        </w:p>
        <w:p w:rsidR="00FA7367" w:rsidRDefault="00FA736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051645" w:history="1">
            <w:r w:rsidRPr="00D4266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4266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67" w:rsidRDefault="00FA736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051646" w:history="1">
            <w:r w:rsidRPr="00D4266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4266A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67" w:rsidRDefault="00FA736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051647" w:history="1">
            <w:r w:rsidRPr="00D4266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4266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67" w:rsidRDefault="00FA736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051648" w:history="1">
            <w:r w:rsidRPr="00D4266A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D4266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367" w:rsidRDefault="00FA736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7051649" w:history="1">
            <w:r w:rsidRPr="00D4266A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D4266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_Toc97051649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82B" w:rsidRDefault="00562E03">
          <w:r>
            <w:fldChar w:fldCharType="end"/>
          </w:r>
        </w:p>
      </w:sdtContent>
    </w:sdt>
    <w:p w:rsidR="0080282B" w:rsidRDefault="00562E03">
      <w:pPr>
        <w:pStyle w:val="1"/>
      </w:pPr>
      <w:bookmarkStart w:id="1" w:name="цель-работы"/>
      <w:bookmarkStart w:id="2" w:name="_Toc97051644"/>
      <w:r>
        <w:rPr>
          <w:rStyle w:val="SectionNumber"/>
        </w:rPr>
        <w:t>1</w:t>
      </w:r>
      <w:r>
        <w:tab/>
        <w:t>Цель работы</w:t>
      </w:r>
      <w:bookmarkEnd w:id="2"/>
    </w:p>
    <w:p w:rsidR="0080282B" w:rsidRDefault="00562E03">
      <w:pPr>
        <w:pStyle w:val="FirstParagraph"/>
      </w:pPr>
      <w:r>
        <w:t>В данной работе мы должны построить фазовый портрет гармонического осциллятора и решение уравнения гармонического осциллятора для нескольких случаев в среде OpenModelica.</w:t>
      </w:r>
    </w:p>
    <w:p w:rsidR="0080282B" w:rsidRDefault="00562E03">
      <w:pPr>
        <w:pStyle w:val="1"/>
      </w:pPr>
      <w:bookmarkStart w:id="3" w:name="задание"/>
      <w:bookmarkStart w:id="4" w:name="_Toc97051645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80282B" w:rsidRDefault="00562E03">
      <w:pPr>
        <w:pStyle w:val="FirstParagraph"/>
      </w:pPr>
      <w:r>
        <w:t>Постройте фазовый портрет гармонического осциллятора и решение уравнения га</w:t>
      </w:r>
      <w:r>
        <w:t>рмонического осциллятора для следующих случаев: 1. Колебания гармонического осциллятора без затуханий и без действий внешней силы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4.3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0282B" w:rsidRDefault="00562E03">
      <w:pPr>
        <w:pStyle w:val="FirstParagraph"/>
      </w:pPr>
      <w:r>
        <w:t>2. Колебания гармонического осциллятора c затуханием и без действий внешней силы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0282B" w:rsidRDefault="00562E03">
      <w:pPr>
        <w:pStyle w:val="FirstParagraph"/>
      </w:pPr>
      <w:r>
        <w:t>3. Колебания гармо</w:t>
      </w:r>
      <w:r>
        <w:t>нического осциллятора c затуханием и под действием внешней силы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r>
            <w:rPr>
              <w:rFonts w:ascii="Cambria Math" w:hAnsi="Cambria Math"/>
            </w:rPr>
            <m:t>8.8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</m:t>
          </m:r>
          <m: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80282B" w:rsidRDefault="00562E03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61</m:t>
            </m:r>
          </m:e>
        </m:d>
      </m:oMath>
      <w:r>
        <w:t xml:space="preserve">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0.3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1.3</m:t>
        </m:r>
      </m:oMath>
    </w:p>
    <w:p w:rsidR="0080282B" w:rsidRDefault="00562E03">
      <w:pPr>
        <w:pStyle w:val="1"/>
      </w:pPr>
      <w:bookmarkStart w:id="5" w:name="теоретическое-введение"/>
      <w:bookmarkStart w:id="6" w:name="_Toc97051646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6"/>
    </w:p>
    <w:p w:rsidR="0080282B" w:rsidRDefault="00562E03">
      <w:pPr>
        <w:pStyle w:val="FirstParagraph"/>
      </w:pPr>
      <w:r>
        <w:t>Уравнение свободных колебаний гармонического осциллятора имеет сле</w:t>
      </w:r>
      <w:r>
        <w:t>дующий вид: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0282B" w:rsidRDefault="00562E03">
      <w:pPr>
        <w:pStyle w:val="FirstParagraph"/>
      </w:pPr>
      <w:r>
        <w:t xml:space="preserve">где x – переменная, описывающая состояние системы, </w:t>
      </w:r>
      <m:oMath>
        <m:r>
          <w:rPr>
            <w:rFonts w:ascii="Cambria Math" w:hAnsi="Cambria Math"/>
          </w:rPr>
          <m:t>γ</m:t>
        </m:r>
      </m:oMath>
      <w:r>
        <w:t xml:space="preserve"> – параметр, характеризующий потери энергии,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</w:t>
      </w:r>
    </w:p>
    <w:p w:rsidR="0080282B" w:rsidRDefault="00562E03">
      <w:pPr>
        <w:pStyle w:val="a0"/>
      </w:pPr>
      <w:r>
        <w:t xml:space="preserve">Уравнение есть линейное однородное дифференциальное уравнение </w:t>
      </w:r>
      <w:r>
        <w:t>второго порядка и оно является примером линейной динамической системы.</w:t>
      </w:r>
    </w:p>
    <w:p w:rsidR="0080282B" w:rsidRDefault="00562E03">
      <w:pPr>
        <w:pStyle w:val="a0"/>
      </w:pPr>
      <w:r>
        <w:t>При отсутствии потерь в системе вместо данного уравнения получаем уравнение консервативного осциллятора, энергия колебания которого сохраняется во времени.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0282B" w:rsidRDefault="00562E03">
      <w:pPr>
        <w:pStyle w:val="FirstParagraph"/>
      </w:pPr>
      <w:r>
        <w:t xml:space="preserve">Для однозначной </w:t>
      </w:r>
      <w:r>
        <w:t>разрешимости данного уравнения второго порядка необходимо задать два начальных условия: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0282B" w:rsidRDefault="00562E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0282B" w:rsidRDefault="00562E03">
      <w:pPr>
        <w:pStyle w:val="FirstParagraph"/>
      </w:pPr>
      <w:r>
        <w:t>Уравнение второго порядка можно представить в виде системы двух уравнений первого порядка, тогда начальные условия примут следующий вид:</w:t>
      </w:r>
    </w:p>
    <w:p w:rsidR="0080282B" w:rsidRDefault="00562E0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0282B" w:rsidRDefault="00562E03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0282B" w:rsidRDefault="00562E03">
      <w:pPr>
        <w:pStyle w:val="FirstParagraph"/>
      </w:pPr>
      <w:r>
        <w:t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x, y в любой момент времени полностью оп</w:t>
      </w:r>
      <w:r>
        <w:t xml:space="preserve">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</w:t>
      </w:r>
      <w:r>
        <w:t>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  <w:r>
        <w:rPr>
          <w:rStyle w:val="ac"/>
        </w:rPr>
        <w:footnoteReference w:id="1"/>
      </w:r>
    </w:p>
    <w:p w:rsidR="0080282B" w:rsidRDefault="00562E03">
      <w:pPr>
        <w:pStyle w:val="1"/>
      </w:pPr>
      <w:bookmarkStart w:id="7" w:name="выполнение-лабораторной-работы"/>
      <w:bookmarkStart w:id="8" w:name="_Toc97051647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80282B" w:rsidRDefault="00562E03">
      <w:pPr>
        <w:pStyle w:val="FirstParagraph"/>
      </w:pPr>
      <w:r>
        <w:rPr>
          <w:b/>
          <w:bCs/>
        </w:rPr>
        <w:t>Колебания гармонического осциллятора без затуханий и без действий внешней си</w:t>
      </w:r>
      <w:r>
        <w:rPr>
          <w:b/>
          <w:bCs/>
        </w:rPr>
        <w:t>лы</w:t>
      </w:r>
    </w:p>
    <w:p w:rsidR="0080282B" w:rsidRDefault="00562E03">
      <w:pPr>
        <w:pStyle w:val="Compact"/>
        <w:numPr>
          <w:ilvl w:val="0"/>
          <w:numId w:val="2"/>
        </w:numPr>
      </w:pPr>
      <w:r>
        <w:t>Задаём частоту и затухание, а также начальные условия для уравнения.(риc.1)</w:t>
      </w:r>
    </w:p>
    <w:p w:rsidR="0080282B" w:rsidRDefault="00562E03">
      <w:pPr>
        <w:pStyle w:val="CaptionedFigure"/>
      </w:pPr>
      <w:bookmarkStart w:id="9" w:name="fig:001"/>
      <w:r>
        <w:rPr>
          <w:noProof/>
          <w:lang w:eastAsia="ru-RU"/>
        </w:rPr>
        <w:lastRenderedPageBreak/>
        <w:drawing>
          <wp:inline distT="0" distB="0" distL="0" distR="0">
            <wp:extent cx="3759910" cy="1694517"/>
            <wp:effectExtent l="0" t="0" r="0" b="0"/>
            <wp:docPr id="25" name="Picture" descr="Figure 1: Задание начальных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10" cy="169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80282B" w:rsidRDefault="00562E03">
      <w:pPr>
        <w:pStyle w:val="ImageCaption"/>
      </w:pPr>
      <w:r>
        <w:t>Figure 1: Задание начальных условий</w:t>
      </w:r>
    </w:p>
    <w:p w:rsidR="0080282B" w:rsidRDefault="00562E03">
      <w:pPr>
        <w:pStyle w:val="Compact"/>
        <w:numPr>
          <w:ilvl w:val="0"/>
          <w:numId w:val="3"/>
        </w:numPr>
      </w:pPr>
      <w:r>
        <w:t>Прописываем функцию f - правая часть нашего уравнения.(риc.2)</w:t>
      </w:r>
    </w:p>
    <w:p w:rsidR="0080282B" w:rsidRDefault="00562E03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2979793" cy="1611390"/>
            <wp:effectExtent l="0" t="0" r="0" b="0"/>
            <wp:docPr id="29" name="Picture" descr="Figure 2: Функция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80282B" w:rsidRDefault="00562E03">
      <w:pPr>
        <w:pStyle w:val="ImageCaption"/>
      </w:pPr>
      <w:r>
        <w:t>Figure 2: Функция f</w:t>
      </w:r>
    </w:p>
    <w:p w:rsidR="0080282B" w:rsidRDefault="00562E03">
      <w:pPr>
        <w:pStyle w:val="Compact"/>
        <w:numPr>
          <w:ilvl w:val="0"/>
          <w:numId w:val="4"/>
        </w:numPr>
      </w:pPr>
      <w:r>
        <w:t>Прописываем дифференциальные уравнения.(риc.3)</w:t>
      </w:r>
    </w:p>
    <w:p w:rsidR="0080282B" w:rsidRDefault="00562E03">
      <w:pPr>
        <w:pStyle w:val="CaptionedFigure"/>
      </w:pPr>
      <w:bookmarkStart w:id="11" w:name="fig:003"/>
      <w:r>
        <w:rPr>
          <w:noProof/>
          <w:lang w:eastAsia="ru-RU"/>
        </w:rPr>
        <w:drawing>
          <wp:inline distT="0" distB="0" distL="0" distR="0">
            <wp:extent cx="4297040" cy="908005"/>
            <wp:effectExtent l="0" t="0" r="0" b="0"/>
            <wp:docPr id="33" name="Picture" descr="Figure 3: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80282B" w:rsidRDefault="00562E03">
      <w:pPr>
        <w:pStyle w:val="ImageCaption"/>
      </w:pPr>
      <w:r>
        <w:t>Figure</w:t>
      </w:r>
      <w:r>
        <w:t xml:space="preserve"> 3: Уравнения</w:t>
      </w:r>
    </w:p>
    <w:p w:rsidR="0080282B" w:rsidRDefault="00562E03">
      <w:pPr>
        <w:pStyle w:val="Compact"/>
        <w:numPr>
          <w:ilvl w:val="0"/>
          <w:numId w:val="5"/>
        </w:numPr>
      </w:pPr>
      <w:r>
        <w:t>Получаем фазовый портрет для первого случая.(риc.4)</w:t>
      </w:r>
    </w:p>
    <w:p w:rsidR="0080282B" w:rsidRDefault="00562E03">
      <w:pPr>
        <w:pStyle w:val="CaptionedFigure"/>
      </w:pPr>
      <w:bookmarkStart w:id="12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2595854"/>
            <wp:effectExtent l="0" t="0" r="0" b="0"/>
            <wp:docPr id="37" name="Picture" descr="Figure 4: Фазовый портрет гармонического осциллятора без затух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80282B" w:rsidRDefault="00562E03">
      <w:pPr>
        <w:pStyle w:val="ImageCaption"/>
      </w:pPr>
      <w:r>
        <w:t>Figure 4: Фазовый портрет гармонического осциллятора без затухания</w:t>
      </w:r>
    </w:p>
    <w:p w:rsidR="0080282B" w:rsidRDefault="00562E03">
      <w:pPr>
        <w:pStyle w:val="a0"/>
      </w:pPr>
      <w:r>
        <w:rPr>
          <w:b/>
          <w:bCs/>
        </w:rPr>
        <w:t>Колебания гармонического осциллятора с затуханием и без действий внешней силы</w:t>
      </w:r>
    </w:p>
    <w:p w:rsidR="0080282B" w:rsidRDefault="00562E03">
      <w:pPr>
        <w:pStyle w:val="Compact"/>
        <w:numPr>
          <w:ilvl w:val="0"/>
          <w:numId w:val="6"/>
        </w:numPr>
      </w:pPr>
      <w:r>
        <w:t>Задаём частоту и затухание, а также начальн</w:t>
      </w:r>
      <w:r>
        <w:t>ые условия для уравнения.(риc.5)</w:t>
      </w:r>
    </w:p>
    <w:p w:rsidR="0080282B" w:rsidRDefault="00562E03">
      <w:pPr>
        <w:pStyle w:val="CaptionedFigure"/>
      </w:pPr>
      <w:bookmarkStart w:id="13" w:name="fig:005"/>
      <w:r>
        <w:rPr>
          <w:noProof/>
          <w:lang w:eastAsia="ru-RU"/>
        </w:rPr>
        <w:drawing>
          <wp:inline distT="0" distB="0" distL="0" distR="0">
            <wp:extent cx="3727938" cy="1790433"/>
            <wp:effectExtent l="0" t="0" r="0" b="0"/>
            <wp:docPr id="41" name="Picture" descr="Figure 5: Задание начальных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screen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38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80282B" w:rsidRDefault="00562E03">
      <w:pPr>
        <w:pStyle w:val="ImageCaption"/>
      </w:pPr>
      <w:r>
        <w:t>Figure 5: Задание начальных условий</w:t>
      </w:r>
    </w:p>
    <w:p w:rsidR="0080282B" w:rsidRDefault="00562E03">
      <w:pPr>
        <w:pStyle w:val="Compact"/>
        <w:numPr>
          <w:ilvl w:val="0"/>
          <w:numId w:val="7"/>
        </w:numPr>
      </w:pPr>
      <w:r>
        <w:t>Прописываем функцию f - правая часть нашего уравнения.(риc.6)</w:t>
      </w:r>
    </w:p>
    <w:p w:rsidR="0080282B" w:rsidRDefault="00562E03">
      <w:pPr>
        <w:pStyle w:val="CaptionedFigure"/>
      </w:pPr>
      <w:bookmarkStart w:id="14" w:name="fig:006"/>
      <w:r>
        <w:rPr>
          <w:noProof/>
          <w:lang w:eastAsia="ru-RU"/>
        </w:rPr>
        <w:drawing>
          <wp:inline distT="0" distB="0" distL="0" distR="0">
            <wp:extent cx="2979793" cy="1611390"/>
            <wp:effectExtent l="0" t="0" r="0" b="0"/>
            <wp:docPr id="44" name="Picture" descr="Figure 6: Функция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screen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80282B" w:rsidRDefault="00562E03">
      <w:pPr>
        <w:pStyle w:val="ImageCaption"/>
      </w:pPr>
      <w:r>
        <w:t>Figure 6: Функция f</w:t>
      </w:r>
    </w:p>
    <w:p w:rsidR="0080282B" w:rsidRDefault="00562E03">
      <w:pPr>
        <w:pStyle w:val="Compact"/>
        <w:numPr>
          <w:ilvl w:val="0"/>
          <w:numId w:val="8"/>
        </w:numPr>
      </w:pPr>
      <w:r>
        <w:t>Прописываем дифференциальные уравнения.(риc.7)</w:t>
      </w:r>
    </w:p>
    <w:p w:rsidR="0080282B" w:rsidRDefault="00562E03">
      <w:pPr>
        <w:pStyle w:val="CaptionedFigure"/>
      </w:pPr>
      <w:bookmarkStart w:id="15" w:name="fig:007"/>
      <w:r>
        <w:rPr>
          <w:noProof/>
          <w:lang w:eastAsia="ru-RU"/>
        </w:rPr>
        <w:lastRenderedPageBreak/>
        <w:drawing>
          <wp:inline distT="0" distB="0" distL="0" distR="0">
            <wp:extent cx="4297040" cy="908005"/>
            <wp:effectExtent l="0" t="0" r="0" b="0"/>
            <wp:docPr id="47" name="Picture" descr="Figure 7: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80282B" w:rsidRDefault="00562E03">
      <w:pPr>
        <w:pStyle w:val="ImageCaption"/>
      </w:pPr>
      <w:r>
        <w:t>Figure 7: Уравнения</w:t>
      </w:r>
    </w:p>
    <w:p w:rsidR="0080282B" w:rsidRDefault="00562E03">
      <w:pPr>
        <w:pStyle w:val="Compact"/>
        <w:numPr>
          <w:ilvl w:val="0"/>
          <w:numId w:val="9"/>
        </w:numPr>
      </w:pPr>
      <w:r>
        <w:t>Получаем фазовый портрет для второго случая.(риc.8)</w:t>
      </w:r>
    </w:p>
    <w:p w:rsidR="0080282B" w:rsidRDefault="00562E03">
      <w:pPr>
        <w:pStyle w:val="CaptionedFigure"/>
      </w:pPr>
      <w:bookmarkStart w:id="16" w:name="fig:008"/>
      <w:r>
        <w:rPr>
          <w:noProof/>
          <w:lang w:eastAsia="ru-RU"/>
        </w:rPr>
        <w:drawing>
          <wp:inline distT="0" distB="0" distL="0" distR="0">
            <wp:extent cx="5334000" cy="2565527"/>
            <wp:effectExtent l="0" t="0" r="0" b="0"/>
            <wp:docPr id="51" name="Picture" descr="Figure 8: Фазовый портрет гармонического осциллятора с затуханием без воз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screen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80282B" w:rsidRDefault="00562E03">
      <w:pPr>
        <w:pStyle w:val="ImageCaption"/>
      </w:pPr>
      <w:r>
        <w:t>Figure 8: Фазовый портрет гармонического осциллятора с затуханием без воздействия внешней силы</w:t>
      </w:r>
    </w:p>
    <w:p w:rsidR="0080282B" w:rsidRDefault="00562E03">
      <w:pPr>
        <w:pStyle w:val="a0"/>
      </w:pPr>
      <w:r>
        <w:rPr>
          <w:b/>
          <w:bCs/>
        </w:rPr>
        <w:t>Колебания гармонического осциллятора с затуханием и с воздействием внешней силы</w:t>
      </w:r>
    </w:p>
    <w:p w:rsidR="0080282B" w:rsidRDefault="00562E03">
      <w:pPr>
        <w:pStyle w:val="Compact"/>
        <w:numPr>
          <w:ilvl w:val="0"/>
          <w:numId w:val="10"/>
        </w:numPr>
      </w:pPr>
      <w:r>
        <w:t>Задаём частоту и затухание,</w:t>
      </w:r>
      <w:r>
        <w:t xml:space="preserve"> а также начальные условия для уравнения.(риc.9)</w:t>
      </w:r>
    </w:p>
    <w:p w:rsidR="0080282B" w:rsidRDefault="00562E03">
      <w:pPr>
        <w:pStyle w:val="CaptionedFigure"/>
      </w:pPr>
      <w:bookmarkStart w:id="17" w:name="fig:009"/>
      <w:r>
        <w:rPr>
          <w:noProof/>
          <w:lang w:eastAsia="ru-RU"/>
        </w:rPr>
        <w:drawing>
          <wp:inline distT="0" distB="0" distL="0" distR="0">
            <wp:extent cx="3766304" cy="1809616"/>
            <wp:effectExtent l="0" t="0" r="0" b="0"/>
            <wp:docPr id="55" name="Picture" descr="Figure 9: Задание начальных услов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creen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80282B" w:rsidRDefault="00562E03">
      <w:pPr>
        <w:pStyle w:val="ImageCaption"/>
      </w:pPr>
      <w:r>
        <w:t>Figure 9: Задание начальных условий</w:t>
      </w:r>
    </w:p>
    <w:p w:rsidR="0080282B" w:rsidRDefault="00562E03">
      <w:pPr>
        <w:pStyle w:val="Compact"/>
        <w:numPr>
          <w:ilvl w:val="0"/>
          <w:numId w:val="11"/>
        </w:numPr>
      </w:pPr>
      <w:r>
        <w:t>Прописываем функцию f - правая часть нашего уравнения.(риc.10)</w:t>
      </w:r>
    </w:p>
    <w:p w:rsidR="0080282B" w:rsidRDefault="00562E03">
      <w:pPr>
        <w:pStyle w:val="CaptionedFigure"/>
      </w:pPr>
      <w:bookmarkStart w:id="18" w:name="fig:010"/>
      <w:r>
        <w:rPr>
          <w:noProof/>
          <w:lang w:eastAsia="ru-RU"/>
        </w:rPr>
        <w:lastRenderedPageBreak/>
        <w:drawing>
          <wp:inline distT="0" distB="0" distL="0" distR="0">
            <wp:extent cx="2864693" cy="1579418"/>
            <wp:effectExtent l="0" t="0" r="0" b="0"/>
            <wp:docPr id="59" name="Picture" descr="Figure 10: Функция 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screen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157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80282B" w:rsidRDefault="00562E03">
      <w:pPr>
        <w:pStyle w:val="ImageCaption"/>
      </w:pPr>
      <w:r>
        <w:t>Figure 10: Функция f</w:t>
      </w:r>
    </w:p>
    <w:p w:rsidR="0080282B" w:rsidRDefault="00562E03">
      <w:pPr>
        <w:pStyle w:val="Compact"/>
        <w:numPr>
          <w:ilvl w:val="0"/>
          <w:numId w:val="12"/>
        </w:numPr>
      </w:pPr>
      <w:r>
        <w:t>Прописываем дифференциальные уравнения.(риc.11)</w:t>
      </w:r>
    </w:p>
    <w:p w:rsidR="0080282B" w:rsidRDefault="00562E03">
      <w:pPr>
        <w:pStyle w:val="CaptionedFigure"/>
      </w:pPr>
      <w:bookmarkStart w:id="19" w:name="fig:011"/>
      <w:r>
        <w:rPr>
          <w:noProof/>
          <w:lang w:eastAsia="ru-RU"/>
        </w:rPr>
        <w:drawing>
          <wp:inline distT="0" distB="0" distL="0" distR="0">
            <wp:extent cx="4297040" cy="908005"/>
            <wp:effectExtent l="0" t="0" r="0" b="0"/>
            <wp:docPr id="62" name="Picture" descr="Figure 11: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screen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0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80282B" w:rsidRDefault="00562E03">
      <w:pPr>
        <w:pStyle w:val="ImageCaption"/>
      </w:pPr>
      <w:r>
        <w:t>Figure 11: Уравнения</w:t>
      </w:r>
    </w:p>
    <w:p w:rsidR="0080282B" w:rsidRDefault="00562E03">
      <w:pPr>
        <w:pStyle w:val="Compact"/>
        <w:numPr>
          <w:ilvl w:val="0"/>
          <w:numId w:val="13"/>
        </w:numPr>
      </w:pPr>
      <w:r>
        <w:t>Получаем фаз</w:t>
      </w:r>
      <w:r>
        <w:t>овый портрет для третьего случая.(риc.12)</w:t>
      </w:r>
    </w:p>
    <w:p w:rsidR="0080282B" w:rsidRDefault="00562E03">
      <w:pPr>
        <w:pStyle w:val="CaptionedFigure"/>
      </w:pPr>
      <w:bookmarkStart w:id="20" w:name="fig:012"/>
      <w:r>
        <w:rPr>
          <w:noProof/>
          <w:lang w:eastAsia="ru-RU"/>
        </w:rPr>
        <w:drawing>
          <wp:inline distT="0" distB="0" distL="0" distR="0">
            <wp:extent cx="5334000" cy="2560014"/>
            <wp:effectExtent l="0" t="0" r="0" b="0"/>
            <wp:docPr id="66" name="Picture" descr="Figure 12: Фазовый портрет гармонического осциллятора с затуханием без воздействия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screen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80282B" w:rsidRDefault="00562E03">
      <w:pPr>
        <w:pStyle w:val="ImageCaption"/>
      </w:pPr>
      <w:r>
        <w:t>Figure 12: Фазовый портрет гармонического осциллятора с затуханием без воздействия внешней силы</w:t>
      </w:r>
    </w:p>
    <w:p w:rsidR="0080282B" w:rsidRDefault="00562E03">
      <w:pPr>
        <w:pStyle w:val="1"/>
      </w:pPr>
      <w:bookmarkStart w:id="21" w:name="выводы"/>
      <w:bookmarkStart w:id="22" w:name="_Toc97051648"/>
      <w:bookmarkEnd w:id="7"/>
      <w:r>
        <w:rPr>
          <w:rStyle w:val="SectionNumber"/>
        </w:rPr>
        <w:t>5</w:t>
      </w:r>
      <w:r>
        <w:tab/>
        <w:t>Выводы</w:t>
      </w:r>
      <w:bookmarkEnd w:id="22"/>
    </w:p>
    <w:p w:rsidR="0080282B" w:rsidRDefault="00562E03">
      <w:pPr>
        <w:pStyle w:val="FirstParagraph"/>
      </w:pPr>
      <w:r>
        <w:t>В данной лабораторной работе мы построили фазовые портреты гармонического осциллятора и решение уравнения г</w:t>
      </w:r>
      <w:r>
        <w:t>армонического осциллятора для трех различных случаев, а также познакомились с понятиями фазового портрета и фазовой траектории.</w:t>
      </w:r>
    </w:p>
    <w:p w:rsidR="0080282B" w:rsidRDefault="00562E03">
      <w:pPr>
        <w:pStyle w:val="1"/>
      </w:pPr>
      <w:bookmarkStart w:id="23" w:name="список-литературы"/>
      <w:bookmarkStart w:id="24" w:name="_Toc97051649"/>
      <w:bookmarkEnd w:id="21"/>
      <w:r>
        <w:rPr>
          <w:rStyle w:val="SectionNumber"/>
        </w:rPr>
        <w:lastRenderedPageBreak/>
        <w:t>6</w:t>
      </w:r>
      <w:r>
        <w:tab/>
        <w:t>Список литературы</w:t>
      </w:r>
      <w:bookmarkEnd w:id="24"/>
    </w:p>
    <w:p w:rsidR="0080282B" w:rsidRDefault="00562E03">
      <w:pPr>
        <w:pStyle w:val="Compact"/>
        <w:numPr>
          <w:ilvl w:val="0"/>
          <w:numId w:val="14"/>
        </w:numPr>
      </w:pPr>
      <w:r>
        <w:t>Кулябов, Д.С. Модель гармонических колебаний [Текст] / Д.С.Кулябов. - Москва: - 4 с.</w:t>
      </w:r>
      <w:bookmarkEnd w:id="23"/>
    </w:p>
    <w:sectPr w:rsidR="008028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E03" w:rsidRDefault="00562E03">
      <w:pPr>
        <w:spacing w:after="0"/>
      </w:pPr>
      <w:r>
        <w:separator/>
      </w:r>
    </w:p>
  </w:endnote>
  <w:endnote w:type="continuationSeparator" w:id="0">
    <w:p w:rsidR="00562E03" w:rsidRDefault="00562E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E03" w:rsidRDefault="00562E03">
      <w:r>
        <w:separator/>
      </w:r>
    </w:p>
  </w:footnote>
  <w:footnote w:type="continuationSeparator" w:id="0">
    <w:p w:rsidR="00562E03" w:rsidRDefault="00562E03">
      <w:r>
        <w:continuationSeparator/>
      </w:r>
    </w:p>
  </w:footnote>
  <w:footnote w:id="1">
    <w:p w:rsidR="0080282B" w:rsidRDefault="00562E03">
      <w:pPr>
        <w:pStyle w:val="a9"/>
      </w:pPr>
      <w:r>
        <w:rPr>
          <w:rStyle w:val="ac"/>
        </w:rPr>
        <w:footnoteRef/>
      </w:r>
      <w:r>
        <w:t xml:space="preserve"> Кулябов, Д.С. Модель гармонических колебаний.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6D26B1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870E86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7CF2DA6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5796868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24AC450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282B"/>
    <w:rsid w:val="00562E03"/>
    <w:rsid w:val="0080282B"/>
    <w:rsid w:val="00F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3D030-412D-40E5-A0BC-5361F9D4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73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 Модель гармонических колебаний</dc:title>
  <dc:creator>Асеинова Елизавета Валерьевна</dc:creator>
  <cp:keywords/>
  <cp:lastModifiedBy>Учетная запись Майкрософт</cp:lastModifiedBy>
  <cp:revision>3</cp:revision>
  <dcterms:created xsi:type="dcterms:W3CDTF">2022-03-01T15:19:00Z</dcterms:created>
  <dcterms:modified xsi:type="dcterms:W3CDTF">2022-03-01T15:27:00Z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Вариант 30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