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848D1" w:rsidRPr="001F4AC5" w:rsidRDefault="009848D1" w:rsidP="009848D1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9848D1" w:rsidRPr="00BF67EA" w:rsidRDefault="009848D1" w:rsidP="009848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10179F" w:rsidRDefault="009848D1" w:rsidP="00845FA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5FA1" w:rsidRPr="00845F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изучить основные положения а</w:t>
      </w:r>
      <w:r w:rsidR="00845FA1" w:rsidRPr="00845FA1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вторского права и смежных прав</w:t>
      </w:r>
      <w:r w:rsidR="00845FA1" w:rsidRPr="00845F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434387" w:rsidRPr="00314B2A" w:rsidRDefault="00D6512A" w:rsidP="0010179F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какие объекты распространяется авторское право?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F34B2A" w:rsidRDefault="00A20001" w:rsidP="00237B31">
      <w:pPr>
        <w:pStyle w:val="a4"/>
        <w:numPr>
          <w:ilvl w:val="0"/>
          <w:numId w:val="11"/>
        </w:numPr>
        <w:spacing w:after="0"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F34B2A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произведения науки</w:t>
      </w:r>
      <w:r w:rsidR="00F34B2A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="002E223A" w:rsidRPr="00F34B2A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</w:t>
      </w:r>
      <w:r w:rsidR="00453899" w:rsidRPr="00F34B2A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отно</w:t>
      </w:r>
      <w:r w:rsidR="0037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сится к личным неимущественным </w:t>
      </w:r>
      <w:r w:rsidRPr="00DC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правам?</w:t>
      </w:r>
    </w:p>
    <w:p w:rsidR="0058195B" w:rsidRDefault="0058195B" w:rsidP="0058195B">
      <w:pPr>
        <w:pStyle w:val="Style5"/>
        <w:widowControl/>
        <w:tabs>
          <w:tab w:val="left" w:pos="765"/>
        </w:tabs>
        <w:spacing w:line="240" w:lineRule="auto"/>
        <w:ind w:left="709" w:firstLine="0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2E223A" w:rsidRPr="00DC178B" w:rsidRDefault="002E223A" w:rsidP="00DE1124">
      <w:pPr>
        <w:pStyle w:val="Style5"/>
        <w:widowControl/>
        <w:numPr>
          <w:ilvl w:val="0"/>
          <w:numId w:val="12"/>
        </w:numPr>
        <w:tabs>
          <w:tab w:val="left" w:pos="76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:rsidR="002E223A" w:rsidRPr="00DC178B" w:rsidRDefault="002E223A" w:rsidP="00DE1124">
      <w:pPr>
        <w:pStyle w:val="Style5"/>
        <w:widowControl/>
        <w:numPr>
          <w:ilvl w:val="0"/>
          <w:numId w:val="12"/>
        </w:numPr>
        <w:tabs>
          <w:tab w:val="left" w:pos="76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:rsidR="002E223A" w:rsidRPr="00DC178B" w:rsidRDefault="002E223A" w:rsidP="00DE1124">
      <w:pPr>
        <w:pStyle w:val="Style5"/>
        <w:widowControl/>
        <w:numPr>
          <w:ilvl w:val="0"/>
          <w:numId w:val="12"/>
        </w:numPr>
        <w:tabs>
          <w:tab w:val="left" w:pos="76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:rsidR="002E223A" w:rsidRPr="00DC178B" w:rsidRDefault="002E223A" w:rsidP="00DE1124">
      <w:pPr>
        <w:pStyle w:val="Style5"/>
        <w:widowControl/>
        <w:numPr>
          <w:ilvl w:val="0"/>
          <w:numId w:val="12"/>
        </w:numPr>
        <w:tabs>
          <w:tab w:val="left" w:pos="76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относится к личным имущественным правам?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Имущественные права (исключительное право осуществлять или разрешать осуществлять следующие действия):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публичное исполнение произведения;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:rsidR="002E223A" w:rsidRPr="00DC178B" w:rsidRDefault="002E223A" w:rsidP="00DC178B">
      <w:pPr>
        <w:pStyle w:val="Style7"/>
        <w:widowControl/>
        <w:numPr>
          <w:ilvl w:val="0"/>
          <w:numId w:val="8"/>
        </w:numPr>
        <w:tabs>
          <w:tab w:val="left" w:pos="840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Каковы особенности авторского права на составные произведения?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2E223A" w:rsidRPr="00DC178B" w:rsidRDefault="002E223A" w:rsidP="00DC178B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на составные произведения:</w:t>
      </w:r>
    </w:p>
    <w:p w:rsidR="002E223A" w:rsidRPr="00DC178B" w:rsidRDefault="002E223A" w:rsidP="00DC178B">
      <w:pPr>
        <w:pStyle w:val="Style7"/>
        <w:widowControl/>
        <w:numPr>
          <w:ilvl w:val="0"/>
          <w:numId w:val="9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составительство</w:t>
      </w:r>
      <w:proofErr w:type="spellEnd"/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:rsidR="002E223A" w:rsidRPr="00DC178B" w:rsidRDefault="002E223A" w:rsidP="00DC178B">
      <w:pPr>
        <w:pStyle w:val="Style7"/>
        <w:widowControl/>
        <w:numPr>
          <w:ilvl w:val="0"/>
          <w:numId w:val="9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:rsidR="002E223A" w:rsidRPr="00DC178B" w:rsidRDefault="002E223A" w:rsidP="00DC178B">
      <w:pPr>
        <w:pStyle w:val="Style7"/>
        <w:widowControl/>
        <w:numPr>
          <w:ilvl w:val="0"/>
          <w:numId w:val="9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:rsidR="002E223A" w:rsidRPr="00DC178B" w:rsidRDefault="002E223A" w:rsidP="00DC178B">
      <w:pPr>
        <w:pStyle w:val="Style7"/>
        <w:widowControl/>
        <w:numPr>
          <w:ilvl w:val="0"/>
          <w:numId w:val="9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:rsidR="002E223A" w:rsidRPr="00DC178B" w:rsidRDefault="002E223A" w:rsidP="00DC178B">
      <w:pPr>
        <w:pStyle w:val="Style7"/>
        <w:widowControl/>
        <w:numPr>
          <w:ilvl w:val="0"/>
          <w:numId w:val="9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:rsidR="002E223A" w:rsidRPr="00DC178B" w:rsidRDefault="002E223A" w:rsidP="00DC178B">
      <w:pPr>
        <w:pStyle w:val="Style7"/>
        <w:widowControl/>
        <w:numPr>
          <w:ilvl w:val="0"/>
          <w:numId w:val="9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Каков срок действия авторского права?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2E223A" w:rsidRPr="00DC178B" w:rsidRDefault="002E223A" w:rsidP="00DC178B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Кто является субъектом авторского права?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2E223A" w:rsidRPr="00DC178B" w:rsidRDefault="002E223A" w:rsidP="00DC178B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</w:t>
      </w:r>
      <w:r w:rsidR="00F3759A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него возраста и душевнобольной.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Но недееспособные, став субъектами авторского права, не имеют права самостоятельно совершать какие-либо сделки, связанные с и</w:t>
      </w:r>
      <w:r w:rsidR="00F3759A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спользованием авторского права.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авторский договор?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17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Авторский договор — это соглашение двух или более лиц, направленное на установление, изменение и прекращение взаимных прав и обязанностей, касающихся имущественных и связанных с ними личных неимущественных прав.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Наиболее распространенные виды авторских договоров?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Наиболее распространенные виды авторского договора:</w:t>
      </w:r>
    </w:p>
    <w:p w:rsidR="002E223A" w:rsidRPr="00DC178B" w:rsidRDefault="002E223A" w:rsidP="00DC178B">
      <w:pPr>
        <w:pStyle w:val="Style5"/>
        <w:widowControl/>
        <w:numPr>
          <w:ilvl w:val="0"/>
          <w:numId w:val="10"/>
        </w:numPr>
        <w:tabs>
          <w:tab w:val="left" w:pos="780"/>
        </w:tabs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Издательский (издание и переиздание любых произведений, которые могут быть зафиксированы на бумаге, т.е. произведений литературы (научных, художественных, учебных и т.п.), драматических, сценарных, музыкальных произведений, произведений изобразительного искусства)</w:t>
      </w:r>
    </w:p>
    <w:p w:rsidR="002E223A" w:rsidRPr="00DC178B" w:rsidRDefault="002E223A" w:rsidP="00DC178B">
      <w:pPr>
        <w:pStyle w:val="Style5"/>
        <w:widowControl/>
        <w:numPr>
          <w:ilvl w:val="0"/>
          <w:numId w:val="10"/>
        </w:numPr>
        <w:tabs>
          <w:tab w:val="left" w:pos="780"/>
        </w:tabs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Постановочный (основным способом использования произведения является его публичное исполнение)</w:t>
      </w:r>
    </w:p>
    <w:p w:rsidR="002E223A" w:rsidRPr="00DC178B" w:rsidRDefault="002E223A" w:rsidP="00DC178B">
      <w:pPr>
        <w:pStyle w:val="Style5"/>
        <w:widowControl/>
        <w:numPr>
          <w:ilvl w:val="0"/>
          <w:numId w:val="10"/>
        </w:numPr>
        <w:tabs>
          <w:tab w:val="left" w:pos="780"/>
        </w:tabs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Сценарный (договор, который регламентирует отношения, связанные с использованием текста, по которому снимается кинофильм, телефильм, делается радио- или телепередача, проводится массово-зрелищное мероприятие)</w:t>
      </w:r>
    </w:p>
    <w:p w:rsidR="002E223A" w:rsidRPr="00DC178B" w:rsidRDefault="002E223A" w:rsidP="00DC178B">
      <w:pPr>
        <w:pStyle w:val="Style5"/>
        <w:widowControl/>
        <w:numPr>
          <w:ilvl w:val="0"/>
          <w:numId w:val="10"/>
        </w:numPr>
        <w:tabs>
          <w:tab w:val="left" w:pos="780"/>
        </w:tabs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художественного заказа (опосредует отношения, связанные с созданием произведений изобразительного искусства в целях их публичной демонстрации)</w:t>
      </w:r>
    </w:p>
    <w:p w:rsidR="002E223A" w:rsidRPr="00DC178B" w:rsidRDefault="002E223A" w:rsidP="001A2E85">
      <w:pPr>
        <w:pStyle w:val="Style5"/>
        <w:widowControl/>
        <w:numPr>
          <w:ilvl w:val="0"/>
          <w:numId w:val="10"/>
        </w:numPr>
        <w:tabs>
          <w:tab w:val="left" w:pos="765"/>
        </w:tabs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об использовании в промышленности неопубликованного произведения декоративно-прикладного искусства.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составляющие авторского договора?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sz w:val="28"/>
          <w:szCs w:val="28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 xml:space="preserve">Авторский договор должен предусматривать </w:t>
      </w:r>
      <w:r w:rsidRPr="00B64E7C">
        <w:rPr>
          <w:rStyle w:val="FontStyle12"/>
          <w:rFonts w:ascii="Times New Roman" w:hAnsi="Times New Roman" w:cs="Times New Roman"/>
          <w:b/>
          <w:sz w:val="28"/>
          <w:szCs w:val="28"/>
        </w:rPr>
        <w:t>способы использования произведения</w:t>
      </w: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 xml:space="preserve"> (конкретные права, передаваемые по данному договору)</w:t>
      </w:r>
    </w:p>
    <w:p w:rsidR="002E223A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Style w:val="FontStyle12"/>
          <w:rFonts w:ascii="Times New Roman" w:hAnsi="Times New Roman" w:cs="Times New Roman"/>
          <w:sz w:val="28"/>
          <w:szCs w:val="28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 xml:space="preserve">При отсутствии в авторском договоре </w:t>
      </w:r>
      <w:r w:rsidRPr="00B64E7C">
        <w:rPr>
          <w:rStyle w:val="FontStyle12"/>
          <w:rFonts w:ascii="Times New Roman" w:hAnsi="Times New Roman" w:cs="Times New Roman"/>
          <w:b/>
          <w:sz w:val="28"/>
          <w:szCs w:val="28"/>
        </w:rPr>
        <w:t>условия о сроке передачи прав</w:t>
      </w: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 xml:space="preserve"> договор может быть расторгнут автором по истечении пяти лет с даты его заключения</w:t>
      </w:r>
    </w:p>
    <w:p w:rsidR="002E223A" w:rsidRPr="00DC178B" w:rsidRDefault="002E223A" w:rsidP="00DC178B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 xml:space="preserve">При отсутствии в авторском договоре </w:t>
      </w:r>
      <w:r w:rsidRPr="00B64E7C">
        <w:rPr>
          <w:rStyle w:val="FontStyle12"/>
          <w:rFonts w:ascii="Times New Roman" w:hAnsi="Times New Roman" w:cs="Times New Roman"/>
          <w:b/>
          <w:sz w:val="28"/>
          <w:szCs w:val="28"/>
        </w:rPr>
        <w:t>условия о территории</w:t>
      </w: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 xml:space="preserve">, на которую распространяется действие этого права на указанный срок, действие передаваемого по договору права </w:t>
      </w:r>
      <w:proofErr w:type="spellStart"/>
      <w:r w:rsidRPr="00DC178B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о</w:t>
      </w:r>
      <w:r w:rsidRPr="00DC178B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гр</w:t>
      </w:r>
      <w:proofErr w:type="spellEnd"/>
      <w:r w:rsidRPr="00DC178B">
        <w:rPr>
          <w:rStyle w:val="FontStyle12"/>
          <w:rFonts w:ascii="Times New Roman" w:hAnsi="Times New Roman" w:cs="Times New Roman"/>
          <w:bCs/>
          <w:sz w:val="28"/>
          <w:szCs w:val="28"/>
        </w:rPr>
        <w:t>аничива</w:t>
      </w:r>
      <w:r w:rsidRPr="00DC178B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ют</w:t>
      </w:r>
      <w:r w:rsidRPr="00DC178B">
        <w:rPr>
          <w:rStyle w:val="FontStyle12"/>
          <w:rFonts w:ascii="Times New Roman" w:hAnsi="Times New Roman" w:cs="Times New Roman"/>
          <w:bCs/>
          <w:sz w:val="28"/>
          <w:szCs w:val="28"/>
        </w:rPr>
        <w:t>ся</w:t>
      </w:r>
      <w:r w:rsidRPr="00DC178B">
        <w:rPr>
          <w:rStyle w:val="FontStyle12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>территорией РБ.</w:t>
      </w:r>
    </w:p>
    <w:p w:rsidR="002E223A" w:rsidRPr="00DC178B" w:rsidRDefault="002E223A" w:rsidP="00DC178B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 xml:space="preserve">Размер и порядок начисления авторского </w:t>
      </w:r>
      <w:r w:rsidRPr="009C01FE">
        <w:rPr>
          <w:rStyle w:val="FontStyle12"/>
          <w:rFonts w:ascii="Times New Roman" w:hAnsi="Times New Roman" w:cs="Times New Roman"/>
          <w:b/>
          <w:sz w:val="28"/>
          <w:szCs w:val="28"/>
        </w:rPr>
        <w:t>возна</w:t>
      </w:r>
      <w:proofErr w:type="spellStart"/>
      <w:r w:rsidRPr="009C01FE">
        <w:rPr>
          <w:rStyle w:val="FontStyle12"/>
          <w:rFonts w:ascii="Times New Roman" w:hAnsi="Times New Roman" w:cs="Times New Roman"/>
          <w:b/>
          <w:sz w:val="28"/>
          <w:szCs w:val="28"/>
          <w:lang w:val="ru-RU"/>
        </w:rPr>
        <w:t>гр</w:t>
      </w:r>
      <w:proofErr w:type="spellEnd"/>
      <w:r w:rsidRPr="009C01FE">
        <w:rPr>
          <w:rStyle w:val="FontStyle12"/>
          <w:rFonts w:ascii="Times New Roman" w:hAnsi="Times New Roman" w:cs="Times New Roman"/>
          <w:b/>
          <w:sz w:val="28"/>
          <w:szCs w:val="28"/>
        </w:rPr>
        <w:t>аждения за использование произведений</w:t>
      </w: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 xml:space="preserve"> литературы, науки и искусства устанавливаются в авторских договорах и (или) в договорах на право использования произведений, которые пользователи обязаны заключить с иными правообладателями либо с организациями, управляющими имущественными правами авторов.</w:t>
      </w:r>
    </w:p>
    <w:p w:rsidR="00434387" w:rsidRPr="00DC178B" w:rsidRDefault="002E223A" w:rsidP="00DC178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8B">
        <w:rPr>
          <w:rStyle w:val="FontStyle12"/>
          <w:rFonts w:ascii="Times New Roman" w:hAnsi="Times New Roman" w:cs="Times New Roman"/>
          <w:sz w:val="28"/>
          <w:szCs w:val="28"/>
        </w:rPr>
        <w:t>Вознаграждение определяется в авторском договоре в виде процента от дохода за соответствующий способ использования произведения, или в виде твердо зафиксированной суммы, или иным образом.</w:t>
      </w:r>
    </w:p>
    <w:p w:rsidR="0010179F" w:rsidRPr="0010179F" w:rsidRDefault="0010179F" w:rsidP="004343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0A1404" w:rsidRPr="00434387" w:rsidRDefault="001D4ED9" w:rsidP="004343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="00352CC9" w:rsidRPr="00EB01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352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9DC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2E22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изучены</w:t>
      </w:r>
      <w:r w:rsidR="002E223A" w:rsidRPr="002E22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основные положения а</w:t>
      </w:r>
      <w:r w:rsidR="002E223A" w:rsidRPr="002E223A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вторского права и смежных прав</w:t>
      </w:r>
      <w:r w:rsidR="002E223A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A1404" w:rsidRPr="00434387" w:rsidSect="00D03E9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A679F"/>
    <w:multiLevelType w:val="hybridMultilevel"/>
    <w:tmpl w:val="1E90F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94E80"/>
    <w:multiLevelType w:val="hybridMultilevel"/>
    <w:tmpl w:val="2DBCDC38"/>
    <w:lvl w:ilvl="0" w:tplc="20DCDB9A">
      <w:start w:val="1"/>
      <w:numFmt w:val="decimal"/>
      <w:lvlText w:val="%1)"/>
      <w:lvlJc w:val="left"/>
      <w:pPr>
        <w:ind w:left="1069" w:hanging="360"/>
      </w:pPr>
      <w:rPr>
        <w:rFonts w:eastAsiaTheme="minorHAnsi"/>
        <w:b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C6092"/>
    <w:multiLevelType w:val="hybridMultilevel"/>
    <w:tmpl w:val="10E6C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6058B"/>
    <w:multiLevelType w:val="hybridMultilevel"/>
    <w:tmpl w:val="4756117A"/>
    <w:lvl w:ilvl="0" w:tplc="E96A24E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8">
    <w:abstractNumId w:val="1"/>
  </w:num>
  <w:num w:numId="9">
    <w:abstractNumId w:val="8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B3"/>
    <w:rsid w:val="00030889"/>
    <w:rsid w:val="00031BA1"/>
    <w:rsid w:val="000367DA"/>
    <w:rsid w:val="00042F65"/>
    <w:rsid w:val="00054D90"/>
    <w:rsid w:val="00060CB1"/>
    <w:rsid w:val="00075682"/>
    <w:rsid w:val="000A1404"/>
    <w:rsid w:val="000C2722"/>
    <w:rsid w:val="000F13CC"/>
    <w:rsid w:val="00100AD1"/>
    <w:rsid w:val="0010179F"/>
    <w:rsid w:val="00114FBC"/>
    <w:rsid w:val="001568FF"/>
    <w:rsid w:val="0019388D"/>
    <w:rsid w:val="0019620C"/>
    <w:rsid w:val="001A2347"/>
    <w:rsid w:val="001A2E85"/>
    <w:rsid w:val="001B4817"/>
    <w:rsid w:val="001D4ED9"/>
    <w:rsid w:val="001F23E8"/>
    <w:rsid w:val="00235A4F"/>
    <w:rsid w:val="00247DCE"/>
    <w:rsid w:val="00261F68"/>
    <w:rsid w:val="002627BE"/>
    <w:rsid w:val="0026533F"/>
    <w:rsid w:val="00266404"/>
    <w:rsid w:val="00291DB9"/>
    <w:rsid w:val="0029272D"/>
    <w:rsid w:val="002A4886"/>
    <w:rsid w:val="002D1252"/>
    <w:rsid w:val="002E223A"/>
    <w:rsid w:val="00314B2A"/>
    <w:rsid w:val="00320BD7"/>
    <w:rsid w:val="00336015"/>
    <w:rsid w:val="00347FD5"/>
    <w:rsid w:val="00352CC9"/>
    <w:rsid w:val="00374D86"/>
    <w:rsid w:val="00377DB5"/>
    <w:rsid w:val="003A394A"/>
    <w:rsid w:val="003C279F"/>
    <w:rsid w:val="003E3684"/>
    <w:rsid w:val="003F29D0"/>
    <w:rsid w:val="00404D8B"/>
    <w:rsid w:val="00417E1E"/>
    <w:rsid w:val="0042151B"/>
    <w:rsid w:val="00434387"/>
    <w:rsid w:val="00436FA5"/>
    <w:rsid w:val="00453899"/>
    <w:rsid w:val="00477B18"/>
    <w:rsid w:val="00483D7F"/>
    <w:rsid w:val="00486975"/>
    <w:rsid w:val="00487C5F"/>
    <w:rsid w:val="00490EEE"/>
    <w:rsid w:val="004B09AD"/>
    <w:rsid w:val="004C3309"/>
    <w:rsid w:val="004C5815"/>
    <w:rsid w:val="004F20F8"/>
    <w:rsid w:val="0056586D"/>
    <w:rsid w:val="0058195B"/>
    <w:rsid w:val="00585FF0"/>
    <w:rsid w:val="005903B7"/>
    <w:rsid w:val="00592CDB"/>
    <w:rsid w:val="005B35A4"/>
    <w:rsid w:val="005D37D9"/>
    <w:rsid w:val="005F564B"/>
    <w:rsid w:val="0060706A"/>
    <w:rsid w:val="0061354B"/>
    <w:rsid w:val="00613F35"/>
    <w:rsid w:val="00621095"/>
    <w:rsid w:val="00637E3A"/>
    <w:rsid w:val="00656C9B"/>
    <w:rsid w:val="0069420C"/>
    <w:rsid w:val="006A0823"/>
    <w:rsid w:val="006C4442"/>
    <w:rsid w:val="006D07CA"/>
    <w:rsid w:val="006E1AA5"/>
    <w:rsid w:val="006F0CAF"/>
    <w:rsid w:val="006F38A7"/>
    <w:rsid w:val="007000E5"/>
    <w:rsid w:val="00735DB5"/>
    <w:rsid w:val="00753CB0"/>
    <w:rsid w:val="00766D2A"/>
    <w:rsid w:val="007715E3"/>
    <w:rsid w:val="007819DB"/>
    <w:rsid w:val="00787793"/>
    <w:rsid w:val="007C7374"/>
    <w:rsid w:val="007F02C3"/>
    <w:rsid w:val="008046C3"/>
    <w:rsid w:val="00823441"/>
    <w:rsid w:val="00845FA1"/>
    <w:rsid w:val="00873352"/>
    <w:rsid w:val="00881088"/>
    <w:rsid w:val="00892EBA"/>
    <w:rsid w:val="0089782B"/>
    <w:rsid w:val="008D1C6F"/>
    <w:rsid w:val="008D30F9"/>
    <w:rsid w:val="008F2EA6"/>
    <w:rsid w:val="00905B74"/>
    <w:rsid w:val="009065CA"/>
    <w:rsid w:val="00912A97"/>
    <w:rsid w:val="00960FF6"/>
    <w:rsid w:val="009848D1"/>
    <w:rsid w:val="00993F78"/>
    <w:rsid w:val="00995039"/>
    <w:rsid w:val="009952E6"/>
    <w:rsid w:val="00995F58"/>
    <w:rsid w:val="009C01FE"/>
    <w:rsid w:val="009D1D4F"/>
    <w:rsid w:val="00A11252"/>
    <w:rsid w:val="00A11E74"/>
    <w:rsid w:val="00A20001"/>
    <w:rsid w:val="00A24677"/>
    <w:rsid w:val="00A250A6"/>
    <w:rsid w:val="00A46F2B"/>
    <w:rsid w:val="00A56BBF"/>
    <w:rsid w:val="00A64E14"/>
    <w:rsid w:val="00AA48E6"/>
    <w:rsid w:val="00AB24EC"/>
    <w:rsid w:val="00AD4EDC"/>
    <w:rsid w:val="00B01FB3"/>
    <w:rsid w:val="00B037B8"/>
    <w:rsid w:val="00B12AD6"/>
    <w:rsid w:val="00B13F03"/>
    <w:rsid w:val="00B22298"/>
    <w:rsid w:val="00B23C26"/>
    <w:rsid w:val="00B521B2"/>
    <w:rsid w:val="00B6351C"/>
    <w:rsid w:val="00B64E7C"/>
    <w:rsid w:val="00B679DC"/>
    <w:rsid w:val="00B85C4A"/>
    <w:rsid w:val="00B918CA"/>
    <w:rsid w:val="00B95B3B"/>
    <w:rsid w:val="00BA1889"/>
    <w:rsid w:val="00BA7C86"/>
    <w:rsid w:val="00BE5148"/>
    <w:rsid w:val="00C11B86"/>
    <w:rsid w:val="00C22CEE"/>
    <w:rsid w:val="00C304E2"/>
    <w:rsid w:val="00C533AC"/>
    <w:rsid w:val="00C726F4"/>
    <w:rsid w:val="00C7674B"/>
    <w:rsid w:val="00C77E64"/>
    <w:rsid w:val="00C80AEF"/>
    <w:rsid w:val="00C953B0"/>
    <w:rsid w:val="00CC196D"/>
    <w:rsid w:val="00CC2F02"/>
    <w:rsid w:val="00CE52F2"/>
    <w:rsid w:val="00CE6DF0"/>
    <w:rsid w:val="00D01081"/>
    <w:rsid w:val="00D03E9C"/>
    <w:rsid w:val="00D119C3"/>
    <w:rsid w:val="00D127B6"/>
    <w:rsid w:val="00D339E8"/>
    <w:rsid w:val="00D36FA9"/>
    <w:rsid w:val="00D512FD"/>
    <w:rsid w:val="00D5400D"/>
    <w:rsid w:val="00D6512A"/>
    <w:rsid w:val="00DA05E8"/>
    <w:rsid w:val="00DA0F49"/>
    <w:rsid w:val="00DB6CEF"/>
    <w:rsid w:val="00DC178B"/>
    <w:rsid w:val="00DC5439"/>
    <w:rsid w:val="00DE1124"/>
    <w:rsid w:val="00DE1422"/>
    <w:rsid w:val="00DF5732"/>
    <w:rsid w:val="00DF6EBF"/>
    <w:rsid w:val="00E04BEB"/>
    <w:rsid w:val="00E1426E"/>
    <w:rsid w:val="00E24A68"/>
    <w:rsid w:val="00E30177"/>
    <w:rsid w:val="00E46B1A"/>
    <w:rsid w:val="00E6153B"/>
    <w:rsid w:val="00E61873"/>
    <w:rsid w:val="00E975B1"/>
    <w:rsid w:val="00EC6201"/>
    <w:rsid w:val="00ED4BAF"/>
    <w:rsid w:val="00F06F81"/>
    <w:rsid w:val="00F164D5"/>
    <w:rsid w:val="00F220C0"/>
    <w:rsid w:val="00F34175"/>
    <w:rsid w:val="00F34B2A"/>
    <w:rsid w:val="00F3668C"/>
    <w:rsid w:val="00F3759A"/>
    <w:rsid w:val="00F433B7"/>
    <w:rsid w:val="00F75A9B"/>
    <w:rsid w:val="00F84171"/>
    <w:rsid w:val="00FE6189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C210"/>
  <w15:chartTrackingRefBased/>
  <w15:docId w15:val="{24D16CBD-6C3F-4696-B743-51AEDC5C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8D1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1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1B4817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1B4817"/>
    <w:pPr>
      <w:spacing w:line="254" w:lineRule="auto"/>
      <w:ind w:left="720"/>
      <w:contextualSpacing/>
    </w:pPr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BA18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ontStyle11">
    <w:name w:val="Font Style11"/>
    <w:basedOn w:val="a0"/>
    <w:uiPriority w:val="99"/>
    <w:rsid w:val="00845FA1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2E223A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2E223A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2E223A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2E223A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2022-05-05T08:19:00Z</dcterms:created>
  <dcterms:modified xsi:type="dcterms:W3CDTF">2022-05-12T13:30:00Z</dcterms:modified>
</cp:coreProperties>
</file>