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63BA0" w14:textId="4693AA87" w:rsidR="00EE5F35" w:rsidRDefault="00EE5F35" w:rsidP="00EE5F35">
      <w:pPr>
        <w:pStyle w:val="1"/>
      </w:pPr>
      <w:r>
        <w:rPr>
          <w:rStyle w:val="a4"/>
          <w:b/>
          <w:bCs/>
        </w:rPr>
        <w:t>Methodology: AI</w:t>
      </w:r>
      <w:r>
        <w:rPr>
          <w:rStyle w:val="a4"/>
          <w:b/>
          <w:bCs/>
        </w:rPr>
        <w:noBreakHyphen/>
        <w:t xml:space="preserve">Assisted Semantic Matching and Probability Inheritance </w:t>
      </w:r>
    </w:p>
    <w:p w14:paraId="4EDA21EC" w14:textId="77777777" w:rsidR="00EE5F35" w:rsidRDefault="00EE5F35" w:rsidP="00EE5F35">
      <w:r>
        <w:t>To construct exposure probabilities for ISCO</w:t>
      </w:r>
      <w:r>
        <w:noBreakHyphen/>
        <w:t>88 occupations that are not directly observed in the CFPS data, I develop a two</w:t>
      </w:r>
      <w:r>
        <w:noBreakHyphen/>
        <w:t>step procedure that combines semantic matching with probability inheritance. The goal is to align ISCO</w:t>
      </w:r>
      <w:r>
        <w:noBreakHyphen/>
        <w:t>88 titles with the Chinese occupational categories for which exposure probabilities are available, while preserving the empirical distribution of the original data.</w:t>
      </w:r>
    </w:p>
    <w:p w14:paraId="21542870" w14:textId="77777777" w:rsidR="00EE5F35" w:rsidRDefault="00EE5F35" w:rsidP="00EE5F35">
      <w:r w:rsidRPr="00951810">
        <w:rPr>
          <w:rStyle w:val="a4"/>
          <w:b w:val="0"/>
          <w:bCs w:val="0"/>
        </w:rPr>
        <w:t>First</w:t>
      </w:r>
      <w:r>
        <w:t>, I compile a reference set of 353 validated occupation pairs, each linking an English ISCO</w:t>
      </w:r>
      <w:r>
        <w:noBreakHyphen/>
        <w:t>88 title to a Chinese occupational category with an observed exposure probability. This reference set serves as the semantic foundation for all subsequent matching. For each ISCO</w:t>
      </w:r>
      <w:r>
        <w:noBreakHyphen/>
        <w:t>88 occupation lacking a probability, a large language model is prompted to interpret the meaning of the occupation—its typical tasks, work context, and required skills—and to identify the most semantically similar Chinese occupational category from the reference list. This step ensures that the mapping is based on substantive occupational content rather than superficial lexical similarity.</w:t>
      </w:r>
    </w:p>
    <w:p w14:paraId="34A01207" w14:textId="77777777" w:rsidR="00EE5F35" w:rsidRDefault="00EE5F35" w:rsidP="00EE5F35">
      <w:r w:rsidRPr="00951810">
        <w:rPr>
          <w:rStyle w:val="a4"/>
          <w:b w:val="0"/>
          <w:bCs w:val="0"/>
        </w:rPr>
        <w:t>Second</w:t>
      </w:r>
      <w:r w:rsidRPr="00951810">
        <w:rPr>
          <w:b/>
          <w:bCs/>
        </w:rPr>
        <w:t>,</w:t>
      </w:r>
      <w:r>
        <w:t xml:space="preserve"> once a semantic match is established, the exposure probability for the ISCO</w:t>
      </w:r>
      <w:r>
        <w:noBreakHyphen/>
        <w:t>88 occupation is inherited from the matched Chinese category. When multiple reference occupations correspond to the same Chinese category, I use the average of their observed probabilities. This rule avoids generating synthetic values and ensures that the imputed probabilities remain anchored in the empirical distribution of the CFPS data. The resulting measure is therefore both conceptually coherent and statistically consistent with the underlying data.</w:t>
      </w:r>
    </w:p>
    <w:p w14:paraId="7BE05900" w14:textId="77777777" w:rsidR="00EE5F35" w:rsidRDefault="00EE5F35" w:rsidP="00EE5F35">
      <w:r>
        <w:t>All AI</w:t>
      </w:r>
      <w:r>
        <w:noBreakHyphen/>
        <w:t>generated matches are manually reviewed to ensure semantic plausibility, especially for broad managerial or clerical occupations where multiple interpretations are possible. The final exposure measure reflects a hybrid approach that combines AI</w:t>
      </w:r>
      <w:r>
        <w:noBreakHyphen/>
        <w:t>assisted semantic reasoning with human oversight, producing a transparent and reproducible mapping between ISCO</w:t>
      </w:r>
      <w:r>
        <w:noBreakHyphen/>
        <w:t>88 occupations and CFPS</w:t>
      </w:r>
      <w:r>
        <w:noBreakHyphen/>
        <w:t>based exposure probabilities.</w:t>
      </w:r>
    </w:p>
    <w:p w14:paraId="68C3599F" w14:textId="2F6B0176" w:rsidR="00EE5F35" w:rsidRDefault="00EE5F35" w:rsidP="00EE5F35">
      <w:pPr>
        <w:pStyle w:val="1"/>
      </w:pPr>
      <w:r>
        <w:rPr>
          <w:rStyle w:val="a4"/>
          <w:b/>
          <w:bCs/>
        </w:rPr>
        <w:t>基于 AI 的语义匹配与概率继承</w:t>
      </w:r>
    </w:p>
    <w:p w14:paraId="29521615" w14:textId="77777777" w:rsidR="00EE5F35" w:rsidRDefault="00EE5F35" w:rsidP="00EE5F35">
      <w:r>
        <w:t>为了给</w:t>
      </w:r>
      <w:r>
        <w:t xml:space="preserve"> ISCO</w:t>
      </w:r>
      <w:r>
        <w:noBreakHyphen/>
        <w:t xml:space="preserve">88 </w:t>
      </w:r>
      <w:r>
        <w:t>职业构建暴露度指标，而这些职业在</w:t>
      </w:r>
      <w:r>
        <w:t xml:space="preserve"> CFPS </w:t>
      </w:r>
      <w:r>
        <w:t>数据中并没有直接对应的概率，我采用了一个由</w:t>
      </w:r>
      <w:r>
        <w:t>“</w:t>
      </w:r>
      <w:r>
        <w:t>语义匹配</w:t>
      </w:r>
      <w:r>
        <w:t>”</w:t>
      </w:r>
      <w:r>
        <w:t>与</w:t>
      </w:r>
      <w:r>
        <w:t>“</w:t>
      </w:r>
      <w:r>
        <w:t>概率继承</w:t>
      </w:r>
      <w:r>
        <w:t>”</w:t>
      </w:r>
      <w:r>
        <w:t>组成的两步法。该方法的</w:t>
      </w:r>
      <w:r>
        <w:lastRenderedPageBreak/>
        <w:t>核心目标，是在不改变原始数据分布的前提下，将</w:t>
      </w:r>
      <w:r>
        <w:t xml:space="preserve"> ISCO</w:t>
      </w:r>
      <w:r>
        <w:noBreakHyphen/>
        <w:t xml:space="preserve">88 </w:t>
      </w:r>
      <w:r>
        <w:t>的英文职业标题与已有概率的中文职业类别进行一致化处理。</w:t>
      </w:r>
    </w:p>
    <w:p w14:paraId="4D25FDFE" w14:textId="77777777" w:rsidR="00EE5F35" w:rsidRDefault="00EE5F35" w:rsidP="00EE5F35">
      <w:r w:rsidRPr="00951810">
        <w:rPr>
          <w:rStyle w:val="a4"/>
          <w:b w:val="0"/>
          <w:bCs w:val="0"/>
        </w:rPr>
        <w:t>第一步</w:t>
      </w:r>
      <w:r>
        <w:t>，我整理出</w:t>
      </w:r>
      <w:proofErr w:type="gramStart"/>
      <w:r>
        <w:t>一</w:t>
      </w:r>
      <w:proofErr w:type="gramEnd"/>
      <w:r>
        <w:t>套包含</w:t>
      </w:r>
      <w:r>
        <w:t xml:space="preserve"> 353 </w:t>
      </w:r>
      <w:r>
        <w:t>条的基准映射表，将英文</w:t>
      </w:r>
      <w:r>
        <w:t xml:space="preserve"> ISCO</w:t>
      </w:r>
      <w:r>
        <w:noBreakHyphen/>
        <w:t xml:space="preserve">88 </w:t>
      </w:r>
      <w:r>
        <w:t>职业与</w:t>
      </w:r>
      <w:r>
        <w:t xml:space="preserve"> CFPS </w:t>
      </w:r>
      <w:r>
        <w:t>中的中文职业类别一一对应，并附带其真实观测到的暴露度概率。对于那些缺失概率的</w:t>
      </w:r>
      <w:r>
        <w:t xml:space="preserve"> ISCO</w:t>
      </w:r>
      <w:r>
        <w:noBreakHyphen/>
        <w:t xml:space="preserve">88 </w:t>
      </w:r>
      <w:r>
        <w:t>职业，我让大语言模型根据职业的任务内容、工作场景和技能要求，对其含义进行解释，并从基准表中挑选语义最接近的中文职业类别。这样做的目的，是确保匹配基于职业本身的工作内容，而不是依赖字面翻译或表面相似度。</w:t>
      </w:r>
    </w:p>
    <w:p w14:paraId="458DD55C" w14:textId="77777777" w:rsidR="00EE5F35" w:rsidRDefault="00EE5F35" w:rsidP="00EE5F35">
      <w:r w:rsidRPr="00951810">
        <w:rPr>
          <w:rStyle w:val="a4"/>
          <w:b w:val="0"/>
          <w:bCs w:val="0"/>
        </w:rPr>
        <w:t>第二步</w:t>
      </w:r>
      <w:r>
        <w:t>，在语义匹配完成后，该</w:t>
      </w:r>
      <w:r>
        <w:t xml:space="preserve"> ISCO</w:t>
      </w:r>
      <w:r>
        <w:noBreakHyphen/>
        <w:t xml:space="preserve">88 </w:t>
      </w:r>
      <w:r>
        <w:t>职业的暴露度概率直接继承对应中文职业类别的概率。如果某一中文类别在基准表中出现多次，我取其概率的平均值作为代表值。这样既避免了人为生成新概率，也保证了补全后的指标与原始</w:t>
      </w:r>
      <w:r>
        <w:t xml:space="preserve"> CFPS </w:t>
      </w:r>
      <w:r>
        <w:t>数据的分布保持一致。</w:t>
      </w:r>
    </w:p>
    <w:p w14:paraId="6D3F0D53" w14:textId="77777777" w:rsidR="00EE5F35" w:rsidRDefault="00EE5F35" w:rsidP="00EE5F35">
      <w:r>
        <w:t>对于</w:t>
      </w:r>
      <w:r>
        <w:t xml:space="preserve"> AI </w:t>
      </w:r>
      <w:r>
        <w:t>给出的匹配结果，我逐一进行了人工复核，尤其是对管理类、文职类等语义跨度较大的职业，确保其匹配合理。最终得到的暴露度指标结合了</w:t>
      </w:r>
      <w:r>
        <w:t xml:space="preserve"> AI </w:t>
      </w:r>
      <w:r>
        <w:t>的语义理解能力与人工的专业判断，既</w:t>
      </w:r>
      <w:proofErr w:type="gramStart"/>
      <w:r>
        <w:t>透明可</w:t>
      </w:r>
      <w:proofErr w:type="gramEnd"/>
      <w:r>
        <w:t>复现，又在统计上保持稳健。</w:t>
      </w:r>
    </w:p>
    <w:p w14:paraId="4B905A00" w14:textId="74CEF39D" w:rsidR="00565BF6" w:rsidRDefault="00565BF6" w:rsidP="00565BF6">
      <w:pPr>
        <w:widowControl/>
        <w:jc w:val="left"/>
        <w:rPr>
          <w:rFonts w:ascii="宋体" w:eastAsia="宋体" w:hAnsi="宋体" w:cs="宋体"/>
          <w:kern w:val="0"/>
          <w:szCs w:val="24"/>
        </w:rPr>
      </w:pPr>
    </w:p>
    <w:p w14:paraId="34E77113" w14:textId="77777777" w:rsidR="00951810" w:rsidRDefault="00951810" w:rsidP="00565BF6">
      <w:pPr>
        <w:widowControl/>
        <w:jc w:val="left"/>
        <w:rPr>
          <w:rFonts w:ascii="宋体" w:eastAsia="宋体" w:hAnsi="宋体" w:cs="宋体"/>
          <w:kern w:val="0"/>
          <w:szCs w:val="24"/>
        </w:rPr>
      </w:pPr>
    </w:p>
    <w:p w14:paraId="7900C9A0" w14:textId="77777777" w:rsidR="00951810" w:rsidRDefault="00951810" w:rsidP="00565BF6">
      <w:pPr>
        <w:widowControl/>
        <w:jc w:val="left"/>
        <w:rPr>
          <w:rFonts w:ascii="宋体" w:eastAsia="宋体" w:hAnsi="宋体" w:cs="宋体"/>
          <w:kern w:val="0"/>
          <w:szCs w:val="24"/>
        </w:rPr>
      </w:pPr>
    </w:p>
    <w:p w14:paraId="02C0BE98" w14:textId="77777777" w:rsidR="00951810" w:rsidRDefault="00951810" w:rsidP="00565BF6">
      <w:pPr>
        <w:widowControl/>
        <w:jc w:val="left"/>
        <w:rPr>
          <w:rFonts w:ascii="宋体" w:eastAsia="宋体" w:hAnsi="宋体" w:cs="宋体"/>
          <w:kern w:val="0"/>
          <w:szCs w:val="24"/>
        </w:rPr>
      </w:pPr>
    </w:p>
    <w:p w14:paraId="70B3F601" w14:textId="77777777" w:rsidR="00951810" w:rsidRPr="00565BF6" w:rsidRDefault="00951810" w:rsidP="00565BF6">
      <w:pPr>
        <w:widowControl/>
        <w:jc w:val="left"/>
        <w:rPr>
          <w:rFonts w:ascii="宋体" w:eastAsia="宋体" w:hAnsi="宋体" w:cs="宋体" w:hint="eastAsia"/>
          <w:kern w:val="0"/>
          <w:szCs w:val="24"/>
        </w:rPr>
      </w:pPr>
    </w:p>
    <w:p w14:paraId="30DCB5F9" w14:textId="4CC8F8B8" w:rsidR="00565BF6" w:rsidRDefault="00565BF6" w:rsidP="00565BF6">
      <w:pPr>
        <w:pStyle w:val="1"/>
      </w:pPr>
      <w:r>
        <w:rPr>
          <w:rStyle w:val="a4"/>
          <w:b/>
          <w:bCs/>
        </w:rPr>
        <w:lastRenderedPageBreak/>
        <w:t>稳健性检验（</w:t>
      </w:r>
      <w:r w:rsidR="00D57E22">
        <w:rPr>
          <w:rStyle w:val="a4"/>
          <w:b/>
          <w:bCs/>
        </w:rPr>
        <w:t>forward</w:t>
      </w:r>
      <w:r>
        <w:rPr>
          <w:rStyle w:val="a4"/>
          <w:b/>
          <w:bCs/>
        </w:rPr>
        <w:t>）</w:t>
      </w:r>
    </w:p>
    <w:p w14:paraId="1E3DD2CC" w14:textId="77777777" w:rsidR="00565BF6" w:rsidRDefault="00565BF6" w:rsidP="00EE5F35">
      <w:r>
        <w:t>为验证</w:t>
      </w:r>
      <w:r>
        <w:t xml:space="preserve">“AI </w:t>
      </w:r>
      <w:r>
        <w:t>语义匹配</w:t>
      </w:r>
      <w:r>
        <w:t xml:space="preserve"> + </w:t>
      </w:r>
      <w:r>
        <w:t>概率继承</w:t>
      </w:r>
      <w:r>
        <w:t>”</w:t>
      </w:r>
      <w:r>
        <w:t>方法不会机械性地驱动结果，我进行了多项稳健性检验。这些检验从不同角度验证了研究结论对匹配规则、概率计算方式以及职业分类假设的稳健性。</w:t>
      </w:r>
    </w:p>
    <w:p w14:paraId="44CC9E92" w14:textId="77777777" w:rsidR="00565BF6" w:rsidRDefault="00565BF6" w:rsidP="00565BF6">
      <w:pPr>
        <w:pStyle w:val="2"/>
      </w:pPr>
      <w:r>
        <w:rPr>
          <w:rStyle w:val="a4"/>
          <w:b/>
          <w:bCs/>
        </w:rPr>
        <w:t>1. 替代概率聚合方式</w:t>
      </w:r>
    </w:p>
    <w:p w14:paraId="78EC254C" w14:textId="77777777" w:rsidR="00565BF6" w:rsidRDefault="00565BF6" w:rsidP="00EE5F35">
      <w:r>
        <w:t>基准模型采用</w:t>
      </w:r>
      <w:r>
        <w:t>“</w:t>
      </w:r>
      <w:r>
        <w:t>组内均值</w:t>
      </w:r>
      <w:r>
        <w:t>”</w:t>
      </w:r>
      <w:r>
        <w:t>作为继承概率。为检验敏感性，我使用两种替代方式重新计算暴露度：</w:t>
      </w:r>
    </w:p>
    <w:p w14:paraId="165FC1C8" w14:textId="77777777" w:rsidR="00565BF6" w:rsidRDefault="00565BF6" w:rsidP="00EE5F35">
      <w:r>
        <w:rPr>
          <w:rStyle w:val="a4"/>
        </w:rPr>
        <w:t>组内最大值</w:t>
      </w:r>
    </w:p>
    <w:p w14:paraId="7299E228" w14:textId="77777777" w:rsidR="00565BF6" w:rsidRDefault="00565BF6" w:rsidP="00EE5F35">
      <w:r>
        <w:rPr>
          <w:rStyle w:val="a4"/>
        </w:rPr>
        <w:t>组内中位数</w:t>
      </w:r>
    </w:p>
    <w:p w14:paraId="148603D5" w14:textId="77777777" w:rsidR="00565BF6" w:rsidRDefault="00565BF6" w:rsidP="00EE5F35">
      <w:r>
        <w:t>结果变化极小，说明结论不依赖于具体的概率聚合方式。</w:t>
      </w:r>
    </w:p>
    <w:p w14:paraId="744DBA0C" w14:textId="77777777" w:rsidR="00565BF6" w:rsidRDefault="00565BF6" w:rsidP="00565BF6">
      <w:pPr>
        <w:pStyle w:val="2"/>
      </w:pPr>
      <w:r>
        <w:rPr>
          <w:rStyle w:val="a4"/>
          <w:b/>
          <w:bCs/>
        </w:rPr>
        <w:t>2. 仅使用高置信度语义匹配</w:t>
      </w:r>
    </w:p>
    <w:p w14:paraId="64E75CFC" w14:textId="77777777" w:rsidR="00565BF6" w:rsidRDefault="00565BF6" w:rsidP="00EE5F35">
      <w:r>
        <w:t xml:space="preserve">AI </w:t>
      </w:r>
      <w:r>
        <w:t>模型为每个匹配提供语义置信度。我重新估计模型，仅保留：</w:t>
      </w:r>
    </w:p>
    <w:p w14:paraId="1AE72EDA" w14:textId="77777777" w:rsidR="00565BF6" w:rsidRDefault="00565BF6" w:rsidP="00EE5F35">
      <w:r>
        <w:t>高置信度匹配的职业</w:t>
      </w:r>
    </w:p>
    <w:p w14:paraId="31FD2BFA" w14:textId="77777777" w:rsidR="00565BF6" w:rsidRDefault="00565BF6" w:rsidP="00EE5F35">
      <w:r>
        <w:t>删除所有</w:t>
      </w:r>
      <w:r>
        <w:t>“</w:t>
      </w:r>
      <w:r>
        <w:t>其他</w:t>
      </w:r>
      <w:r>
        <w:t>××</w:t>
      </w:r>
      <w:r>
        <w:t>人员</w:t>
      </w:r>
      <w:r>
        <w:t>”</w:t>
      </w:r>
      <w:r>
        <w:t>等残余类别</w:t>
      </w:r>
    </w:p>
    <w:p w14:paraId="588CD3EF" w14:textId="77777777" w:rsidR="00565BF6" w:rsidRDefault="00565BF6" w:rsidP="00EE5F35">
      <w:r>
        <w:t>核心结果保持稳定，说明结论不受模糊职业类别影响。</w:t>
      </w:r>
    </w:p>
    <w:p w14:paraId="2DAB67EB" w14:textId="77777777" w:rsidR="00565BF6" w:rsidRDefault="00565BF6" w:rsidP="00565BF6">
      <w:pPr>
        <w:pStyle w:val="2"/>
      </w:pPr>
      <w:r>
        <w:rPr>
          <w:rStyle w:val="a4"/>
          <w:b/>
          <w:bCs/>
        </w:rPr>
        <w:t>3. 排除管理类与监督类职业</w:t>
      </w:r>
    </w:p>
    <w:p w14:paraId="23BE7206" w14:textId="77777777" w:rsidR="00565BF6" w:rsidRDefault="00565BF6" w:rsidP="00EE5F35">
      <w:r>
        <w:lastRenderedPageBreak/>
        <w:t>管理类职业任务范围广，可能对应多个中文类别。为避免其影响，我排除：</w:t>
      </w:r>
    </w:p>
    <w:p w14:paraId="5C2906E0" w14:textId="77777777" w:rsidR="00565BF6" w:rsidRDefault="00565BF6" w:rsidP="00EE5F35">
      <w:r>
        <w:t>各类总经理</w:t>
      </w:r>
    </w:p>
    <w:p w14:paraId="2CF9B025" w14:textId="77777777" w:rsidR="00565BF6" w:rsidRDefault="00565BF6" w:rsidP="00EE5F35">
      <w:r>
        <w:t>部门经理</w:t>
      </w:r>
    </w:p>
    <w:p w14:paraId="01E73D15" w14:textId="77777777" w:rsidR="00565BF6" w:rsidRDefault="00565BF6" w:rsidP="00EE5F35">
      <w:r>
        <w:t>监督与检查类职业</w:t>
      </w:r>
    </w:p>
    <w:p w14:paraId="1F1F069A" w14:textId="77777777" w:rsidR="00565BF6" w:rsidRDefault="00565BF6" w:rsidP="00EE5F35">
      <w:r>
        <w:t>结果依然稳健，说明结论并非由管理类职业驱动。</w:t>
      </w:r>
    </w:p>
    <w:p w14:paraId="044D0FBA" w14:textId="77777777" w:rsidR="00565BF6" w:rsidRDefault="00565BF6" w:rsidP="00565BF6">
      <w:pPr>
        <w:pStyle w:val="2"/>
      </w:pPr>
      <w:r>
        <w:rPr>
          <w:rStyle w:val="a4"/>
          <w:b/>
          <w:bCs/>
        </w:rPr>
        <w:t>4. 使用更粗的职业分类</w:t>
      </w:r>
    </w:p>
    <w:p w14:paraId="1B610B85" w14:textId="77777777" w:rsidR="00565BF6" w:rsidRDefault="00565BF6" w:rsidP="00EE5F35">
      <w:r>
        <w:t>为检验结果是否依赖于细粒度的</w:t>
      </w:r>
      <w:r>
        <w:t xml:space="preserve"> ISCO</w:t>
      </w:r>
      <w:r>
        <w:noBreakHyphen/>
        <w:t xml:space="preserve">88 </w:t>
      </w:r>
      <w:r>
        <w:t>分类，我将职业聚合到</w:t>
      </w:r>
      <w:r w:rsidRPr="00951810">
        <w:t xml:space="preserve"> </w:t>
      </w:r>
      <w:r w:rsidRPr="00951810">
        <w:rPr>
          <w:rStyle w:val="a4"/>
          <w:b w:val="0"/>
          <w:bCs w:val="0"/>
        </w:rPr>
        <w:t xml:space="preserve">2 </w:t>
      </w:r>
      <w:r w:rsidRPr="00951810">
        <w:rPr>
          <w:rStyle w:val="a4"/>
          <w:b w:val="0"/>
          <w:bCs w:val="0"/>
        </w:rPr>
        <w:t>位数大类</w:t>
      </w:r>
      <w:r>
        <w:t>，并重新计算暴露度。结果与基准一致，说明结论对职业粒度不敏感。</w:t>
      </w:r>
    </w:p>
    <w:p w14:paraId="7503A296" w14:textId="77777777" w:rsidR="00565BF6" w:rsidRDefault="00565BF6" w:rsidP="00565BF6">
      <w:pPr>
        <w:pStyle w:val="2"/>
      </w:pPr>
      <w:r>
        <w:rPr>
          <w:rStyle w:val="a4"/>
          <w:b/>
          <w:bCs/>
        </w:rPr>
        <w:t>5. 随机化概率的安慰剂检验</w:t>
      </w:r>
    </w:p>
    <w:p w14:paraId="27815A51" w14:textId="77777777" w:rsidR="00565BF6" w:rsidRDefault="00565BF6" w:rsidP="00EE5F35">
      <w:r>
        <w:t>作为伪检验，我在保持职业结构不变的情况下，随机打乱暴露度概率。随机化后的暴露度与结果变量之间不再呈现显著关系，说明基准结果并非由虚假相关驱动。</w:t>
      </w:r>
    </w:p>
    <w:p w14:paraId="287298CA" w14:textId="77777777" w:rsidR="00565BF6" w:rsidRDefault="00565BF6" w:rsidP="00565BF6">
      <w:pPr>
        <w:pStyle w:val="2"/>
      </w:pPr>
      <w:r>
        <w:rPr>
          <w:rStyle w:val="a4"/>
          <w:b/>
          <w:bCs/>
        </w:rPr>
        <w:t>6. 替代语义匹配模型</w:t>
      </w:r>
    </w:p>
    <w:p w14:paraId="4F5C3C2C" w14:textId="77777777" w:rsidR="00565BF6" w:rsidRDefault="00565BF6" w:rsidP="00EE5F35">
      <w:r>
        <w:t>为确保结果不依赖于特定</w:t>
      </w:r>
      <w:r>
        <w:t xml:space="preserve"> AI </w:t>
      </w:r>
      <w:r>
        <w:t>模型，我使用另一大型语言模型重新进行语义匹配。继承概率与暴露度指标与基准高度相关，说明结论具有模型稳健性。</w:t>
      </w:r>
    </w:p>
    <w:p w14:paraId="4DA04741" w14:textId="77777777" w:rsidR="00151B80" w:rsidRPr="00565BF6" w:rsidRDefault="00151B80"/>
    <w:sectPr w:rsidR="00151B80" w:rsidRPr="00565B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F26FC"/>
    <w:multiLevelType w:val="multilevel"/>
    <w:tmpl w:val="AA86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54297"/>
    <w:multiLevelType w:val="multilevel"/>
    <w:tmpl w:val="CBE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1630A"/>
    <w:multiLevelType w:val="multilevel"/>
    <w:tmpl w:val="98C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41744"/>
    <w:multiLevelType w:val="multilevel"/>
    <w:tmpl w:val="7EC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128867">
    <w:abstractNumId w:val="1"/>
  </w:num>
  <w:num w:numId="2" w16cid:durableId="758021795">
    <w:abstractNumId w:val="2"/>
  </w:num>
  <w:num w:numId="3" w16cid:durableId="1521552556">
    <w:abstractNumId w:val="0"/>
  </w:num>
  <w:num w:numId="4" w16cid:durableId="1816873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MzNDc0szQzNjE0MzFQ0lEKTi0uzszPAykwqgUAaCIblSwAAAA="/>
  </w:docVars>
  <w:rsids>
    <w:rsidRoot w:val="00565BF6"/>
    <w:rsid w:val="00151B80"/>
    <w:rsid w:val="00165A36"/>
    <w:rsid w:val="0023623B"/>
    <w:rsid w:val="0026236F"/>
    <w:rsid w:val="0046077F"/>
    <w:rsid w:val="00565BF6"/>
    <w:rsid w:val="007218A0"/>
    <w:rsid w:val="00951810"/>
    <w:rsid w:val="00D57E22"/>
    <w:rsid w:val="00EE5F35"/>
    <w:rsid w:val="00F02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9E0D2"/>
  <w15:chartTrackingRefBased/>
  <w15:docId w15:val="{DF59AB6E-361D-497D-9729-F8053BA3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5F35"/>
    <w:pPr>
      <w:widowControl w:val="0"/>
      <w:spacing w:after="100" w:afterAutospacing="1"/>
      <w:jc w:val="both"/>
    </w:pPr>
    <w:rPr>
      <w:rFonts w:ascii="Times New Roman" w:eastAsia="微软雅黑" w:hAnsi="Times New Roman"/>
      <w:sz w:val="24"/>
    </w:rPr>
  </w:style>
  <w:style w:type="paragraph" w:styleId="1">
    <w:name w:val="heading 1"/>
    <w:basedOn w:val="a"/>
    <w:link w:val="10"/>
    <w:uiPriority w:val="9"/>
    <w:qFormat/>
    <w:rsid w:val="00565BF6"/>
    <w:pPr>
      <w:widowControl/>
      <w:spacing w:before="100" w:before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565BF6"/>
    <w:pPr>
      <w:widowControl/>
      <w:spacing w:before="100" w:before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565BF6"/>
    <w:pPr>
      <w:widowControl/>
      <w:spacing w:before="100" w:before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5BF6"/>
    <w:rPr>
      <w:rFonts w:ascii="宋体" w:eastAsia="宋体" w:hAnsi="宋体" w:cs="宋体"/>
      <w:b/>
      <w:bCs/>
      <w:kern w:val="36"/>
      <w:sz w:val="48"/>
      <w:szCs w:val="48"/>
    </w:rPr>
  </w:style>
  <w:style w:type="character" w:customStyle="1" w:styleId="20">
    <w:name w:val="标题 2 字符"/>
    <w:basedOn w:val="a0"/>
    <w:link w:val="2"/>
    <w:uiPriority w:val="9"/>
    <w:rsid w:val="00565BF6"/>
    <w:rPr>
      <w:rFonts w:ascii="宋体" w:eastAsia="宋体" w:hAnsi="宋体" w:cs="宋体"/>
      <w:b/>
      <w:bCs/>
      <w:kern w:val="0"/>
      <w:sz w:val="36"/>
      <w:szCs w:val="36"/>
    </w:rPr>
  </w:style>
  <w:style w:type="character" w:customStyle="1" w:styleId="30">
    <w:name w:val="标题 3 字符"/>
    <w:basedOn w:val="a0"/>
    <w:link w:val="3"/>
    <w:uiPriority w:val="9"/>
    <w:rsid w:val="00565BF6"/>
    <w:rPr>
      <w:rFonts w:ascii="宋体" w:eastAsia="宋体" w:hAnsi="宋体" w:cs="宋体"/>
      <w:b/>
      <w:bCs/>
      <w:kern w:val="0"/>
      <w:sz w:val="27"/>
      <w:szCs w:val="27"/>
    </w:rPr>
  </w:style>
  <w:style w:type="paragraph" w:styleId="a3">
    <w:name w:val="Normal (Web)"/>
    <w:basedOn w:val="a"/>
    <w:uiPriority w:val="99"/>
    <w:semiHidden/>
    <w:unhideWhenUsed/>
    <w:rsid w:val="00565BF6"/>
    <w:pPr>
      <w:widowControl/>
      <w:spacing w:before="100" w:beforeAutospacing="1"/>
      <w:jc w:val="left"/>
    </w:pPr>
    <w:rPr>
      <w:rFonts w:ascii="宋体" w:eastAsia="宋体" w:hAnsi="宋体" w:cs="宋体"/>
      <w:kern w:val="0"/>
      <w:szCs w:val="24"/>
    </w:rPr>
  </w:style>
  <w:style w:type="character" w:styleId="a4">
    <w:name w:val="Strong"/>
    <w:basedOn w:val="a0"/>
    <w:uiPriority w:val="22"/>
    <w:qFormat/>
    <w:rsid w:val="00565B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930698">
      <w:bodyDiv w:val="1"/>
      <w:marLeft w:val="0"/>
      <w:marRight w:val="0"/>
      <w:marTop w:val="0"/>
      <w:marBottom w:val="0"/>
      <w:divBdr>
        <w:top w:val="none" w:sz="0" w:space="0" w:color="auto"/>
        <w:left w:val="none" w:sz="0" w:space="0" w:color="auto"/>
        <w:bottom w:val="none" w:sz="0" w:space="0" w:color="auto"/>
        <w:right w:val="none" w:sz="0" w:space="0" w:color="auto"/>
      </w:divBdr>
    </w:div>
    <w:div w:id="1313868540">
      <w:bodyDiv w:val="1"/>
      <w:marLeft w:val="0"/>
      <w:marRight w:val="0"/>
      <w:marTop w:val="0"/>
      <w:marBottom w:val="0"/>
      <w:divBdr>
        <w:top w:val="none" w:sz="0" w:space="0" w:color="auto"/>
        <w:left w:val="none" w:sz="0" w:space="0" w:color="auto"/>
        <w:bottom w:val="none" w:sz="0" w:space="0" w:color="auto"/>
        <w:right w:val="none" w:sz="0" w:space="0" w:color="auto"/>
      </w:divBdr>
    </w:div>
    <w:div w:id="171234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1050</Words>
  <Characters>2269</Characters>
  <Application>Microsoft Office Word</Application>
  <DocSecurity>0</DocSecurity>
  <Lines>61</Lines>
  <Paragraphs>37</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Kaiyi Deng</dc:creator>
  <cp:keywords/>
  <dc:description/>
  <cp:lastModifiedBy>Kaiyi Deng</cp:lastModifiedBy>
  <cp:revision>3</cp:revision>
  <dcterms:created xsi:type="dcterms:W3CDTF">2026-06-22T15:52:00Z</dcterms:created>
  <dcterms:modified xsi:type="dcterms:W3CDTF">2026-06-23T03:58:00Z</dcterms:modified>
</cp:coreProperties>
</file>