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Dokumentacja do gry: “Hello Boys!”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Gracz</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Ruch w prawo</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Ruch w lewo</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Skok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Celem gracza jest dotarcie po platformach do celu (drugiej postaci widocznej na ekranie).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Muzyka jest z internetu. Halloweenowa ścieżka dźwiękowa. Miało to być śmieszne wyobrażenie piekła.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Niestety podczas tworzenia gry napotkałam wiele problemów a wynik ostateczny (przynajmniej na moim komputerze) jest taki, że nie wiem dlaczego odtworzenie sceny albo się nie otwiera, alebo zawiera tylko fragment ekranu. Próbowałam zmieniać ustawienia displayu myśląc, że za duża jest wielkość, ale nic to nie daje. </w:t>
      </w:r>
    </w:p>
    <w:p w:rsidR="00000000" w:rsidDel="00000000" w:rsidP="00000000" w:rsidRDefault="00000000" w:rsidRPr="00000000" w14:paraId="0000000D">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