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PBF Tables</w:t>
      </w:r>
    </w:p>
    <w:p>
      <w:pPr>
        <w:pStyle w:val="Author"/>
      </w:pPr>
      <w:r>
        <w:t xml:space="preserve">Your Name</w:t>
      </w:r>
    </w:p>
    <w:p>
      <w:pPr>
        <w:pStyle w:val="Date"/>
      </w:pPr>
      <w:r>
        <w:t xml:space="preserve">2025-12-30</w:t>
      </w:r>
    </w:p>
    <w:bookmarkStart w:id="20" w:name="selected-species-information"/>
    <w:p>
      <w:pPr>
        <w:pStyle w:val="Heading2"/>
      </w:pPr>
      <w:r>
        <w:t xml:space="preserve">Selected Species Information</w:t>
      </w:r>
    </w:p>
    <w:p>
      <w:pPr>
        <w:pStyle w:val="FirstParagraph"/>
      </w:pPr>
      <w:r>
        <w:t xml:space="preserve">This table provides the Primary Biological Features (PBFs) for the selected species.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2880"/>
        <w:gridCol w:w="64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PBF</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Atlantic Salmon – Gulf of Maine DPS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2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Deep, oxygenated pools and cover (e.g., boulders, woody debris, vegetation, etc.), near freshwater spawning sites, necessary to support adult migrants during the summer while they await spawning in the fall.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Freshwater and estuary migration sites free from physical and biological barriers that delay or prevent emigration of smolts to the marine environment.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Freshwater and estuary migration sites with abundant, diverse native fish communities to serve as a protective buffer against predation.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Freshwater and estuary migration sites with pool, lake, and instream habitat that provide cool, oxygenated water and cover items (e.g., boulders, woody debris, and vegetation) to serve as temporary holding and resting areas during upstream migration of adult salmon.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Freshwater and estuary migration sites with sufficiently cool water temperatures and water flows that coincide with diurnal cues to stimulate smolt migration.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Freshwater and estuary migratory sites free from physical and biological barriers that delay or prevent access of adult salmon seeking spawning grounds needed to support recovered populations.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Freshwater migration sites with water chemistry needed to support sea water adaptation of smolts.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Freshwater rearing sites with a combination of river, stream, and lake habitats that accommodate parr's ability to occupy many niches and maximize parr production.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Freshwater rearing sites with cool, oxygenated water to support growth and survival of Atlantic salmon parr.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Freshwater rearing sites with diverse food resources to support growth and survival of Atlantic salmon parr.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Freshwater rearing sites with space to accommodate growth and survival of Atlantic salmon parr.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Freshwater spawning and rearing sites with clean, permeable gravel and cobble substrate with oxygenated water and cool water temperatures to support emergence, territorial development, and feeding activities of Atlantic salmon fry.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Freshwater spawning sites that contain clean, permeable gravel and cobble substrate with oxygenated water and cool water temperatures to support spawning activity, egg incubation, and larval development.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Atlantic Sturgeon – Carolina DPS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2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Aquatic habitat inclusive of waters with a gradual downstream salinity gradient of 0.5 up to as high as 30 ppt and soft substrate (e.g., sand, mud) between the river mouths and spawning sites for juvenile foraging and physiological development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Hard bottom substrate (e.g., rock, cobble, gravel, limestone, boulder, etc.) in low salinity waters (i.e., 0.0-0.5 ppt range) for settlement of fertilized eggs and refuge, growth, and development of early life stages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Water of appropriate depth and absent physical barriers to passage (e.g., locks, dams, thermal plumes, turbidity, sound, reservoirs, gear, etc.) between the river mouth and spawning sites necessary to support: (1) Unimpeded movement of adults to and from spawning sites; (2) seasonal and physiologically dependent movement of juvenile Atlantic sturgeon to appropriate salinity zones within the river estuary; and (3) staging, resting, or holding of subadults and spawning condition adults. Water depths in main river channels must also be deep enough (at least 1.2 m) to ensure continuous flow in the main channel at all times when any sturgeon life stage would be in the river.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Water quality conditions, especially in the bottom meter of the water column, between the river mouths and spawning sites with temperature and oxygen values that support: (1) Spawning; (2) annual and inter-annual adult, subadult, larval, and juvenile survival; and (3) larval, juvenile, and subadult growth, development, and recruitment. Appropriate temperature and oxygen values will vary interdependently, and depending on salinity in a particular habitat. For example, 6.0 mg/L DO or greater likely supports juvenile rearing habitat, whereas DO less than 5.0 mg/L for longer than 30 days is less likely to support rearing when water temperature is greater than 25 °C. In temperatures greater than 26 °C, DO greater than 4.3 mg/L is needed to protect survival and growth. Temperatures of 13 to 26 °C likely support spawning habitat.</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Atlantic Sturgeon – Chesapeake Bay DPS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2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Aquatic habitat with a gradual downstream salinity gradient of 0.5 up to as high as 30 ppt and soft substrate (e.g., sand, mud) between the river mouth and spawning sites for juvenile foraging and physiological development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Hard bottom substrate (e.g., rock, cobble, gravel, limestone, boulder, etc.) in low salinity waters (i.e., 0.0-0.5 ppt range) for settlement of fertilized eggs, refuge, growth, and development of early life stages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Water of appropriate depth and absent physical barriers to passage (e.g., locks, dams, thermal plumes, turbidity, sound, reservoirs, gear, etc.) between the river mouth and spawning sites necessary to support: Unimpeded movements of adults to and from spawning sites; seasonal and physiologically dependent movement of juvenile Atlantic sturgeon to appropriate salinity zones within the river estuary, and; staging, resting, or holding of subadults or Spawning condition adults. Water depths in main river channels must also be deep enough (e.g., at least 1.2 m) to ensure continuous flow in the main channel at all times when any sturgeon life stage would be in the river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Water, between the river mouth and spawning sites, especially in the bottom meter of the water column, with the temperature, salinity, and oxygen values that, combined, support: Spawning; annual and interannual adult, subadult, larval, and juvenile survival; and larval, juvenile, and subadult growth, development, and recruitment (e.g., 13 °C to 26 °C for spawning habitat and no more than 30 °C for juvenile rearing habitat, and 6 mg/L or greater DO for juvenile rearing habitat).</w:t>
            </w:r>
          </w:p>
        </w:tc>
      </w:tr>
    </w:tbl>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PBF Tables</dc:title>
  <dc:creator>Your Name</dc:creator>
  <cp:keywords/>
  <dcterms:created xsi:type="dcterms:W3CDTF">2025-12-30T17:51:48Z</dcterms:created>
  <dcterms:modified xsi:type="dcterms:W3CDTF">2025-12-30T17:51:48Z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2025-12-30</vt:lpwstr>
  </property>
  <property fmtid="{D5CDD505-2E9C-101B-9397-08002B2CF9AE}" pid="3" name="output">
    <vt:lpwstr>word_document</vt:lpwstr>
  </property>
</Properties>
</file>