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Bart Engelbart,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Showed the oN-Line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presentation in which Engelbart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 xml:space="preserve">Has a huge impact on </w:t>
      </w:r>
      <w:proofErr w:type="gramStart"/>
      <w:r w:rsidRPr="00636ED2">
        <w:rPr>
          <w:rFonts w:ascii="Calibri" w:hAnsi="Calibri" w:cs="Times New Roman"/>
          <w:sz w:val="22"/>
        </w:rPr>
        <w:t>HCI</w:t>
      </w:r>
      <w:proofErr w:type="gramEnd"/>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 xml:space="preserve">HCI impacted the economy by improving </w:t>
      </w:r>
      <w:proofErr w:type="gramStart"/>
      <w:r w:rsidRPr="00636ED2">
        <w:rPr>
          <w:rFonts w:ascii="Calibri" w:hAnsi="Calibri" w:cs="Times New Roman"/>
          <w:sz w:val="22"/>
        </w:rPr>
        <w:t>peoples</w:t>
      </w:r>
      <w:proofErr w:type="gramEnd"/>
      <w:r w:rsidRPr="00636ED2">
        <w:rPr>
          <w:rFonts w:ascii="Calibri" w:hAnsi="Calibri" w:cs="Times New Roman"/>
          <w:sz w:val="22"/>
        </w:rPr>
        <w:t xml:space="preserve">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 xml:space="preserve">Without this kind of speed, much more time would be </w:t>
      </w:r>
      <w:proofErr w:type="gramStart"/>
      <w:r>
        <w:rPr>
          <w:rFonts w:ascii="Calibri" w:hAnsi="Calibri" w:cs="Times New Roman"/>
          <w:sz w:val="22"/>
        </w:rPr>
        <w:t>spend</w:t>
      </w:r>
      <w:proofErr w:type="gramEnd"/>
      <w:r>
        <w:rPr>
          <w:rFonts w:ascii="Calibri" w:hAnsi="Calibri" w:cs="Times New Roman"/>
          <w:sz w:val="22"/>
        </w:rPr>
        <w:t xml:space="preserve">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Pr="00636ED2"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2B0439" w:rsidP="007E02A8">
      <w:pPr>
        <w:pStyle w:val="ListParagraph"/>
        <w:numPr>
          <w:ilvl w:val="1"/>
          <w:numId w:val="20"/>
        </w:numPr>
        <w:rPr>
          <w:rFonts w:ascii="Calibri" w:hAnsi="Calibri" w:cs="Times New Roman"/>
          <w:sz w:val="22"/>
        </w:rPr>
      </w:pPr>
      <w:hyperlink r:id="rId5"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has well known steps as engineer, analyse, design, code, test and maintain. None of </w:t>
      </w:r>
      <w:proofErr w:type="gramStart"/>
      <w:r>
        <w:rPr>
          <w:rFonts w:ascii="Calibri" w:hAnsi="Calibri" w:cs="Times New Roman"/>
          <w:sz w:val="22"/>
        </w:rPr>
        <w:t>the these</w:t>
      </w:r>
      <w:proofErr w:type="gramEnd"/>
      <w:r>
        <w:rPr>
          <w:rFonts w:ascii="Calibri" w:hAnsi="Calibri" w:cs="Times New Roman"/>
          <w:sz w:val="22"/>
        </w:rPr>
        <w:t xml:space="preserv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Spiral presents the software engineering process ina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r>
        <w:rPr>
          <w:rFonts w:ascii="Calibri" w:hAnsi="Calibri" w:cs="Times New Roman"/>
          <w:sz w:val="22"/>
        </w:rPr>
        <w:t>Neilsen’s usability engineering approach is typical of HCI methodologies that leave the relationship ambiguious</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2B0439" w:rsidP="000B53C3">
      <w:pPr>
        <w:pStyle w:val="ListParagraph"/>
        <w:numPr>
          <w:ilvl w:val="0"/>
          <w:numId w:val="13"/>
        </w:numPr>
        <w:rPr>
          <w:rFonts w:ascii="Calibri" w:hAnsi="Calibri" w:cs="Times New Roman"/>
          <w:sz w:val="22"/>
        </w:rPr>
      </w:pPr>
      <w:hyperlink r:id="rId8"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2B0439" w:rsidP="000B53C3">
      <w:pPr>
        <w:pStyle w:val="ListParagraph"/>
        <w:numPr>
          <w:ilvl w:val="0"/>
          <w:numId w:val="13"/>
        </w:numPr>
        <w:rPr>
          <w:rFonts w:ascii="Calibri" w:hAnsi="Calibri" w:cs="Times New Roman"/>
          <w:sz w:val="22"/>
        </w:rPr>
      </w:pPr>
      <w:hyperlink r:id="rId9"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2B0439" w:rsidP="000B53C3">
      <w:pPr>
        <w:pStyle w:val="ListParagraph"/>
        <w:numPr>
          <w:ilvl w:val="0"/>
          <w:numId w:val="13"/>
        </w:numPr>
        <w:rPr>
          <w:rFonts w:ascii="Calibri" w:hAnsi="Calibri" w:cs="Times New Roman"/>
          <w:sz w:val="22"/>
        </w:rPr>
      </w:pPr>
      <w:hyperlink r:id="rId10"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2B0439" w:rsidP="000B53C3">
      <w:pPr>
        <w:pStyle w:val="ListParagraph"/>
        <w:numPr>
          <w:ilvl w:val="0"/>
          <w:numId w:val="13"/>
        </w:numPr>
        <w:rPr>
          <w:rFonts w:ascii="Calibri" w:hAnsi="Calibri" w:cs="Times New Roman"/>
          <w:sz w:val="22"/>
        </w:rPr>
      </w:pPr>
      <w:hyperlink r:id="rId11"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2B0439" w:rsidP="000B53C3">
      <w:pPr>
        <w:pStyle w:val="ListParagraph"/>
        <w:numPr>
          <w:ilvl w:val="0"/>
          <w:numId w:val="13"/>
        </w:numPr>
        <w:rPr>
          <w:rFonts w:ascii="Calibri" w:hAnsi="Calibri" w:cs="Times New Roman"/>
          <w:sz w:val="22"/>
        </w:rPr>
      </w:pPr>
      <w:hyperlink r:id="rId12"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2B0439" w:rsidP="000B53C3">
      <w:pPr>
        <w:pStyle w:val="ListParagraph"/>
        <w:numPr>
          <w:ilvl w:val="0"/>
          <w:numId w:val="13"/>
        </w:numPr>
        <w:rPr>
          <w:rFonts w:ascii="Calibri" w:hAnsi="Calibri" w:cs="Times New Roman"/>
          <w:sz w:val="22"/>
        </w:rPr>
      </w:pPr>
      <w:hyperlink r:id="rId13" w:history="1">
        <w:r w:rsidR="00B17435" w:rsidRPr="00AE7C00">
          <w:rPr>
            <w:rStyle w:val="Hyperlink"/>
            <w:rFonts w:ascii="Calibri" w:hAnsi="Calibri" w:cs="Times New Roman"/>
            <w:sz w:val="22"/>
          </w:rPr>
          <w:t>https://olivermcgownhci.wordpress.com/2013/01/29/impact-of-hci-on-society-culture-and-the-economy/</w:t>
        </w:r>
      </w:hyperlink>
    </w:p>
    <w:p w14:paraId="401A3D73" w14:textId="747EDF69" w:rsidR="00B17435" w:rsidRDefault="002B0439" w:rsidP="000B53C3">
      <w:pPr>
        <w:pStyle w:val="ListParagraph"/>
        <w:numPr>
          <w:ilvl w:val="0"/>
          <w:numId w:val="13"/>
        </w:numPr>
        <w:rPr>
          <w:rFonts w:ascii="Calibri" w:hAnsi="Calibri" w:cs="Times New Roman"/>
          <w:sz w:val="22"/>
        </w:rPr>
      </w:pPr>
      <w:hyperlink r:id="rId14" w:history="1">
        <w:r w:rsidRPr="002A7C35">
          <w:rPr>
            <w:rStyle w:val="Hyperlink"/>
            <w:rFonts w:ascii="Calibri" w:hAnsi="Calibri" w:cs="Times New Roman"/>
            <w:sz w:val="22"/>
          </w:rPr>
          <w:t>http://bulletin.sigchi.org/1997/january/workshop/brown/</w:t>
        </w:r>
      </w:hyperlink>
    </w:p>
    <w:p w14:paraId="1230A4B7" w14:textId="6BD6A55B" w:rsidR="002B0439" w:rsidRDefault="002B0439" w:rsidP="000B53C3">
      <w:pPr>
        <w:pStyle w:val="ListParagraph"/>
        <w:numPr>
          <w:ilvl w:val="0"/>
          <w:numId w:val="13"/>
        </w:numPr>
        <w:rPr>
          <w:rFonts w:ascii="Calibri" w:hAnsi="Calibri" w:cs="Times New Roman"/>
          <w:sz w:val="22"/>
        </w:rPr>
      </w:pPr>
      <w:hyperlink r:id="rId15" w:history="1">
        <w:r w:rsidRPr="002A7C35">
          <w:rPr>
            <w:rStyle w:val="Hyperlink"/>
            <w:rFonts w:ascii="Calibri" w:hAnsi="Calibri" w:cs="Times New Roman"/>
            <w:sz w:val="22"/>
          </w:rPr>
          <w:t>http://luminanze.com/writings/larger_vision.html</w:t>
        </w:r>
      </w:hyperlink>
    </w:p>
    <w:p w14:paraId="3D5D0716" w14:textId="77777777" w:rsidR="002B0439" w:rsidRPr="00636ED2" w:rsidRDefault="002B0439" w:rsidP="000B53C3">
      <w:pPr>
        <w:pStyle w:val="ListParagraph"/>
        <w:numPr>
          <w:ilvl w:val="0"/>
          <w:numId w:val="13"/>
        </w:numPr>
        <w:rPr>
          <w:rFonts w:ascii="Calibri" w:hAnsi="Calibri" w:cs="Times New Roman"/>
          <w:sz w:val="22"/>
        </w:rPr>
      </w:pPr>
      <w:bookmarkStart w:id="0" w:name="_GoBack"/>
      <w:bookmarkEnd w:id="0"/>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0439"/>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E0EA2"/>
    <w:rsid w:val="00BE5B17"/>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hyperlink" Target="https://olivermcgownhci.wordpress.com/2013/01/29/impact-of-hci-on-society-culture-and-the-economy/" TargetMode="External"/><Relationship Id="rId14" Type="http://schemas.openxmlformats.org/officeDocument/2006/relationships/hyperlink" Target="http://bulletin.sigchi.org/1997/january/workshop/brown/" TargetMode="External"/><Relationship Id="rId15" Type="http://schemas.openxmlformats.org/officeDocument/2006/relationships/hyperlink" Target="http://luminanze.com/writings/larger_vision.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cc.colorado.edu/courses/" TargetMode="Externa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3110</Words>
  <Characters>17730</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78</cp:revision>
  <dcterms:created xsi:type="dcterms:W3CDTF">2015-09-16T23:37:00Z</dcterms:created>
  <dcterms:modified xsi:type="dcterms:W3CDTF">2015-11-11T19:25:00Z</dcterms:modified>
</cp:coreProperties>
</file>