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D8AE2" w14:textId="262BA184" w:rsidR="00E4264D" w:rsidRDefault="006A3C02" w:rsidP="006A3C02">
      <w:pPr>
        <w:pStyle w:val="Title"/>
        <w:jc w:val="both"/>
      </w:pPr>
      <w:r>
        <w:t xml:space="preserve">Lachlan Gepp – Personal </w:t>
      </w:r>
      <w:r w:rsidR="00184EC6">
        <w:t>Portfolio</w:t>
      </w:r>
      <w:r w:rsidR="008D4108">
        <w:t xml:space="preserve"> 2</w:t>
      </w:r>
    </w:p>
    <w:p w14:paraId="0BB5C51D" w14:textId="77777777" w:rsidR="00184EC6" w:rsidRDefault="00184EC6" w:rsidP="006A3C02">
      <w:pPr>
        <w:pStyle w:val="Subtitle"/>
        <w:jc w:val="both"/>
      </w:pPr>
      <w:r>
        <w:t>IFB299 Application Design &amp; Development</w:t>
      </w:r>
    </w:p>
    <w:p w14:paraId="72E0046A" w14:textId="171650F2" w:rsidR="008D4108" w:rsidRDefault="00184EC6" w:rsidP="006A3C02">
      <w:pPr>
        <w:jc w:val="both"/>
        <w:rPr>
          <w:rStyle w:val="SubtleEmphasis"/>
          <w:i w:val="0"/>
          <w:sz w:val="28"/>
        </w:rPr>
      </w:pPr>
      <w:proofErr w:type="spellStart"/>
      <w:r w:rsidRPr="00184EC6">
        <w:rPr>
          <w:rStyle w:val="SubtleEmphasis"/>
          <w:i w:val="0"/>
          <w:sz w:val="28"/>
        </w:rPr>
        <w:t>TexChange</w:t>
      </w:r>
      <w:r>
        <w:rPr>
          <w:rStyle w:val="SubtleEmphasis"/>
          <w:i w:val="0"/>
          <w:sz w:val="28"/>
        </w:rPr>
        <w:t>.xyz</w:t>
      </w:r>
      <w:proofErr w:type="spellEnd"/>
    </w:p>
    <w:p w14:paraId="2E51FA2F" w14:textId="6B2BDB92" w:rsidR="008D4108" w:rsidRDefault="008D4108" w:rsidP="006A3C02">
      <w:pPr>
        <w:jc w:val="both"/>
        <w:rPr>
          <w:rStyle w:val="SubtleEmphasis"/>
          <w:i w:val="0"/>
          <w:color w:val="auto"/>
        </w:rPr>
      </w:pPr>
      <w:r>
        <w:rPr>
          <w:rStyle w:val="SubtleEmphasis"/>
          <w:i w:val="0"/>
          <w:color w:val="auto"/>
        </w:rPr>
        <w:t xml:space="preserve">The artefacts that I have chosen for Portfolio 2, clearly depict how I personally contributed to the team Vicious &amp; Delicious. </w:t>
      </w:r>
      <w:r w:rsidR="006A3C02" w:rsidRPr="006A3C02">
        <w:rPr>
          <w:rStyle w:val="SubtleEmphasis"/>
          <w:i w:val="0"/>
          <w:color w:val="auto"/>
        </w:rPr>
        <w:t xml:space="preserve">I chose these artefacts because I believe they show my </w:t>
      </w:r>
      <w:r>
        <w:rPr>
          <w:rStyle w:val="SubtleEmphasis"/>
          <w:i w:val="0"/>
          <w:color w:val="auto"/>
        </w:rPr>
        <w:t>contributions to the group and how my work impacted the organisation and workflow of our team. Although they may be not as weighted as some other developers, I strived to learn and complete the tasks that were allocated to me. I certainly believe if I applied myself more so that I could learn about the structure of the site, that I would have been able to contribute much more towards the development as I am a computer science student.</w:t>
      </w:r>
    </w:p>
    <w:p w14:paraId="7BC2ACEF" w14:textId="5283E21E" w:rsidR="006A3C02" w:rsidRPr="006A3C02" w:rsidRDefault="008D4108" w:rsidP="008D4108">
      <w:pPr>
        <w:jc w:val="both"/>
        <w:rPr>
          <w:rStyle w:val="SubtleEmphasis"/>
          <w:i w:val="0"/>
          <w:color w:val="auto"/>
        </w:rPr>
      </w:pPr>
      <w:r>
        <w:rPr>
          <w:rStyle w:val="SubtleEmphasis"/>
          <w:i w:val="0"/>
          <w:color w:val="auto"/>
        </w:rPr>
        <w:t>Within the allocated tutorial time</w:t>
      </w:r>
      <w:r w:rsidR="006A3C02" w:rsidRPr="006A3C02">
        <w:rPr>
          <w:rStyle w:val="SubtleEmphasis"/>
          <w:i w:val="0"/>
          <w:color w:val="auto"/>
        </w:rPr>
        <w:t>, I</w:t>
      </w:r>
      <w:r>
        <w:rPr>
          <w:rStyle w:val="SubtleEmphasis"/>
          <w:i w:val="0"/>
          <w:color w:val="auto"/>
        </w:rPr>
        <w:t xml:space="preserve"> certainly believe</w:t>
      </w:r>
      <w:r w:rsidR="006A3C02" w:rsidRPr="006A3C02">
        <w:rPr>
          <w:rStyle w:val="SubtleEmphasis"/>
          <w:i w:val="0"/>
          <w:color w:val="auto"/>
        </w:rPr>
        <w:t xml:space="preserve">, </w:t>
      </w:r>
      <w:r>
        <w:rPr>
          <w:rStyle w:val="SubtleEmphasis"/>
          <w:i w:val="0"/>
          <w:color w:val="auto"/>
        </w:rPr>
        <w:t>that I’ve</w:t>
      </w:r>
      <w:r w:rsidR="006A3C02" w:rsidRPr="006A3C02">
        <w:rPr>
          <w:rStyle w:val="SubtleEmphasis"/>
          <w:i w:val="0"/>
          <w:color w:val="auto"/>
        </w:rPr>
        <w:t xml:space="preserve"> been </w:t>
      </w:r>
      <w:r>
        <w:rPr>
          <w:rStyle w:val="SubtleEmphasis"/>
          <w:i w:val="0"/>
          <w:color w:val="auto"/>
        </w:rPr>
        <w:t>an integral voice</w:t>
      </w:r>
      <w:r w:rsidR="006A3C02" w:rsidRPr="006A3C02">
        <w:rPr>
          <w:rStyle w:val="SubtleEmphasis"/>
          <w:i w:val="0"/>
          <w:color w:val="auto"/>
        </w:rPr>
        <w:t xml:space="preserve"> to our design and development process. I am consistently engaged in </w:t>
      </w:r>
      <w:r>
        <w:rPr>
          <w:rStyle w:val="SubtleEmphasis"/>
          <w:i w:val="0"/>
          <w:color w:val="auto"/>
        </w:rPr>
        <w:t>immersive</w:t>
      </w:r>
      <w:r w:rsidR="006A3C02" w:rsidRPr="006A3C02">
        <w:rPr>
          <w:rStyle w:val="SubtleEmphasis"/>
          <w:i w:val="0"/>
          <w:color w:val="auto"/>
        </w:rPr>
        <w:t xml:space="preserve"> conversations </w:t>
      </w:r>
      <w:r>
        <w:rPr>
          <w:rStyle w:val="SubtleEmphasis"/>
          <w:i w:val="0"/>
          <w:color w:val="auto"/>
        </w:rPr>
        <w:t>surrounding</w:t>
      </w:r>
      <w:r w:rsidR="006A3C02" w:rsidRPr="006A3C02">
        <w:rPr>
          <w:rStyle w:val="SubtleEmphasis"/>
          <w:i w:val="0"/>
          <w:color w:val="auto"/>
        </w:rPr>
        <w:t xml:space="preserve"> the </w:t>
      </w:r>
      <w:r>
        <w:rPr>
          <w:rStyle w:val="SubtleEmphasis"/>
          <w:i w:val="0"/>
          <w:color w:val="auto"/>
        </w:rPr>
        <w:t xml:space="preserve">construction and development of </w:t>
      </w:r>
      <w:proofErr w:type="spellStart"/>
      <w:r>
        <w:rPr>
          <w:rStyle w:val="SubtleEmphasis"/>
          <w:i w:val="0"/>
          <w:color w:val="auto"/>
        </w:rPr>
        <w:t>Texchange.xyz</w:t>
      </w:r>
      <w:proofErr w:type="spellEnd"/>
      <w:r>
        <w:rPr>
          <w:rStyle w:val="SubtleEmphasis"/>
          <w:i w:val="0"/>
          <w:color w:val="auto"/>
        </w:rPr>
        <w:t xml:space="preserve">. I am also very alert when engaging with our client team Century Solutions. I provided much of my opinion </w:t>
      </w:r>
      <w:r w:rsidR="006A3C02" w:rsidRPr="006A3C02">
        <w:rPr>
          <w:rStyle w:val="SubtleEmphasis"/>
          <w:i w:val="0"/>
          <w:color w:val="auto"/>
        </w:rPr>
        <w:t xml:space="preserve">to our partner team who is developing </w:t>
      </w:r>
      <w:r>
        <w:rPr>
          <w:rStyle w:val="SubtleEmphasis"/>
          <w:i w:val="0"/>
          <w:color w:val="auto"/>
        </w:rPr>
        <w:t>a product for</w:t>
      </w:r>
      <w:r w:rsidR="006A3C02" w:rsidRPr="006A3C02">
        <w:rPr>
          <w:rStyle w:val="SubtleEmphasis"/>
          <w:i w:val="0"/>
          <w:color w:val="auto"/>
        </w:rPr>
        <w:t xml:space="preserve"> property management.</w:t>
      </w:r>
    </w:p>
    <w:p w14:paraId="1DC09F2D" w14:textId="082C229C" w:rsidR="00682F1E" w:rsidRDefault="00682F1E">
      <w:pPr>
        <w:rPr>
          <w:rStyle w:val="SubtleEmphasis"/>
          <w:i w:val="0"/>
          <w:iCs w:val="0"/>
          <w:color w:val="2E74B5" w:themeColor="accent1" w:themeShade="BF"/>
        </w:rPr>
      </w:pPr>
      <w:r>
        <w:rPr>
          <w:rStyle w:val="SubtleEmphasis"/>
          <w:i w:val="0"/>
          <w:iCs w:val="0"/>
          <w:color w:val="2E74B5" w:themeColor="accent1" w:themeShade="BF"/>
        </w:rPr>
        <w:br w:type="page"/>
      </w:r>
    </w:p>
    <w:p w14:paraId="767152DE" w14:textId="1068C0FF" w:rsidR="00184EC6" w:rsidRPr="001F5479" w:rsidRDefault="00184EC6" w:rsidP="000E43E3">
      <w:pPr>
        <w:pStyle w:val="Heading1"/>
        <w:rPr>
          <w:rStyle w:val="SubtleEmphasis"/>
          <w:i w:val="0"/>
          <w:iCs w:val="0"/>
          <w:color w:val="2E74B5" w:themeColor="accent1" w:themeShade="BF"/>
        </w:rPr>
      </w:pPr>
      <w:r w:rsidRPr="000E43E3">
        <w:rPr>
          <w:rStyle w:val="SubtleEmphasis"/>
          <w:i w:val="0"/>
          <w:iCs w:val="0"/>
          <w:color w:val="2E74B5" w:themeColor="accent1" w:themeShade="BF"/>
        </w:rPr>
        <w:lastRenderedPageBreak/>
        <w:t>Artefact</w:t>
      </w:r>
      <w:r w:rsidRPr="001F5479">
        <w:rPr>
          <w:rStyle w:val="SubtleEmphasis"/>
          <w:i w:val="0"/>
          <w:iCs w:val="0"/>
          <w:color w:val="2E74B5" w:themeColor="accent1" w:themeShade="BF"/>
        </w:rPr>
        <w:t xml:space="preserve"> 1</w:t>
      </w:r>
    </w:p>
    <w:p w14:paraId="74850D33" w14:textId="77777777" w:rsidR="00272E15" w:rsidRPr="00272E15" w:rsidRDefault="00272E15" w:rsidP="00272E15">
      <w:pPr>
        <w:pStyle w:val="Subtitle"/>
        <w:jc w:val="both"/>
        <w:rPr>
          <w:iCs/>
          <w:color w:val="404040" w:themeColor="text1" w:themeTint="BF"/>
          <w:sz w:val="28"/>
        </w:rPr>
      </w:pPr>
      <w:r>
        <w:rPr>
          <w:rStyle w:val="SubtleEmphasis"/>
          <w:i w:val="0"/>
          <w:sz w:val="28"/>
        </w:rPr>
        <w:t>Release 2, Automated Testing for Textbook Management</w:t>
      </w:r>
    </w:p>
    <w:p w14:paraId="64900938" w14:textId="20617E35" w:rsidR="00897299" w:rsidRDefault="00272E15" w:rsidP="00272E15">
      <w:pPr>
        <w:keepNext/>
        <w:spacing w:after="120" w:line="240" w:lineRule="auto"/>
        <w:jc w:val="both"/>
      </w:pPr>
      <w:r>
        <w:t>This artefact contains all the automated acceptance test for the user stories located with</w:t>
      </w:r>
      <w:r w:rsidR="00897299">
        <w:t>in</w:t>
      </w:r>
      <w:r>
        <w:t xml:space="preserve"> the </w:t>
      </w:r>
      <w:r w:rsidR="00897299">
        <w:t>Textbook Management section of our Release and Sprint Plan V2 for Release 2</w:t>
      </w:r>
      <w:r>
        <w:t xml:space="preserve">. </w:t>
      </w:r>
      <w:r w:rsidR="00897299">
        <w:t xml:space="preserve">Textbook Management allows users to interact with </w:t>
      </w:r>
      <w:proofErr w:type="spellStart"/>
      <w:r w:rsidR="00897299">
        <w:t>Texchange.xyz</w:t>
      </w:r>
      <w:proofErr w:type="spellEnd"/>
      <w:r w:rsidR="00897299">
        <w:t xml:space="preserve"> by submitting books, viewing books, searching for books and editing book details. By testing these integral elements of </w:t>
      </w:r>
      <w:proofErr w:type="spellStart"/>
      <w:r w:rsidR="00897299">
        <w:t>Texchange.xyz</w:t>
      </w:r>
      <w:proofErr w:type="spellEnd"/>
      <w:r w:rsidR="00897299">
        <w:t>, Vicious and Delicious is able to find bugs and ensure the functionality of the element of the site.</w:t>
      </w:r>
    </w:p>
    <w:p w14:paraId="57337E82" w14:textId="58641EDB" w:rsidR="00897299" w:rsidRDefault="00897299" w:rsidP="00272E15">
      <w:pPr>
        <w:keepNext/>
        <w:spacing w:after="120" w:line="240" w:lineRule="auto"/>
        <w:jc w:val="both"/>
      </w:pPr>
      <w:r>
        <w:t>The acceptance tests show that all elements regarding these user stories are functioning and working the way they should be with no errors.</w:t>
      </w:r>
    </w:p>
    <w:p w14:paraId="636C28CB" w14:textId="55A1CF07" w:rsidR="00682F1E" w:rsidRDefault="00682F1E" w:rsidP="00272E15">
      <w:pPr>
        <w:keepNext/>
        <w:spacing w:after="120" w:line="240" w:lineRule="auto"/>
        <w:jc w:val="both"/>
      </w:pPr>
      <w:r>
        <w:t>Another useful document for the automated testing can be found within this portfolio named “</w:t>
      </w:r>
      <w:r w:rsidR="00C11824" w:rsidRPr="00C11824">
        <w:t>Release 1</w:t>
      </w:r>
      <w:proofErr w:type="gramStart"/>
      <w:r w:rsidR="00C11824" w:rsidRPr="00C11824">
        <w:t>,2,3</w:t>
      </w:r>
      <w:proofErr w:type="gramEnd"/>
      <w:r w:rsidR="00C11824" w:rsidRPr="00C11824">
        <w:t>: User Acceptance Testing</w:t>
      </w:r>
      <w:r w:rsidR="00C11824">
        <w:t>.xls</w:t>
      </w:r>
      <w:r w:rsidR="00AD0768">
        <w:t>x</w:t>
      </w:r>
      <w:r w:rsidR="00C11824">
        <w:t xml:space="preserve">”. </w:t>
      </w:r>
      <w:r>
        <w:t xml:space="preserve">This spreadsheet shows all the testing done on the site </w:t>
      </w:r>
      <w:proofErr w:type="spellStart"/>
      <w:r>
        <w:t>Texchange.xyz</w:t>
      </w:r>
      <w:proofErr w:type="spellEnd"/>
      <w:r>
        <w:t xml:space="preserve"> and enabled Vicious and Delicious to track the testing process.</w:t>
      </w:r>
    </w:p>
    <w:tbl>
      <w:tblPr>
        <w:tblW w:w="9073" w:type="dxa"/>
        <w:tblBorders>
          <w:top w:val="single" w:sz="8" w:space="0" w:color="4F81BD"/>
          <w:left w:val="single" w:sz="8" w:space="0" w:color="4F81BD"/>
          <w:bottom w:val="single" w:sz="8" w:space="0" w:color="4F81BD"/>
          <w:right w:val="single" w:sz="8" w:space="0" w:color="4F81BD"/>
          <w:insideH w:val="nil"/>
          <w:insideV w:val="nil"/>
        </w:tblBorders>
        <w:tblLayout w:type="fixed"/>
        <w:tblLook w:val="0000" w:firstRow="0" w:lastRow="0" w:firstColumn="0" w:lastColumn="0" w:noHBand="0" w:noVBand="0"/>
      </w:tblPr>
      <w:tblGrid>
        <w:gridCol w:w="1276"/>
        <w:gridCol w:w="6379"/>
        <w:gridCol w:w="1418"/>
      </w:tblGrid>
      <w:tr w:rsidR="00272E15" w14:paraId="36C23475" w14:textId="77777777" w:rsidTr="00533764">
        <w:tc>
          <w:tcPr>
            <w:tcW w:w="1276" w:type="dxa"/>
            <w:shd w:val="clear" w:color="auto" w:fill="4F81BD"/>
          </w:tcPr>
          <w:p w14:paraId="6ADFEE63" w14:textId="77777777" w:rsidR="00272E15" w:rsidRDefault="00272E15" w:rsidP="00272E15">
            <w:pPr>
              <w:spacing w:after="0" w:line="240" w:lineRule="auto"/>
            </w:pPr>
            <w:r>
              <w:rPr>
                <w:b/>
                <w:color w:val="FFFFFF"/>
              </w:rPr>
              <w:t>Story ID</w:t>
            </w:r>
          </w:p>
        </w:tc>
        <w:tc>
          <w:tcPr>
            <w:tcW w:w="6379" w:type="dxa"/>
            <w:shd w:val="clear" w:color="auto" w:fill="4F81BD"/>
          </w:tcPr>
          <w:p w14:paraId="2BC93B29" w14:textId="77777777" w:rsidR="00272E15" w:rsidRDefault="00272E15" w:rsidP="00272E15">
            <w:pPr>
              <w:spacing w:after="0" w:line="240" w:lineRule="auto"/>
            </w:pPr>
            <w:r>
              <w:rPr>
                <w:b/>
                <w:color w:val="FFFFFF"/>
              </w:rPr>
              <w:t>Story Title</w:t>
            </w:r>
          </w:p>
        </w:tc>
        <w:tc>
          <w:tcPr>
            <w:tcW w:w="1418" w:type="dxa"/>
            <w:shd w:val="clear" w:color="auto" w:fill="4F81BD"/>
          </w:tcPr>
          <w:p w14:paraId="61EF5CA6" w14:textId="77777777" w:rsidR="00272E15" w:rsidRDefault="00272E15" w:rsidP="00272E15">
            <w:pPr>
              <w:spacing w:after="0" w:line="240" w:lineRule="auto"/>
            </w:pPr>
            <w:r>
              <w:rPr>
                <w:b/>
                <w:color w:val="FFFFFF"/>
              </w:rPr>
              <w:t>Story Points</w:t>
            </w:r>
          </w:p>
        </w:tc>
      </w:tr>
      <w:tr w:rsidR="00272E15" w14:paraId="334F0562" w14:textId="77777777" w:rsidTr="00533764">
        <w:tc>
          <w:tcPr>
            <w:tcW w:w="1276" w:type="dxa"/>
            <w:tcBorders>
              <w:top w:val="single" w:sz="8" w:space="0" w:color="4F81BD"/>
              <w:left w:val="single" w:sz="8" w:space="0" w:color="4F81BD"/>
              <w:bottom w:val="single" w:sz="8" w:space="0" w:color="4F81BD"/>
            </w:tcBorders>
          </w:tcPr>
          <w:p w14:paraId="53633269" w14:textId="77777777" w:rsidR="00272E15" w:rsidRDefault="00272E15" w:rsidP="00272E15">
            <w:pPr>
              <w:spacing w:after="0" w:line="240" w:lineRule="auto"/>
            </w:pPr>
            <w:r>
              <w:rPr>
                <w:b/>
              </w:rPr>
              <w:t>EIGFIV-32</w:t>
            </w:r>
          </w:p>
        </w:tc>
        <w:tc>
          <w:tcPr>
            <w:tcW w:w="6379" w:type="dxa"/>
            <w:tcBorders>
              <w:top w:val="single" w:sz="8" w:space="0" w:color="4F81BD"/>
              <w:bottom w:val="single" w:sz="8" w:space="0" w:color="4F81BD"/>
            </w:tcBorders>
          </w:tcPr>
          <w:p w14:paraId="1F91D20B" w14:textId="77777777" w:rsidR="00272E15" w:rsidRDefault="00272E15" w:rsidP="00272E15">
            <w:pPr>
              <w:spacing w:after="0" w:line="240" w:lineRule="auto"/>
            </w:pPr>
            <w:r>
              <w:t xml:space="preserve">View Book Details </w:t>
            </w:r>
          </w:p>
        </w:tc>
        <w:tc>
          <w:tcPr>
            <w:tcW w:w="1418" w:type="dxa"/>
            <w:tcBorders>
              <w:top w:val="single" w:sz="8" w:space="0" w:color="4F81BD"/>
              <w:bottom w:val="single" w:sz="8" w:space="0" w:color="4F81BD"/>
              <w:right w:val="single" w:sz="8" w:space="0" w:color="4F81BD"/>
            </w:tcBorders>
          </w:tcPr>
          <w:p w14:paraId="3833B90D" w14:textId="77777777" w:rsidR="00272E15" w:rsidRDefault="00272E15" w:rsidP="00272E15">
            <w:pPr>
              <w:spacing w:after="0" w:line="240" w:lineRule="auto"/>
            </w:pPr>
            <w:r>
              <w:t>2</w:t>
            </w:r>
          </w:p>
        </w:tc>
      </w:tr>
      <w:tr w:rsidR="00272E15" w14:paraId="19806D15" w14:textId="77777777" w:rsidTr="00533764">
        <w:tc>
          <w:tcPr>
            <w:tcW w:w="1276" w:type="dxa"/>
          </w:tcPr>
          <w:p w14:paraId="798E5C63" w14:textId="77777777" w:rsidR="00272E15" w:rsidRDefault="00272E15" w:rsidP="00272E15">
            <w:pPr>
              <w:spacing w:after="0" w:line="240" w:lineRule="auto"/>
            </w:pPr>
            <w:r>
              <w:rPr>
                <w:b/>
              </w:rPr>
              <w:t>EIGFIV-4</w:t>
            </w:r>
          </w:p>
        </w:tc>
        <w:tc>
          <w:tcPr>
            <w:tcW w:w="6379" w:type="dxa"/>
          </w:tcPr>
          <w:p w14:paraId="657B2F5C" w14:textId="77777777" w:rsidR="00272E15" w:rsidRDefault="00272E15" w:rsidP="00272E15">
            <w:pPr>
              <w:spacing w:after="0" w:line="240" w:lineRule="auto"/>
            </w:pPr>
            <w:r>
              <w:t>Book Submission</w:t>
            </w:r>
          </w:p>
        </w:tc>
        <w:tc>
          <w:tcPr>
            <w:tcW w:w="1418" w:type="dxa"/>
          </w:tcPr>
          <w:p w14:paraId="41D4BDC1" w14:textId="77777777" w:rsidR="00272E15" w:rsidRDefault="00272E15" w:rsidP="00272E15">
            <w:pPr>
              <w:spacing w:after="0" w:line="240" w:lineRule="auto"/>
            </w:pPr>
            <w:r>
              <w:t>6</w:t>
            </w:r>
          </w:p>
        </w:tc>
      </w:tr>
      <w:tr w:rsidR="00272E15" w14:paraId="319E07C1" w14:textId="77777777" w:rsidTr="00533764">
        <w:tc>
          <w:tcPr>
            <w:tcW w:w="1276" w:type="dxa"/>
            <w:tcBorders>
              <w:top w:val="single" w:sz="8" w:space="0" w:color="4F81BD"/>
              <w:left w:val="single" w:sz="8" w:space="0" w:color="4F81BD"/>
              <w:bottom w:val="single" w:sz="8" w:space="0" w:color="4F81BD"/>
            </w:tcBorders>
          </w:tcPr>
          <w:p w14:paraId="6EE57B8B" w14:textId="77777777" w:rsidR="00272E15" w:rsidRDefault="00272E15" w:rsidP="00272E15">
            <w:pPr>
              <w:spacing w:after="0" w:line="240" w:lineRule="auto"/>
            </w:pPr>
            <w:r>
              <w:rPr>
                <w:b/>
              </w:rPr>
              <w:t>EIGFIV-10</w:t>
            </w:r>
          </w:p>
        </w:tc>
        <w:tc>
          <w:tcPr>
            <w:tcW w:w="6379" w:type="dxa"/>
            <w:tcBorders>
              <w:top w:val="single" w:sz="8" w:space="0" w:color="4F81BD"/>
              <w:bottom w:val="single" w:sz="8" w:space="0" w:color="4F81BD"/>
            </w:tcBorders>
          </w:tcPr>
          <w:p w14:paraId="74C1772F" w14:textId="77777777" w:rsidR="00272E15" w:rsidRDefault="00272E15" w:rsidP="00272E15">
            <w:pPr>
              <w:spacing w:after="0" w:line="240" w:lineRule="auto"/>
            </w:pPr>
            <w:r>
              <w:t>Book Search</w:t>
            </w:r>
          </w:p>
        </w:tc>
        <w:tc>
          <w:tcPr>
            <w:tcW w:w="1418" w:type="dxa"/>
            <w:tcBorders>
              <w:top w:val="single" w:sz="8" w:space="0" w:color="4F81BD"/>
              <w:bottom w:val="single" w:sz="8" w:space="0" w:color="4F81BD"/>
              <w:right w:val="single" w:sz="8" w:space="0" w:color="4F81BD"/>
            </w:tcBorders>
          </w:tcPr>
          <w:p w14:paraId="3D06314C" w14:textId="77777777" w:rsidR="00272E15" w:rsidRDefault="00272E15" w:rsidP="00272E15">
            <w:pPr>
              <w:spacing w:after="0" w:line="240" w:lineRule="auto"/>
            </w:pPr>
            <w:r>
              <w:t>3</w:t>
            </w:r>
          </w:p>
        </w:tc>
      </w:tr>
      <w:tr w:rsidR="00272E15" w14:paraId="19D0D24E" w14:textId="77777777" w:rsidTr="00272E15">
        <w:tc>
          <w:tcPr>
            <w:tcW w:w="1276" w:type="dxa"/>
            <w:tcBorders>
              <w:bottom w:val="single" w:sz="4" w:space="0" w:color="5B9BD5" w:themeColor="accent1"/>
            </w:tcBorders>
          </w:tcPr>
          <w:p w14:paraId="169C341C" w14:textId="77777777" w:rsidR="00272E15" w:rsidRDefault="00272E15" w:rsidP="00272E15">
            <w:pPr>
              <w:spacing w:after="0" w:line="240" w:lineRule="auto"/>
            </w:pPr>
            <w:r>
              <w:rPr>
                <w:b/>
              </w:rPr>
              <w:t>EIGFIV-56</w:t>
            </w:r>
          </w:p>
        </w:tc>
        <w:tc>
          <w:tcPr>
            <w:tcW w:w="6379" w:type="dxa"/>
            <w:tcBorders>
              <w:bottom w:val="single" w:sz="4" w:space="0" w:color="5B9BD5" w:themeColor="accent1"/>
            </w:tcBorders>
          </w:tcPr>
          <w:p w14:paraId="0187C41B" w14:textId="77777777" w:rsidR="00272E15" w:rsidRDefault="00272E15" w:rsidP="00272E15">
            <w:pPr>
              <w:spacing w:after="0" w:line="240" w:lineRule="auto"/>
            </w:pPr>
            <w:r>
              <w:t xml:space="preserve">Edit Book Details </w:t>
            </w:r>
          </w:p>
        </w:tc>
        <w:tc>
          <w:tcPr>
            <w:tcW w:w="1418" w:type="dxa"/>
            <w:tcBorders>
              <w:bottom w:val="single" w:sz="4" w:space="0" w:color="5B9BD5" w:themeColor="accent1"/>
            </w:tcBorders>
          </w:tcPr>
          <w:p w14:paraId="507B008C" w14:textId="77777777" w:rsidR="00272E15" w:rsidRDefault="00272E15" w:rsidP="00272E15">
            <w:pPr>
              <w:spacing w:after="0" w:line="240" w:lineRule="auto"/>
            </w:pPr>
            <w:r>
              <w:t>2</w:t>
            </w:r>
          </w:p>
        </w:tc>
      </w:tr>
      <w:tr w:rsidR="00272E15" w14:paraId="15CCBCCB" w14:textId="77777777" w:rsidTr="00272E15">
        <w:tc>
          <w:tcPr>
            <w:tcW w:w="1276" w:type="dxa"/>
            <w:tcBorders>
              <w:top w:val="single" w:sz="4" w:space="0" w:color="5B9BD5" w:themeColor="accent1"/>
              <w:bottom w:val="single" w:sz="8" w:space="0" w:color="4F81BD"/>
            </w:tcBorders>
          </w:tcPr>
          <w:p w14:paraId="7B20B84C" w14:textId="77777777" w:rsidR="00272E15" w:rsidRDefault="00272E15" w:rsidP="00272E15">
            <w:pPr>
              <w:spacing w:after="0" w:line="240" w:lineRule="auto"/>
              <w:rPr>
                <w:b/>
              </w:rPr>
            </w:pPr>
          </w:p>
        </w:tc>
        <w:tc>
          <w:tcPr>
            <w:tcW w:w="6379" w:type="dxa"/>
            <w:tcBorders>
              <w:top w:val="single" w:sz="4" w:space="0" w:color="5B9BD5" w:themeColor="accent1"/>
              <w:bottom w:val="single" w:sz="8" w:space="0" w:color="4F81BD"/>
            </w:tcBorders>
          </w:tcPr>
          <w:p w14:paraId="314B4421" w14:textId="77777777" w:rsidR="00272E15" w:rsidRDefault="00272E15" w:rsidP="00272E15">
            <w:pPr>
              <w:spacing w:after="0" w:line="240" w:lineRule="auto"/>
              <w:jc w:val="right"/>
            </w:pPr>
            <w:r>
              <w:t>Story Point Sub-Total</w:t>
            </w:r>
          </w:p>
        </w:tc>
        <w:tc>
          <w:tcPr>
            <w:tcW w:w="1418" w:type="dxa"/>
            <w:tcBorders>
              <w:top w:val="single" w:sz="4" w:space="0" w:color="5B9BD5" w:themeColor="accent1"/>
              <w:bottom w:val="single" w:sz="8" w:space="0" w:color="4F81BD"/>
            </w:tcBorders>
          </w:tcPr>
          <w:p w14:paraId="2F817E08" w14:textId="77777777" w:rsidR="00272E15" w:rsidRDefault="00272E15" w:rsidP="00272E15">
            <w:pPr>
              <w:spacing w:after="0" w:line="240" w:lineRule="auto"/>
            </w:pPr>
            <w:r>
              <w:t>13</w:t>
            </w:r>
          </w:p>
        </w:tc>
      </w:tr>
    </w:tbl>
    <w:p w14:paraId="6A7380F3" w14:textId="77777777" w:rsidR="00272E15" w:rsidRPr="00272E15" w:rsidRDefault="00272E15" w:rsidP="00272E15"/>
    <w:p w14:paraId="6C26D5DF" w14:textId="77777777" w:rsidR="00184EC6" w:rsidRPr="001F5479" w:rsidRDefault="00184EC6" w:rsidP="000E43E3">
      <w:pPr>
        <w:pStyle w:val="Heading1"/>
        <w:rPr>
          <w:rStyle w:val="SubtleEmphasis"/>
          <w:i w:val="0"/>
          <w:iCs w:val="0"/>
          <w:color w:val="2E74B5" w:themeColor="accent1" w:themeShade="BF"/>
        </w:rPr>
      </w:pPr>
      <w:r w:rsidRPr="000E43E3">
        <w:rPr>
          <w:rStyle w:val="SubtleEmphasis"/>
          <w:i w:val="0"/>
          <w:iCs w:val="0"/>
          <w:color w:val="2E74B5" w:themeColor="accent1" w:themeShade="BF"/>
        </w:rPr>
        <w:t>Artefact</w:t>
      </w:r>
      <w:r w:rsidRPr="001F5479">
        <w:rPr>
          <w:rStyle w:val="SubtleEmphasis"/>
          <w:i w:val="0"/>
          <w:iCs w:val="0"/>
          <w:color w:val="2E74B5" w:themeColor="accent1" w:themeShade="BF"/>
        </w:rPr>
        <w:t xml:space="preserve"> 2</w:t>
      </w:r>
    </w:p>
    <w:p w14:paraId="28E7C5EC" w14:textId="77777777" w:rsidR="00184EC6" w:rsidRDefault="00272E15" w:rsidP="006A3C02">
      <w:pPr>
        <w:pStyle w:val="Subtitle"/>
        <w:jc w:val="both"/>
        <w:rPr>
          <w:rStyle w:val="SubtleEmphasis"/>
          <w:i w:val="0"/>
          <w:sz w:val="28"/>
        </w:rPr>
      </w:pPr>
      <w:r>
        <w:rPr>
          <w:rStyle w:val="SubtleEmphasis"/>
          <w:i w:val="0"/>
          <w:sz w:val="28"/>
        </w:rPr>
        <w:t>Release 2, Automated Testing for User Accounts</w:t>
      </w:r>
    </w:p>
    <w:p w14:paraId="20ECADF5" w14:textId="32DA4547" w:rsidR="00897299" w:rsidRDefault="00272E15" w:rsidP="00272E15">
      <w:pPr>
        <w:keepNext/>
        <w:spacing w:after="120" w:line="240" w:lineRule="auto"/>
        <w:jc w:val="both"/>
      </w:pPr>
      <w:r>
        <w:t xml:space="preserve">This artefact contains all the automated acceptance test for the user stories located within the Accounts section of our release and sprint plan V2 for Release 2. </w:t>
      </w:r>
    </w:p>
    <w:p w14:paraId="5689A01D" w14:textId="77777777" w:rsidR="00272E15" w:rsidRDefault="00272E15" w:rsidP="00272E15">
      <w:pPr>
        <w:keepNext/>
        <w:spacing w:after="120" w:line="240" w:lineRule="auto"/>
        <w:jc w:val="both"/>
      </w:pPr>
      <w:r>
        <w:t xml:space="preserve">The accounts feature is concerned with all primary aspects relating to user accounts. Once a user has created a valid user account complete with QUT email, they will be asked to verify their email by clicking on a confirmation email sent to them. This enables us further security within the site. Users can then log in to </w:t>
      </w:r>
      <w:proofErr w:type="spellStart"/>
      <w:r>
        <w:t>Texchange.xyz</w:t>
      </w:r>
      <w:proofErr w:type="spellEnd"/>
      <w:r>
        <w:t xml:space="preserve"> and start to use their very own account, upload, borrow and loan books and edit their account details where necessary. This aspect of </w:t>
      </w:r>
      <w:proofErr w:type="spellStart"/>
      <w:r>
        <w:t>Texchange.xyz</w:t>
      </w:r>
      <w:proofErr w:type="spellEnd"/>
      <w:r>
        <w:t xml:space="preserve"> has been considered to be one of the most valuable and urgent aspects from our client Century Solutions.</w:t>
      </w:r>
    </w:p>
    <w:p w14:paraId="14CF3ABF" w14:textId="2979CE80" w:rsidR="00870E77" w:rsidRDefault="00870E77" w:rsidP="00272E15">
      <w:pPr>
        <w:keepNext/>
        <w:spacing w:after="120" w:line="240" w:lineRule="auto"/>
        <w:jc w:val="both"/>
      </w:pPr>
      <w:r>
        <w:t>While testing, it is not only one test per user story, sometimes a story might need to be tested a few ways to really make sure that all the functionality of the story is working correctly and coherently with the rest of the site.</w:t>
      </w:r>
    </w:p>
    <w:p w14:paraId="636C2D1F" w14:textId="3B901E7A" w:rsidR="00682F1E" w:rsidRDefault="00682F1E" w:rsidP="00272E15">
      <w:pPr>
        <w:keepNext/>
        <w:spacing w:after="120" w:line="240" w:lineRule="auto"/>
        <w:jc w:val="both"/>
      </w:pPr>
      <w:r>
        <w:t>Another useful document for the automated testing can be found within this portfolio named “</w:t>
      </w:r>
      <w:r w:rsidR="00C11824" w:rsidRPr="00C11824">
        <w:t>Release 1</w:t>
      </w:r>
      <w:proofErr w:type="gramStart"/>
      <w:r w:rsidR="00C11824" w:rsidRPr="00C11824">
        <w:t>,2,3</w:t>
      </w:r>
      <w:proofErr w:type="gramEnd"/>
      <w:r w:rsidR="00C11824" w:rsidRPr="00C11824">
        <w:t>: User Acceptance Testing</w:t>
      </w:r>
      <w:r w:rsidR="00C11824">
        <w:t>.xls</w:t>
      </w:r>
      <w:r w:rsidR="00AD0768">
        <w:t>x</w:t>
      </w:r>
      <w:r>
        <w:t xml:space="preserve">”. This spreadsheet shows all the testing done on the site </w:t>
      </w:r>
      <w:proofErr w:type="spellStart"/>
      <w:r>
        <w:t>Texchange.xyz</w:t>
      </w:r>
      <w:proofErr w:type="spellEnd"/>
      <w:r>
        <w:t xml:space="preserve"> and enabled Vicious and Delicious to track the testing process.</w:t>
      </w:r>
    </w:p>
    <w:tbl>
      <w:tblPr>
        <w:tblW w:w="9073" w:type="dxa"/>
        <w:tblBorders>
          <w:top w:val="single" w:sz="8" w:space="0" w:color="4F81BD"/>
          <w:left w:val="single" w:sz="8" w:space="0" w:color="4F81BD"/>
          <w:bottom w:val="single" w:sz="8" w:space="0" w:color="4F81BD"/>
          <w:right w:val="single" w:sz="8" w:space="0" w:color="4F81BD"/>
          <w:insideH w:val="nil"/>
          <w:insideV w:val="nil"/>
        </w:tblBorders>
        <w:tblLayout w:type="fixed"/>
        <w:tblLook w:val="0000" w:firstRow="0" w:lastRow="0" w:firstColumn="0" w:lastColumn="0" w:noHBand="0" w:noVBand="0"/>
      </w:tblPr>
      <w:tblGrid>
        <w:gridCol w:w="1276"/>
        <w:gridCol w:w="6379"/>
        <w:gridCol w:w="1418"/>
      </w:tblGrid>
      <w:tr w:rsidR="00272E15" w14:paraId="528CDF8C" w14:textId="77777777" w:rsidTr="00533764">
        <w:tc>
          <w:tcPr>
            <w:tcW w:w="1276" w:type="dxa"/>
            <w:shd w:val="clear" w:color="auto" w:fill="4F81BD"/>
          </w:tcPr>
          <w:p w14:paraId="78D04988" w14:textId="77777777" w:rsidR="00272E15" w:rsidRDefault="00272E15" w:rsidP="00533764">
            <w:pPr>
              <w:spacing w:after="0" w:line="240" w:lineRule="auto"/>
              <w:jc w:val="both"/>
            </w:pPr>
            <w:r>
              <w:rPr>
                <w:b/>
                <w:color w:val="FFFFFF"/>
              </w:rPr>
              <w:t>Story ID</w:t>
            </w:r>
          </w:p>
        </w:tc>
        <w:tc>
          <w:tcPr>
            <w:tcW w:w="6379" w:type="dxa"/>
            <w:shd w:val="clear" w:color="auto" w:fill="4F81BD"/>
          </w:tcPr>
          <w:p w14:paraId="69A1CDCE" w14:textId="77777777" w:rsidR="00272E15" w:rsidRDefault="00272E15" w:rsidP="00533764">
            <w:pPr>
              <w:spacing w:after="0" w:line="240" w:lineRule="auto"/>
              <w:jc w:val="both"/>
            </w:pPr>
            <w:r>
              <w:rPr>
                <w:b/>
                <w:color w:val="FFFFFF"/>
              </w:rPr>
              <w:t>Story Title</w:t>
            </w:r>
          </w:p>
        </w:tc>
        <w:tc>
          <w:tcPr>
            <w:tcW w:w="1418" w:type="dxa"/>
            <w:shd w:val="clear" w:color="auto" w:fill="4F81BD"/>
          </w:tcPr>
          <w:p w14:paraId="7F614B26" w14:textId="77777777" w:rsidR="00272E15" w:rsidRDefault="00272E15" w:rsidP="00533764">
            <w:pPr>
              <w:spacing w:after="0" w:line="240" w:lineRule="auto"/>
              <w:jc w:val="both"/>
            </w:pPr>
            <w:r>
              <w:rPr>
                <w:b/>
                <w:color w:val="FFFFFF"/>
              </w:rPr>
              <w:t>Story Points</w:t>
            </w:r>
          </w:p>
        </w:tc>
      </w:tr>
      <w:tr w:rsidR="00272E15" w14:paraId="09D18644" w14:textId="77777777" w:rsidTr="00533764">
        <w:tc>
          <w:tcPr>
            <w:tcW w:w="1276" w:type="dxa"/>
            <w:tcBorders>
              <w:top w:val="single" w:sz="8" w:space="0" w:color="4F81BD"/>
              <w:left w:val="single" w:sz="8" w:space="0" w:color="4F81BD"/>
              <w:bottom w:val="single" w:sz="8" w:space="0" w:color="4F81BD"/>
            </w:tcBorders>
          </w:tcPr>
          <w:p w14:paraId="0168E9AF" w14:textId="77777777" w:rsidR="00272E15" w:rsidRDefault="00272E15" w:rsidP="00533764">
            <w:pPr>
              <w:spacing w:after="0" w:line="240" w:lineRule="auto"/>
              <w:jc w:val="both"/>
            </w:pPr>
            <w:r>
              <w:rPr>
                <w:b/>
              </w:rPr>
              <w:t>EIGFIV-2</w:t>
            </w:r>
          </w:p>
        </w:tc>
        <w:tc>
          <w:tcPr>
            <w:tcW w:w="6379" w:type="dxa"/>
            <w:tcBorders>
              <w:top w:val="single" w:sz="8" w:space="0" w:color="4F81BD"/>
              <w:bottom w:val="single" w:sz="8" w:space="0" w:color="4F81BD"/>
            </w:tcBorders>
          </w:tcPr>
          <w:p w14:paraId="30D9A0AA" w14:textId="77777777" w:rsidR="00272E15" w:rsidRDefault="00272E15" w:rsidP="00533764">
            <w:pPr>
              <w:spacing w:after="0" w:line="240" w:lineRule="auto"/>
              <w:jc w:val="both"/>
            </w:pPr>
            <w:r>
              <w:t>Account Creation</w:t>
            </w:r>
          </w:p>
        </w:tc>
        <w:tc>
          <w:tcPr>
            <w:tcW w:w="1418" w:type="dxa"/>
            <w:tcBorders>
              <w:top w:val="single" w:sz="8" w:space="0" w:color="4F81BD"/>
              <w:bottom w:val="single" w:sz="8" w:space="0" w:color="4F81BD"/>
              <w:right w:val="single" w:sz="8" w:space="0" w:color="4F81BD"/>
            </w:tcBorders>
          </w:tcPr>
          <w:p w14:paraId="27F5552E" w14:textId="77777777" w:rsidR="00272E15" w:rsidRDefault="00272E15" w:rsidP="00533764">
            <w:pPr>
              <w:spacing w:after="0" w:line="240" w:lineRule="auto"/>
              <w:jc w:val="both"/>
            </w:pPr>
            <w:r>
              <w:t>4</w:t>
            </w:r>
          </w:p>
        </w:tc>
      </w:tr>
      <w:tr w:rsidR="00272E15" w14:paraId="2EBBECD7" w14:textId="77777777" w:rsidTr="00533764">
        <w:tc>
          <w:tcPr>
            <w:tcW w:w="1276" w:type="dxa"/>
          </w:tcPr>
          <w:p w14:paraId="4618918B" w14:textId="77777777" w:rsidR="00272E15" w:rsidRDefault="00272E15" w:rsidP="00533764">
            <w:pPr>
              <w:spacing w:after="0" w:line="240" w:lineRule="auto"/>
              <w:jc w:val="both"/>
            </w:pPr>
            <w:r>
              <w:rPr>
                <w:b/>
              </w:rPr>
              <w:t>EIGFIV-21</w:t>
            </w:r>
          </w:p>
        </w:tc>
        <w:tc>
          <w:tcPr>
            <w:tcW w:w="6379" w:type="dxa"/>
          </w:tcPr>
          <w:p w14:paraId="3794517C" w14:textId="77777777" w:rsidR="00272E15" w:rsidRDefault="00272E15" w:rsidP="00533764">
            <w:pPr>
              <w:spacing w:after="0" w:line="240" w:lineRule="auto"/>
              <w:jc w:val="both"/>
            </w:pPr>
            <w:r>
              <w:t>Account Management</w:t>
            </w:r>
          </w:p>
        </w:tc>
        <w:tc>
          <w:tcPr>
            <w:tcW w:w="1418" w:type="dxa"/>
          </w:tcPr>
          <w:p w14:paraId="5006C4E2" w14:textId="77777777" w:rsidR="00272E15" w:rsidRDefault="00272E15" w:rsidP="00533764">
            <w:pPr>
              <w:spacing w:after="0" w:line="240" w:lineRule="auto"/>
              <w:jc w:val="both"/>
            </w:pPr>
            <w:r>
              <w:t>2</w:t>
            </w:r>
          </w:p>
        </w:tc>
      </w:tr>
      <w:tr w:rsidR="00272E15" w14:paraId="41DADDC0" w14:textId="77777777" w:rsidTr="00533764">
        <w:tc>
          <w:tcPr>
            <w:tcW w:w="1276" w:type="dxa"/>
            <w:tcBorders>
              <w:top w:val="single" w:sz="8" w:space="0" w:color="4F81BD"/>
              <w:left w:val="single" w:sz="8" w:space="0" w:color="4F81BD"/>
              <w:bottom w:val="single" w:sz="8" w:space="0" w:color="4F81BD"/>
            </w:tcBorders>
          </w:tcPr>
          <w:p w14:paraId="7A79CCAB" w14:textId="77777777" w:rsidR="00272E15" w:rsidRDefault="00272E15" w:rsidP="00533764">
            <w:pPr>
              <w:spacing w:after="0" w:line="240" w:lineRule="auto"/>
              <w:jc w:val="both"/>
            </w:pPr>
            <w:r>
              <w:rPr>
                <w:b/>
              </w:rPr>
              <w:t>EIGFIV-26</w:t>
            </w:r>
          </w:p>
        </w:tc>
        <w:tc>
          <w:tcPr>
            <w:tcW w:w="6379" w:type="dxa"/>
            <w:tcBorders>
              <w:top w:val="single" w:sz="8" w:space="0" w:color="4F81BD"/>
              <w:bottom w:val="single" w:sz="8" w:space="0" w:color="4F81BD"/>
            </w:tcBorders>
          </w:tcPr>
          <w:p w14:paraId="2DADB0C9" w14:textId="77777777" w:rsidR="00272E15" w:rsidRDefault="00272E15" w:rsidP="00533764">
            <w:pPr>
              <w:spacing w:after="0" w:line="240" w:lineRule="auto"/>
              <w:jc w:val="both"/>
            </w:pPr>
            <w:r>
              <w:t>User Login</w:t>
            </w:r>
          </w:p>
        </w:tc>
        <w:tc>
          <w:tcPr>
            <w:tcW w:w="1418" w:type="dxa"/>
            <w:tcBorders>
              <w:top w:val="single" w:sz="8" w:space="0" w:color="4F81BD"/>
              <w:bottom w:val="single" w:sz="8" w:space="0" w:color="4F81BD"/>
              <w:right w:val="single" w:sz="8" w:space="0" w:color="4F81BD"/>
            </w:tcBorders>
          </w:tcPr>
          <w:p w14:paraId="7B63E1D0" w14:textId="77777777" w:rsidR="00272E15" w:rsidRDefault="00272E15" w:rsidP="00533764">
            <w:pPr>
              <w:spacing w:after="0" w:line="240" w:lineRule="auto"/>
              <w:jc w:val="both"/>
            </w:pPr>
            <w:r>
              <w:t>7</w:t>
            </w:r>
          </w:p>
        </w:tc>
      </w:tr>
      <w:tr w:rsidR="00272E15" w14:paraId="03D7877A" w14:textId="77777777" w:rsidTr="00533764">
        <w:tc>
          <w:tcPr>
            <w:tcW w:w="1276" w:type="dxa"/>
          </w:tcPr>
          <w:p w14:paraId="0479EBE4" w14:textId="77777777" w:rsidR="00272E15" w:rsidRDefault="00272E15" w:rsidP="00533764">
            <w:pPr>
              <w:spacing w:after="0" w:line="240" w:lineRule="auto"/>
              <w:jc w:val="both"/>
            </w:pPr>
            <w:r>
              <w:rPr>
                <w:b/>
              </w:rPr>
              <w:t>EIGFIX-31</w:t>
            </w:r>
          </w:p>
        </w:tc>
        <w:tc>
          <w:tcPr>
            <w:tcW w:w="6379" w:type="dxa"/>
          </w:tcPr>
          <w:p w14:paraId="545B34D6" w14:textId="77777777" w:rsidR="00272E15" w:rsidRDefault="00272E15" w:rsidP="00533764">
            <w:pPr>
              <w:spacing w:after="0" w:line="240" w:lineRule="auto"/>
              <w:jc w:val="both"/>
            </w:pPr>
            <w:r>
              <w:t>Account View</w:t>
            </w:r>
          </w:p>
        </w:tc>
        <w:tc>
          <w:tcPr>
            <w:tcW w:w="1418" w:type="dxa"/>
          </w:tcPr>
          <w:p w14:paraId="4A06D99F" w14:textId="77777777" w:rsidR="00272E15" w:rsidRDefault="00272E15" w:rsidP="00533764">
            <w:pPr>
              <w:spacing w:after="0" w:line="240" w:lineRule="auto"/>
              <w:jc w:val="both"/>
            </w:pPr>
            <w:r>
              <w:t>2</w:t>
            </w:r>
          </w:p>
        </w:tc>
      </w:tr>
      <w:tr w:rsidR="00272E15" w14:paraId="37EE5327" w14:textId="77777777" w:rsidTr="00533764">
        <w:tc>
          <w:tcPr>
            <w:tcW w:w="1276" w:type="dxa"/>
            <w:tcBorders>
              <w:top w:val="single" w:sz="8" w:space="0" w:color="4F81BD"/>
              <w:left w:val="single" w:sz="8" w:space="0" w:color="4F81BD"/>
              <w:bottom w:val="single" w:sz="8" w:space="0" w:color="4F81BD"/>
            </w:tcBorders>
          </w:tcPr>
          <w:p w14:paraId="7E74F735" w14:textId="77777777" w:rsidR="00272E15" w:rsidRDefault="00272E15" w:rsidP="00533764">
            <w:pPr>
              <w:spacing w:after="0" w:line="240" w:lineRule="auto"/>
              <w:jc w:val="both"/>
            </w:pPr>
          </w:p>
        </w:tc>
        <w:tc>
          <w:tcPr>
            <w:tcW w:w="6379" w:type="dxa"/>
            <w:tcBorders>
              <w:top w:val="single" w:sz="8" w:space="0" w:color="4F81BD"/>
              <w:bottom w:val="single" w:sz="8" w:space="0" w:color="4F81BD"/>
            </w:tcBorders>
          </w:tcPr>
          <w:p w14:paraId="683CACAE" w14:textId="77777777" w:rsidR="00272E15" w:rsidRDefault="00272E15" w:rsidP="00272E15">
            <w:pPr>
              <w:spacing w:after="0" w:line="240" w:lineRule="auto"/>
              <w:jc w:val="right"/>
            </w:pPr>
            <w:r>
              <w:t>Story Point Sub-Total:</w:t>
            </w:r>
          </w:p>
        </w:tc>
        <w:tc>
          <w:tcPr>
            <w:tcW w:w="1418" w:type="dxa"/>
            <w:tcBorders>
              <w:top w:val="single" w:sz="8" w:space="0" w:color="4F81BD"/>
              <w:bottom w:val="single" w:sz="8" w:space="0" w:color="4F81BD"/>
              <w:right w:val="single" w:sz="8" w:space="0" w:color="4F81BD"/>
            </w:tcBorders>
          </w:tcPr>
          <w:p w14:paraId="7AB975EF" w14:textId="77777777" w:rsidR="00272E15" w:rsidRDefault="00272E15" w:rsidP="00533764">
            <w:pPr>
              <w:spacing w:after="0" w:line="240" w:lineRule="auto"/>
              <w:jc w:val="both"/>
            </w:pPr>
            <w:r>
              <w:t>15</w:t>
            </w:r>
          </w:p>
        </w:tc>
      </w:tr>
    </w:tbl>
    <w:p w14:paraId="5BA5D6EA" w14:textId="77777777" w:rsidR="001A2FA1" w:rsidRDefault="001A2FA1" w:rsidP="006A3C02">
      <w:pPr>
        <w:pStyle w:val="Heading1"/>
        <w:jc w:val="both"/>
        <w:rPr>
          <w:rStyle w:val="SubtleEmphasis"/>
          <w:i w:val="0"/>
          <w:iCs w:val="0"/>
          <w:color w:val="2E74B5" w:themeColor="accent1" w:themeShade="BF"/>
        </w:rPr>
      </w:pPr>
    </w:p>
    <w:p w14:paraId="29FC968B" w14:textId="77777777" w:rsidR="001A2FA1" w:rsidRDefault="001A2FA1">
      <w:pPr>
        <w:rPr>
          <w:rStyle w:val="SubtleEmphasis"/>
          <w:rFonts w:asciiTheme="majorHAnsi" w:eastAsiaTheme="majorEastAsia" w:hAnsiTheme="majorHAnsi" w:cstheme="majorBidi"/>
          <w:i w:val="0"/>
          <w:iCs w:val="0"/>
          <w:color w:val="2E74B5" w:themeColor="accent1" w:themeShade="BF"/>
          <w:sz w:val="32"/>
          <w:szCs w:val="32"/>
        </w:rPr>
      </w:pPr>
      <w:r>
        <w:rPr>
          <w:rStyle w:val="SubtleEmphasis"/>
          <w:i w:val="0"/>
          <w:iCs w:val="0"/>
          <w:color w:val="2E74B5" w:themeColor="accent1" w:themeShade="BF"/>
        </w:rPr>
        <w:br w:type="page"/>
      </w:r>
    </w:p>
    <w:p w14:paraId="7EE11378" w14:textId="0432C001" w:rsidR="00184EC6" w:rsidRPr="001F5479" w:rsidRDefault="00184EC6" w:rsidP="000E43E3">
      <w:pPr>
        <w:pStyle w:val="Heading1"/>
        <w:rPr>
          <w:rStyle w:val="SubtleEmphasis"/>
          <w:i w:val="0"/>
          <w:iCs w:val="0"/>
          <w:color w:val="2E74B5" w:themeColor="accent1" w:themeShade="BF"/>
        </w:rPr>
      </w:pPr>
      <w:r w:rsidRPr="000E43E3">
        <w:rPr>
          <w:rStyle w:val="SubtleEmphasis"/>
          <w:i w:val="0"/>
          <w:iCs w:val="0"/>
          <w:color w:val="2E74B5" w:themeColor="accent1" w:themeShade="BF"/>
        </w:rPr>
        <w:lastRenderedPageBreak/>
        <w:t>Artefact</w:t>
      </w:r>
      <w:r w:rsidRPr="001F5479">
        <w:rPr>
          <w:rStyle w:val="SubtleEmphasis"/>
          <w:i w:val="0"/>
          <w:iCs w:val="0"/>
          <w:color w:val="2E74B5" w:themeColor="accent1" w:themeShade="BF"/>
        </w:rPr>
        <w:t xml:space="preserve"> 3</w:t>
      </w:r>
    </w:p>
    <w:p w14:paraId="6CB553FE" w14:textId="3A69D139" w:rsidR="00691E62" w:rsidRPr="00691E62" w:rsidRDefault="001F5479" w:rsidP="00691E62">
      <w:pPr>
        <w:pStyle w:val="Subtitle"/>
        <w:jc w:val="both"/>
        <w:rPr>
          <w:iCs/>
          <w:color w:val="404040" w:themeColor="text1" w:themeTint="BF"/>
          <w:sz w:val="28"/>
        </w:rPr>
      </w:pPr>
      <w:r>
        <w:rPr>
          <w:rStyle w:val="SubtleEmphasis"/>
          <w:i w:val="0"/>
          <w:sz w:val="28"/>
        </w:rPr>
        <w:t>Release</w:t>
      </w:r>
      <w:r w:rsidR="001A2FA1">
        <w:rPr>
          <w:rStyle w:val="SubtleEmphasis"/>
          <w:i w:val="0"/>
          <w:sz w:val="28"/>
        </w:rPr>
        <w:t xml:space="preserve"> 2</w:t>
      </w:r>
      <w:r>
        <w:rPr>
          <w:rStyle w:val="SubtleEmphasis"/>
          <w:i w:val="0"/>
          <w:sz w:val="28"/>
        </w:rPr>
        <w:t xml:space="preserve"> Sprint Plan</w:t>
      </w:r>
      <w:r w:rsidR="001A2FA1">
        <w:rPr>
          <w:rStyle w:val="SubtleEmphasis"/>
          <w:i w:val="0"/>
          <w:sz w:val="28"/>
        </w:rPr>
        <w:t xml:space="preserve"> V2</w:t>
      </w:r>
    </w:p>
    <w:p w14:paraId="098F3104" w14:textId="0A66366E" w:rsidR="001A2FA1" w:rsidRPr="001A2FA1" w:rsidRDefault="00691E62" w:rsidP="001A2FA1">
      <w:r>
        <w:t>This artefact is the second version of the release and sprint plan. It provides Vicious &amp; Delicious with an overview of user stories to be completed in which release. It also provides a brief overview of the stories associated with said stories. This document allowed the development team to identify which stories were to be completed within each release, especially release 2.</w:t>
      </w:r>
    </w:p>
    <w:p w14:paraId="7B605D3C" w14:textId="1EE46851" w:rsidR="001A2FA1" w:rsidRPr="001F5479" w:rsidRDefault="001A2FA1" w:rsidP="000E43E3">
      <w:pPr>
        <w:pStyle w:val="Heading1"/>
        <w:rPr>
          <w:rStyle w:val="SubtleEmphasis"/>
          <w:i w:val="0"/>
          <w:iCs w:val="0"/>
          <w:color w:val="2E74B5" w:themeColor="accent1" w:themeShade="BF"/>
        </w:rPr>
      </w:pPr>
      <w:r w:rsidRPr="001F5479">
        <w:rPr>
          <w:rStyle w:val="SubtleEmphasis"/>
          <w:i w:val="0"/>
          <w:iCs w:val="0"/>
          <w:color w:val="2E74B5" w:themeColor="accent1" w:themeShade="BF"/>
        </w:rPr>
        <w:t>A</w:t>
      </w:r>
      <w:r>
        <w:rPr>
          <w:rStyle w:val="SubtleEmphasis"/>
          <w:i w:val="0"/>
          <w:iCs w:val="0"/>
          <w:color w:val="2E74B5" w:themeColor="accent1" w:themeShade="BF"/>
        </w:rPr>
        <w:t>rtefact 4</w:t>
      </w:r>
    </w:p>
    <w:p w14:paraId="3AE5C4AD" w14:textId="004C8FCB" w:rsidR="001A2FA1" w:rsidRDefault="001A2FA1" w:rsidP="001A2FA1">
      <w:pPr>
        <w:pStyle w:val="Subtitle"/>
        <w:jc w:val="both"/>
        <w:rPr>
          <w:rStyle w:val="SubtleEmphasis"/>
          <w:i w:val="0"/>
          <w:sz w:val="28"/>
        </w:rPr>
      </w:pPr>
      <w:r>
        <w:rPr>
          <w:rStyle w:val="SubtleEmphasis"/>
          <w:i w:val="0"/>
          <w:sz w:val="28"/>
        </w:rPr>
        <w:t>Sprint Plan 1-4</w:t>
      </w:r>
    </w:p>
    <w:p w14:paraId="57ADDCF4" w14:textId="2A6074B2" w:rsidR="00AF3B28" w:rsidRDefault="00691E62" w:rsidP="000A46B2">
      <w:r>
        <w:t>This</w:t>
      </w:r>
      <w:r>
        <w:t xml:space="preserve"> artefact is a sprint plan for sprints one through to four and also includes future sprints 5 and 6. It details which stories are to be completed each sprint and outlines the tasks associated with each user story. The tables include sub-tasks</w:t>
      </w:r>
      <w:bookmarkStart w:id="0" w:name="_GoBack"/>
      <w:bookmarkEnd w:id="0"/>
      <w:r>
        <w:t xml:space="preserve">, the estimated time for each task and how much time each task actually took to develop. This allowed the team to easily view were most of the time was spent during sprints. </w:t>
      </w:r>
    </w:p>
    <w:p w14:paraId="0F2A8F9B" w14:textId="39B6140F" w:rsidR="000E43E3" w:rsidRDefault="000E43E3" w:rsidP="000E43E3">
      <w:pPr>
        <w:pStyle w:val="Heading1"/>
      </w:pPr>
      <w:r>
        <w:t>Artefact 5</w:t>
      </w:r>
    </w:p>
    <w:p w14:paraId="4AA8684C" w14:textId="5AF45AF9" w:rsidR="000E43E3" w:rsidRDefault="000E43E3" w:rsidP="000E43E3">
      <w:pPr>
        <w:pStyle w:val="Subtitle"/>
        <w:jc w:val="both"/>
        <w:rPr>
          <w:rStyle w:val="SubtleEmphasis"/>
          <w:i w:val="0"/>
          <w:sz w:val="28"/>
        </w:rPr>
      </w:pPr>
      <w:r w:rsidRPr="000E43E3">
        <w:rPr>
          <w:rStyle w:val="SubtleEmphasis"/>
          <w:i w:val="0"/>
          <w:sz w:val="28"/>
        </w:rPr>
        <w:t>User Experience Survey (Survey Monkey)</w:t>
      </w:r>
    </w:p>
    <w:p w14:paraId="6B52E0CA" w14:textId="7C32E150" w:rsidR="000E43E3" w:rsidRPr="000E43E3" w:rsidRDefault="00FB3F5A" w:rsidP="00FB3F5A">
      <w:r>
        <w:t xml:space="preserve">To gain insight into what users thought about our product </w:t>
      </w:r>
      <w:proofErr w:type="spellStart"/>
      <w:r>
        <w:t>Texchange.xyz</w:t>
      </w:r>
      <w:proofErr w:type="spellEnd"/>
      <w:r>
        <w:t xml:space="preserve">, we produced a detailed survey to gather results based on the opinions of users. The results from this survey allowed Vicious &amp; Delicious to further improve the site based on what users responded with. It also helped us brainstorm as to how we can improve </w:t>
      </w:r>
      <w:proofErr w:type="spellStart"/>
      <w:r>
        <w:t>Texchange.xyz</w:t>
      </w:r>
      <w:proofErr w:type="spellEnd"/>
      <w:r>
        <w:t xml:space="preserve"> in the future (Release 3).</w:t>
      </w:r>
    </w:p>
    <w:sectPr w:rsidR="000E43E3" w:rsidRPr="000E43E3" w:rsidSect="006A3C02">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F86"/>
    <w:rsid w:val="000A46B2"/>
    <w:rsid w:val="000E43E3"/>
    <w:rsid w:val="00145185"/>
    <w:rsid w:val="00184EC6"/>
    <w:rsid w:val="001A2FA1"/>
    <w:rsid w:val="001C3212"/>
    <w:rsid w:val="001F5479"/>
    <w:rsid w:val="00272E15"/>
    <w:rsid w:val="002B0F86"/>
    <w:rsid w:val="00567ABE"/>
    <w:rsid w:val="005721EB"/>
    <w:rsid w:val="005901FE"/>
    <w:rsid w:val="00682F1E"/>
    <w:rsid w:val="00691E62"/>
    <w:rsid w:val="006A3C02"/>
    <w:rsid w:val="00870E77"/>
    <w:rsid w:val="008844CE"/>
    <w:rsid w:val="00897299"/>
    <w:rsid w:val="008D4108"/>
    <w:rsid w:val="00AD0768"/>
    <w:rsid w:val="00AF3B28"/>
    <w:rsid w:val="00C11824"/>
    <w:rsid w:val="00FB3F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AB46"/>
  <w15:chartTrackingRefBased/>
  <w15:docId w15:val="{4E88CFFF-0A7F-4684-9F63-60CE9DE8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5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43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E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EC6"/>
    <w:rPr>
      <w:rFonts w:asciiTheme="majorHAnsi" w:eastAsiaTheme="majorEastAsia" w:hAnsiTheme="majorHAnsi" w:cstheme="majorBidi"/>
      <w:spacing w:val="-10"/>
      <w:kern w:val="28"/>
      <w:sz w:val="56"/>
      <w:szCs w:val="56"/>
    </w:rPr>
  </w:style>
  <w:style w:type="paragraph" w:styleId="NoSpacing">
    <w:name w:val="No Spacing"/>
    <w:uiPriority w:val="1"/>
    <w:qFormat/>
    <w:rsid w:val="00184EC6"/>
    <w:pPr>
      <w:spacing w:after="0" w:line="240" w:lineRule="auto"/>
    </w:pPr>
  </w:style>
  <w:style w:type="paragraph" w:styleId="Subtitle">
    <w:name w:val="Subtitle"/>
    <w:basedOn w:val="Normal"/>
    <w:next w:val="Normal"/>
    <w:link w:val="SubtitleChar"/>
    <w:uiPriority w:val="11"/>
    <w:qFormat/>
    <w:rsid w:val="00184E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4EC6"/>
    <w:rPr>
      <w:rFonts w:eastAsiaTheme="minorEastAsia"/>
      <w:color w:val="5A5A5A" w:themeColor="text1" w:themeTint="A5"/>
      <w:spacing w:val="15"/>
    </w:rPr>
  </w:style>
  <w:style w:type="character" w:styleId="Strong">
    <w:name w:val="Strong"/>
    <w:basedOn w:val="DefaultParagraphFont"/>
    <w:uiPriority w:val="22"/>
    <w:qFormat/>
    <w:rsid w:val="00184EC6"/>
    <w:rPr>
      <w:b/>
      <w:bCs/>
    </w:rPr>
  </w:style>
  <w:style w:type="character" w:styleId="SubtleEmphasis">
    <w:name w:val="Subtle Emphasis"/>
    <w:basedOn w:val="DefaultParagraphFont"/>
    <w:uiPriority w:val="19"/>
    <w:qFormat/>
    <w:rsid w:val="00184EC6"/>
    <w:rPr>
      <w:i/>
      <w:iCs/>
      <w:color w:val="404040" w:themeColor="text1" w:themeTint="BF"/>
    </w:rPr>
  </w:style>
  <w:style w:type="character" w:customStyle="1" w:styleId="Heading1Char">
    <w:name w:val="Heading 1 Char"/>
    <w:basedOn w:val="DefaultParagraphFont"/>
    <w:link w:val="Heading1"/>
    <w:uiPriority w:val="9"/>
    <w:rsid w:val="001F5479"/>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272E15"/>
    <w:rPr>
      <w:sz w:val="16"/>
      <w:szCs w:val="16"/>
    </w:rPr>
  </w:style>
  <w:style w:type="paragraph" w:styleId="CommentText">
    <w:name w:val="annotation text"/>
    <w:basedOn w:val="Normal"/>
    <w:link w:val="CommentTextChar"/>
    <w:uiPriority w:val="99"/>
    <w:semiHidden/>
    <w:unhideWhenUsed/>
    <w:rsid w:val="00272E15"/>
    <w:pPr>
      <w:spacing w:line="240" w:lineRule="auto"/>
    </w:pPr>
    <w:rPr>
      <w:sz w:val="20"/>
      <w:szCs w:val="20"/>
    </w:rPr>
  </w:style>
  <w:style w:type="character" w:customStyle="1" w:styleId="CommentTextChar">
    <w:name w:val="Comment Text Char"/>
    <w:basedOn w:val="DefaultParagraphFont"/>
    <w:link w:val="CommentText"/>
    <w:uiPriority w:val="99"/>
    <w:semiHidden/>
    <w:rsid w:val="00272E15"/>
    <w:rPr>
      <w:sz w:val="20"/>
      <w:szCs w:val="20"/>
    </w:rPr>
  </w:style>
  <w:style w:type="paragraph" w:styleId="CommentSubject">
    <w:name w:val="annotation subject"/>
    <w:basedOn w:val="CommentText"/>
    <w:next w:val="CommentText"/>
    <w:link w:val="CommentSubjectChar"/>
    <w:uiPriority w:val="99"/>
    <w:semiHidden/>
    <w:unhideWhenUsed/>
    <w:rsid w:val="00272E15"/>
    <w:rPr>
      <w:b/>
      <w:bCs/>
    </w:rPr>
  </w:style>
  <w:style w:type="character" w:customStyle="1" w:styleId="CommentSubjectChar">
    <w:name w:val="Comment Subject Char"/>
    <w:basedOn w:val="CommentTextChar"/>
    <w:link w:val="CommentSubject"/>
    <w:uiPriority w:val="99"/>
    <w:semiHidden/>
    <w:rsid w:val="00272E15"/>
    <w:rPr>
      <w:b/>
      <w:bCs/>
      <w:sz w:val="20"/>
      <w:szCs w:val="20"/>
    </w:rPr>
  </w:style>
  <w:style w:type="paragraph" w:styleId="BalloonText">
    <w:name w:val="Balloon Text"/>
    <w:basedOn w:val="Normal"/>
    <w:link w:val="BalloonTextChar"/>
    <w:uiPriority w:val="99"/>
    <w:semiHidden/>
    <w:unhideWhenUsed/>
    <w:rsid w:val="00272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E15"/>
    <w:rPr>
      <w:rFonts w:ascii="Segoe UI" w:hAnsi="Segoe UI" w:cs="Segoe UI"/>
      <w:sz w:val="18"/>
      <w:szCs w:val="18"/>
    </w:rPr>
  </w:style>
  <w:style w:type="character" w:customStyle="1" w:styleId="Heading2Char">
    <w:name w:val="Heading 2 Char"/>
    <w:basedOn w:val="DefaultParagraphFont"/>
    <w:link w:val="Heading2"/>
    <w:uiPriority w:val="9"/>
    <w:rsid w:val="000E43E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1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Lokie Gepp</dc:creator>
  <cp:keywords/>
  <dc:description/>
  <cp:lastModifiedBy>Lokie Gepp</cp:lastModifiedBy>
  <cp:revision>10</cp:revision>
  <dcterms:created xsi:type="dcterms:W3CDTF">2015-10-22T00:51:00Z</dcterms:created>
  <dcterms:modified xsi:type="dcterms:W3CDTF">2015-10-22T05:05:00Z</dcterms:modified>
</cp:coreProperties>
</file>