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7E8" w:rsidRPr="007B4FBF" w:rsidRDefault="00A607E8" w:rsidP="00A607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FBF">
        <w:rPr>
          <w:rFonts w:ascii="Times New Roman" w:hAnsi="Times New Roman" w:cs="Times New Roman"/>
          <w:sz w:val="24"/>
          <w:szCs w:val="24"/>
        </w:rPr>
        <w:t>Экзамен</w:t>
      </w:r>
    </w:p>
    <w:p w:rsidR="007D3655" w:rsidRDefault="00A607E8" w:rsidP="00A607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FBF">
        <w:rPr>
          <w:rFonts w:ascii="Times New Roman" w:hAnsi="Times New Roman" w:cs="Times New Roman"/>
          <w:b/>
          <w:bCs/>
          <w:sz w:val="24"/>
          <w:szCs w:val="24"/>
        </w:rPr>
        <w:t>Лисенкова Елизавета</w:t>
      </w:r>
      <w:r w:rsidRPr="007B4FBF">
        <w:rPr>
          <w:rFonts w:ascii="Times New Roman" w:hAnsi="Times New Roman" w:cs="Times New Roman"/>
          <w:sz w:val="24"/>
          <w:szCs w:val="24"/>
        </w:rPr>
        <w:t>, ПИ19-2</w:t>
      </w:r>
    </w:p>
    <w:p w:rsidR="008F78A3" w:rsidRPr="007B4FBF" w:rsidRDefault="008F78A3" w:rsidP="00A607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Билет 11.</w:t>
      </w:r>
    </w:p>
    <w:p w:rsidR="00A607E8" w:rsidRPr="007B4FBF" w:rsidRDefault="00A607E8" w:rsidP="00A607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FBF">
        <w:rPr>
          <w:rFonts w:ascii="Times New Roman" w:hAnsi="Times New Roman" w:cs="Times New Roman"/>
          <w:sz w:val="24"/>
          <w:szCs w:val="24"/>
        </w:rPr>
        <w:t>Вопрос 1.</w:t>
      </w:r>
    </w:p>
    <w:p w:rsidR="00A607E8" w:rsidRPr="007B4FBF" w:rsidRDefault="00A607E8" w:rsidP="00A607E8">
      <w:pPr>
        <w:jc w:val="center"/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>Раскройте содержание</w:t>
      </w:r>
      <w:r w:rsidRPr="007B4FBF">
        <w:rPr>
          <w:rFonts w:ascii="Times New Roman" w:hAnsi="Times New Roman" w:cs="Times New Roman"/>
        </w:rPr>
        <w:t xml:space="preserve"> понятия «государственная власть».</w:t>
      </w:r>
    </w:p>
    <w:p w:rsidR="00251924" w:rsidRPr="007B4FBF" w:rsidRDefault="00A607E8" w:rsidP="00251924">
      <w:pPr>
        <w:ind w:firstLine="708"/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  <w:b/>
          <w:bCs/>
        </w:rPr>
        <w:t>Государственная власть</w:t>
      </w:r>
      <w:r w:rsidRPr="007B4FBF">
        <w:rPr>
          <w:rFonts w:ascii="Times New Roman" w:hAnsi="Times New Roman" w:cs="Times New Roman"/>
        </w:rPr>
        <w:t xml:space="preserve"> – это способ руководства (управления) </w:t>
      </w:r>
      <w:r w:rsidR="00251924" w:rsidRPr="007B4FBF">
        <w:rPr>
          <w:rFonts w:ascii="Times New Roman" w:hAnsi="Times New Roman" w:cs="Times New Roman"/>
        </w:rPr>
        <w:t>обществом,</w:t>
      </w:r>
      <w:r w:rsidRPr="007B4FBF">
        <w:rPr>
          <w:rFonts w:ascii="Times New Roman" w:hAnsi="Times New Roman" w:cs="Times New Roman"/>
        </w:rPr>
        <w:t xml:space="preserve"> для которого характерна опора на специальный аппарат принуждения (авторитет силы). </w:t>
      </w:r>
    </w:p>
    <w:p w:rsidR="00251924" w:rsidRPr="007B4FBF" w:rsidRDefault="00251924" w:rsidP="00A607E8">
      <w:pPr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>Особенности государственной власти</w:t>
      </w:r>
    </w:p>
    <w:p w:rsidR="00251924" w:rsidRPr="007B4FBF" w:rsidRDefault="00A607E8" w:rsidP="00251924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 xml:space="preserve">является властью публичной и политической, т.е. она регулирует отношения между большими и малыми социальными группами и, будучи относительно обособлена от общества руководит им в интересах той его части, большей или меньшей, которая овладела этой властью </w:t>
      </w:r>
    </w:p>
    <w:p w:rsidR="00251924" w:rsidRPr="007B4FBF" w:rsidRDefault="00A607E8" w:rsidP="00251924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 xml:space="preserve">является суверенной властью, т.е. в сфере государственных дел обладает верховенством, самостоятельностью и независимостью </w:t>
      </w:r>
    </w:p>
    <w:p w:rsidR="00251924" w:rsidRPr="007B4FBF" w:rsidRDefault="00A607E8" w:rsidP="00251924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 xml:space="preserve">осуществляется на постоянной основе специальным аппаратом власти </w:t>
      </w:r>
    </w:p>
    <w:p w:rsidR="00251924" w:rsidRPr="007B4FBF" w:rsidRDefault="00A607E8" w:rsidP="00251924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 xml:space="preserve">обладает монопольным правом применять принуждение на территории своего действия </w:t>
      </w:r>
    </w:p>
    <w:p w:rsidR="00251924" w:rsidRPr="007B4FBF" w:rsidRDefault="00A607E8" w:rsidP="00251924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>обладает монопольным правом налогообложения определенных лиц, находящихся на территории государства</w:t>
      </w:r>
    </w:p>
    <w:p w:rsidR="00251924" w:rsidRPr="007B4FBF" w:rsidRDefault="00A607E8" w:rsidP="00251924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 xml:space="preserve">распространяется на всех </w:t>
      </w:r>
      <w:r w:rsidR="00251924" w:rsidRPr="007B4FBF">
        <w:rPr>
          <w:rFonts w:ascii="Times New Roman" w:hAnsi="Times New Roman" w:cs="Times New Roman"/>
        </w:rPr>
        <w:t>лиц, находящихся</w:t>
      </w:r>
      <w:r w:rsidRPr="007B4FBF">
        <w:rPr>
          <w:rFonts w:ascii="Times New Roman" w:hAnsi="Times New Roman" w:cs="Times New Roman"/>
        </w:rPr>
        <w:t xml:space="preserve"> на территории государства </w:t>
      </w:r>
    </w:p>
    <w:p w:rsidR="00A607E8" w:rsidRPr="007B4FBF" w:rsidRDefault="00A607E8" w:rsidP="00251924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>издает нормативно-правовые акты</w:t>
      </w:r>
      <w:r w:rsidR="00251924" w:rsidRPr="007B4FBF">
        <w:rPr>
          <w:rFonts w:ascii="Times New Roman" w:hAnsi="Times New Roman" w:cs="Times New Roman"/>
        </w:rPr>
        <w:t>.</w:t>
      </w:r>
    </w:p>
    <w:p w:rsidR="00251924" w:rsidRPr="007B4FBF" w:rsidRDefault="00251924" w:rsidP="00251924">
      <w:pPr>
        <w:pStyle w:val="a5"/>
        <w:rPr>
          <w:rFonts w:ascii="Times New Roman" w:hAnsi="Times New Roman" w:cs="Times New Roman"/>
        </w:rPr>
      </w:pPr>
    </w:p>
    <w:p w:rsidR="00251924" w:rsidRPr="007B4FBF" w:rsidRDefault="00251924" w:rsidP="00251924">
      <w:pPr>
        <w:pStyle w:val="a5"/>
        <w:jc w:val="center"/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>Вопрос 2.</w:t>
      </w:r>
    </w:p>
    <w:p w:rsidR="00251924" w:rsidRPr="007B4FBF" w:rsidRDefault="00251924" w:rsidP="00251924">
      <w:pPr>
        <w:pStyle w:val="a5"/>
        <w:jc w:val="center"/>
        <w:rPr>
          <w:rFonts w:ascii="Times New Roman" w:hAnsi="Times New Roman" w:cs="Times New Roman"/>
        </w:rPr>
      </w:pPr>
      <w:r w:rsidRPr="007B4FBF">
        <w:rPr>
          <w:rFonts w:ascii="Times New Roman" w:hAnsi="Times New Roman" w:cs="Times New Roman"/>
        </w:rPr>
        <w:t xml:space="preserve">Охарактеризуйте </w:t>
      </w:r>
      <w:r w:rsidRPr="007B4FBF">
        <w:rPr>
          <w:rFonts w:ascii="Times New Roman" w:hAnsi="Times New Roman" w:cs="Times New Roman"/>
        </w:rPr>
        <w:t>основные элементы</w:t>
      </w:r>
      <w:r w:rsidRPr="007B4FBF">
        <w:rPr>
          <w:rFonts w:ascii="Times New Roman" w:hAnsi="Times New Roman" w:cs="Times New Roman"/>
        </w:rPr>
        <w:t xml:space="preserve"> трудовых правоотношений.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rStyle w:val="a7"/>
          <w:sz w:val="23"/>
          <w:szCs w:val="23"/>
        </w:rPr>
        <w:t>Трудовое правоотношение</w:t>
      </w:r>
      <w:r w:rsidRPr="007B4FBF">
        <w:rPr>
          <w:sz w:val="23"/>
          <w:szCs w:val="23"/>
        </w:rPr>
        <w:t> – это устойчивая правовая связь между его сторонами - работником и работодателем.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rStyle w:val="a7"/>
          <w:sz w:val="23"/>
          <w:szCs w:val="23"/>
        </w:rPr>
        <w:t>Трудовое отношение</w:t>
      </w:r>
      <w:r w:rsidRPr="007B4FBF">
        <w:rPr>
          <w:sz w:val="23"/>
          <w:szCs w:val="23"/>
        </w:rPr>
        <w:t> – отношение, основанное на соглашении между работником и работодателем о личном выполнении работником за плату трудовой функции (ст. 15 ТК РФ).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sz w:val="23"/>
          <w:szCs w:val="23"/>
        </w:rPr>
        <w:t>Трудовое отношение оформляется и закрепляется трудовым договором как особым юридическим фактом.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sz w:val="23"/>
          <w:szCs w:val="23"/>
        </w:rPr>
        <w:t>Трудовое отношение состоит из следующих основных элементов: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sz w:val="23"/>
          <w:szCs w:val="23"/>
        </w:rPr>
        <w:t>1) объекта,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sz w:val="23"/>
          <w:szCs w:val="23"/>
        </w:rPr>
        <w:t>2) субъекта,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sz w:val="23"/>
          <w:szCs w:val="23"/>
        </w:rPr>
        <w:t>3) содержания - трудовых прав и обязанностей его участников.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sz w:val="23"/>
          <w:szCs w:val="23"/>
        </w:rPr>
        <w:t> </w:t>
      </w:r>
      <w:bookmarkStart w:id="0" w:name="_GoBack"/>
      <w:bookmarkEnd w:id="0"/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rStyle w:val="a7"/>
          <w:sz w:val="23"/>
          <w:szCs w:val="23"/>
        </w:rPr>
        <w:t>Объект</w:t>
      </w:r>
      <w:r w:rsidRPr="007B4FBF">
        <w:rPr>
          <w:sz w:val="23"/>
          <w:szCs w:val="23"/>
        </w:rPr>
        <w:t> трудового отношения - трудовая функция работника, т.е. личный труд работника у конкретного работодателя.</w:t>
      </w:r>
    </w:p>
    <w:p w:rsidR="007B4FBF" w:rsidRPr="007B4FBF" w:rsidRDefault="007B4FBF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t>Объектом трудового правоотношения выступают умения, навыки, способности работника, которые он предлагает использовать работодателю и которые интересуют работодателя в процессе организованного им труда. Именно за них работодатель готов платить заработную плату. В рыночных отношениях цена работника, как и любой товар, определяется спросом и предложением.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rStyle w:val="a7"/>
          <w:sz w:val="23"/>
          <w:szCs w:val="23"/>
        </w:rPr>
        <w:lastRenderedPageBreak/>
        <w:t>Субъект</w:t>
      </w:r>
      <w:r w:rsidRPr="007B4FBF">
        <w:rPr>
          <w:sz w:val="23"/>
          <w:szCs w:val="23"/>
        </w:rPr>
        <w:t> – участник трудового отношения (работник, работодатель), являющийся носителем трудовых прав и обязанностей.</w:t>
      </w:r>
    </w:p>
    <w:p w:rsidR="007B4FBF" w:rsidRPr="007B4FBF" w:rsidRDefault="007B4FBF" w:rsidP="00521182">
      <w:pPr>
        <w:pStyle w:val="a6"/>
        <w:spacing w:before="150" w:beforeAutospacing="0" w:after="150" w:afterAutospacing="0"/>
        <w:ind w:left="150" w:right="150"/>
      </w:pPr>
      <w:r w:rsidRPr="007B4FBF">
        <w:t xml:space="preserve">Субъектами трудового права могут быть: </w:t>
      </w:r>
    </w:p>
    <w:p w:rsidR="007B4FBF" w:rsidRPr="007B4FBF" w:rsidRDefault="007B4FBF" w:rsidP="007B4FBF">
      <w:pPr>
        <w:pStyle w:val="a6"/>
        <w:numPr>
          <w:ilvl w:val="0"/>
          <w:numId w:val="2"/>
        </w:numPr>
        <w:spacing w:before="150" w:beforeAutospacing="0" w:after="150" w:afterAutospacing="0"/>
        <w:ind w:right="150"/>
      </w:pPr>
      <w:r w:rsidRPr="007B4FBF">
        <w:t xml:space="preserve">физические лица — работники; </w:t>
      </w:r>
    </w:p>
    <w:p w:rsidR="007B4FBF" w:rsidRPr="007B4FBF" w:rsidRDefault="007B4FBF" w:rsidP="007B4FBF">
      <w:pPr>
        <w:pStyle w:val="a6"/>
        <w:numPr>
          <w:ilvl w:val="0"/>
          <w:numId w:val="2"/>
        </w:numPr>
        <w:spacing w:before="150" w:beforeAutospacing="0" w:after="150" w:afterAutospacing="0"/>
        <w:ind w:right="150"/>
      </w:pPr>
      <w:r w:rsidRPr="007B4FBF">
        <w:t xml:space="preserve">работодатели — физические или юридические лица; </w:t>
      </w:r>
    </w:p>
    <w:p w:rsidR="007B4FBF" w:rsidRPr="007B4FBF" w:rsidRDefault="007B4FBF" w:rsidP="007B4FBF">
      <w:pPr>
        <w:pStyle w:val="a6"/>
        <w:numPr>
          <w:ilvl w:val="0"/>
          <w:numId w:val="2"/>
        </w:numPr>
        <w:spacing w:before="150" w:beforeAutospacing="0" w:after="150" w:afterAutospacing="0"/>
        <w:ind w:right="150"/>
      </w:pPr>
      <w:r w:rsidRPr="007B4FBF">
        <w:t>социальные партнеры — объединения работодателей и объединения работников в лице избранных (назначенных) представителей;</w:t>
      </w:r>
    </w:p>
    <w:p w:rsidR="007B4FBF" w:rsidRPr="007B4FBF" w:rsidRDefault="007B4FBF" w:rsidP="007B4FBF">
      <w:pPr>
        <w:pStyle w:val="a6"/>
        <w:numPr>
          <w:ilvl w:val="0"/>
          <w:numId w:val="2"/>
        </w:numPr>
        <w:spacing w:before="150" w:beforeAutospacing="0" w:after="150" w:afterAutospacing="0"/>
        <w:ind w:right="150"/>
      </w:pPr>
      <w:r w:rsidRPr="007B4FBF">
        <w:t xml:space="preserve">первичная профсоюзная организация или иные уполномоченные работниками выборные представительные органы на производстве; </w:t>
      </w:r>
    </w:p>
    <w:p w:rsidR="007B4FBF" w:rsidRPr="007B4FBF" w:rsidRDefault="007B4FBF" w:rsidP="007B4FBF">
      <w:pPr>
        <w:pStyle w:val="a6"/>
        <w:numPr>
          <w:ilvl w:val="0"/>
          <w:numId w:val="2"/>
        </w:numPr>
        <w:spacing w:before="150" w:beforeAutospacing="0" w:after="150" w:afterAutospacing="0"/>
        <w:ind w:right="150"/>
      </w:pPr>
      <w:r w:rsidRPr="007B4FBF">
        <w:t xml:space="preserve">органы занятости населения; </w:t>
      </w:r>
    </w:p>
    <w:p w:rsidR="007B4FBF" w:rsidRPr="007B4FBF" w:rsidRDefault="007B4FBF" w:rsidP="007B4FBF">
      <w:pPr>
        <w:pStyle w:val="a6"/>
        <w:numPr>
          <w:ilvl w:val="0"/>
          <w:numId w:val="2"/>
        </w:numPr>
        <w:spacing w:before="150" w:beforeAutospacing="0" w:after="150" w:afterAutospacing="0"/>
        <w:ind w:right="150"/>
      </w:pPr>
      <w:r w:rsidRPr="007B4FBF">
        <w:t xml:space="preserve">органы по разрешению трудовых споров; </w:t>
      </w:r>
    </w:p>
    <w:p w:rsidR="007B4FBF" w:rsidRPr="007B4FBF" w:rsidRDefault="007B4FBF" w:rsidP="007B4FBF">
      <w:pPr>
        <w:pStyle w:val="a6"/>
        <w:numPr>
          <w:ilvl w:val="0"/>
          <w:numId w:val="2"/>
        </w:numPr>
        <w:spacing w:before="150" w:beforeAutospacing="0" w:after="150" w:afterAutospacing="0"/>
        <w:ind w:right="150"/>
        <w:rPr>
          <w:sz w:val="23"/>
          <w:szCs w:val="23"/>
        </w:rPr>
      </w:pPr>
      <w:r w:rsidRPr="007B4FBF">
        <w:t>органы надзора и контроля в сфере труда.</w:t>
      </w:r>
    </w:p>
    <w:p w:rsidR="00521182" w:rsidRPr="007B4FBF" w:rsidRDefault="00521182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rStyle w:val="a7"/>
          <w:sz w:val="23"/>
          <w:szCs w:val="23"/>
        </w:rPr>
        <w:t>Трудовые права и обязанности образуют</w:t>
      </w:r>
      <w:r w:rsidRPr="007B4FBF">
        <w:rPr>
          <w:sz w:val="23"/>
          <w:szCs w:val="23"/>
        </w:rPr>
        <w:t> </w:t>
      </w:r>
      <w:r w:rsidRPr="007B4FBF">
        <w:rPr>
          <w:i/>
          <w:iCs/>
          <w:sz w:val="23"/>
          <w:szCs w:val="23"/>
        </w:rPr>
        <w:t>содержание</w:t>
      </w:r>
      <w:r w:rsidRPr="007B4FBF">
        <w:rPr>
          <w:sz w:val="23"/>
          <w:szCs w:val="23"/>
        </w:rPr>
        <w:t> трудового отношения и включают в себя основные трудовые права и обязанности, предусмотренные ст. ст. 21-22 ТК РФ, и специальные трудовые права и обязанности, связанные с особенностями трудовой функции и закрепленные обычно в подзаконных нормативных правовых актах либо в трудовом договоре.</w:t>
      </w:r>
    </w:p>
    <w:p w:rsidR="007B4FBF" w:rsidRDefault="007B4FBF" w:rsidP="00521182">
      <w:pPr>
        <w:pStyle w:val="a6"/>
        <w:spacing w:before="150" w:beforeAutospacing="0" w:after="150" w:afterAutospacing="0"/>
        <w:ind w:left="150" w:right="150"/>
        <w:rPr>
          <w:sz w:val="23"/>
          <w:szCs w:val="23"/>
        </w:rPr>
      </w:pPr>
      <w:r w:rsidRPr="007B4FBF">
        <w:rPr>
          <w:sz w:val="23"/>
          <w:szCs w:val="23"/>
        </w:rPr>
        <w:t>Ссылки: ст. 15, 20 ТК РФ.</w:t>
      </w:r>
    </w:p>
    <w:p w:rsidR="007B4FBF" w:rsidRDefault="007B4FBF" w:rsidP="008F78A3">
      <w:pPr>
        <w:pStyle w:val="a6"/>
        <w:spacing w:before="150" w:beforeAutospacing="0" w:after="150" w:afterAutospacing="0"/>
        <w:ind w:left="150" w:right="150"/>
        <w:jc w:val="center"/>
        <w:rPr>
          <w:sz w:val="23"/>
          <w:szCs w:val="23"/>
        </w:rPr>
      </w:pPr>
      <w:r>
        <w:rPr>
          <w:sz w:val="23"/>
          <w:szCs w:val="23"/>
        </w:rPr>
        <w:t>Вопрос</w:t>
      </w:r>
      <w:r w:rsidR="008F78A3">
        <w:rPr>
          <w:sz w:val="23"/>
          <w:szCs w:val="23"/>
        </w:rPr>
        <w:t xml:space="preserve"> 3.</w:t>
      </w:r>
    </w:p>
    <w:p w:rsidR="008169DD" w:rsidRPr="00311554" w:rsidRDefault="008F78A3" w:rsidP="003156DE">
      <w:pPr>
        <w:pStyle w:val="a6"/>
        <w:shd w:val="clear" w:color="auto" w:fill="FFFFFF"/>
        <w:spacing w:before="0" w:beforeAutospacing="0" w:after="0" w:afterAutospacing="0"/>
      </w:pPr>
      <w:r>
        <w:rPr>
          <w:sz w:val="23"/>
          <w:szCs w:val="23"/>
        </w:rPr>
        <w:t>1</w:t>
      </w:r>
      <w:r w:rsidRPr="00311554">
        <w:t xml:space="preserve">. </w:t>
      </w:r>
      <w:r w:rsidR="003156DE" w:rsidRPr="00311554">
        <w:t>В качестве субъекта преступления, предусмотренного УК РФ – </w:t>
      </w:r>
      <w:hyperlink r:id="rId5" w:history="1">
        <w:r w:rsidR="003156DE" w:rsidRPr="00311554">
          <w:rPr>
            <w:rStyle w:val="a7"/>
            <w:u w:val="single"/>
          </w:rPr>
          <w:t>ст. 166</w:t>
        </w:r>
      </w:hyperlink>
      <w:r w:rsidR="003156DE" w:rsidRPr="00311554">
        <w:t>, предусматривается вменяемый гражданин возрастом </w:t>
      </w:r>
      <w:r w:rsidR="003156DE" w:rsidRPr="00311554">
        <w:rPr>
          <w:rStyle w:val="a7"/>
        </w:rPr>
        <w:t>с 1</w:t>
      </w:r>
      <w:r w:rsidR="008169DD" w:rsidRPr="00311554">
        <w:rPr>
          <w:rStyle w:val="a7"/>
        </w:rPr>
        <w:t>6</w:t>
      </w:r>
      <w:r w:rsidR="003156DE" w:rsidRPr="00311554">
        <w:rPr>
          <w:rStyle w:val="a7"/>
        </w:rPr>
        <w:t xml:space="preserve"> лет</w:t>
      </w:r>
      <w:r w:rsidR="003156DE" w:rsidRPr="00311554">
        <w:t>.</w:t>
      </w:r>
      <w:r w:rsidR="003156DE" w:rsidRPr="00311554">
        <w:t xml:space="preserve"> </w:t>
      </w:r>
    </w:p>
    <w:p w:rsidR="008169DD" w:rsidRPr="00311554" w:rsidRDefault="008169DD" w:rsidP="003156DE">
      <w:pPr>
        <w:pStyle w:val="a6"/>
        <w:shd w:val="clear" w:color="auto" w:fill="FFFFFF"/>
        <w:spacing w:before="0" w:beforeAutospacing="0" w:after="0" w:afterAutospacing="0"/>
      </w:pPr>
    </w:p>
    <w:p w:rsidR="003156DE" w:rsidRPr="00311554" w:rsidRDefault="003156DE" w:rsidP="003156DE">
      <w:pPr>
        <w:pStyle w:val="a6"/>
        <w:shd w:val="clear" w:color="auto" w:fill="FFFFFF"/>
        <w:spacing w:before="0" w:beforeAutospacing="0" w:after="0" w:afterAutospacing="0"/>
      </w:pPr>
      <w:r w:rsidRPr="00311554">
        <w:t>Несовершеннолетние, таким образом, тоже привлекаются к ответственности</w:t>
      </w:r>
      <w:r w:rsidRPr="00311554">
        <w:t xml:space="preserve">. </w:t>
      </w:r>
      <w:r w:rsidRPr="00311554">
        <w:t>Родители или законные представители несут за его действия дополнительную гражданскую ответственность.</w:t>
      </w:r>
      <w:r w:rsidRPr="00311554">
        <w:t xml:space="preserve"> </w:t>
      </w:r>
      <w:r w:rsidRPr="00311554">
        <w:t>То есть за действия Дениса будут отвечать его родители.</w:t>
      </w:r>
    </w:p>
    <w:p w:rsidR="003156DE" w:rsidRPr="00311554" w:rsidRDefault="003156DE" w:rsidP="003156DE">
      <w:pPr>
        <w:pStyle w:val="a6"/>
        <w:shd w:val="clear" w:color="auto" w:fill="FFFFFF"/>
        <w:spacing w:before="0" w:beforeAutospacing="0" w:after="225" w:afterAutospacing="0"/>
      </w:pPr>
      <w:r w:rsidRPr="00311554">
        <w:t xml:space="preserve">Суд </w:t>
      </w:r>
      <w:r w:rsidRPr="00311554">
        <w:t>обяжет</w:t>
      </w:r>
      <w:r w:rsidRPr="00311554">
        <w:t xml:space="preserve"> их выплатить ущерб владельцу машины, </w:t>
      </w:r>
      <w:r w:rsidRPr="00311554">
        <w:t>так как</w:t>
      </w:r>
      <w:r w:rsidRPr="00311554">
        <w:t xml:space="preserve"> она попала в ДТП</w:t>
      </w:r>
      <w:r w:rsidRPr="00311554">
        <w:t xml:space="preserve">, а также гражданину </w:t>
      </w:r>
      <w:proofErr w:type="spellStart"/>
      <w:r w:rsidRPr="00311554">
        <w:t>Петюкову</w:t>
      </w:r>
      <w:proofErr w:type="spellEnd"/>
      <w:r w:rsidRPr="00311554">
        <w:t>.</w:t>
      </w:r>
    </w:p>
    <w:p w:rsidR="008169DD" w:rsidRPr="00311554" w:rsidRDefault="00311554" w:rsidP="003156DE">
      <w:pPr>
        <w:pStyle w:val="a6"/>
        <w:shd w:val="clear" w:color="auto" w:fill="FFFFFF"/>
        <w:spacing w:before="0" w:beforeAutospacing="0" w:after="225" w:afterAutospacing="0"/>
      </w:pPr>
      <w:r w:rsidRPr="00311554">
        <w:t>Так как Денис и Николай не достигли возраста 16 лет, то</w:t>
      </w:r>
      <w:r w:rsidR="008169DD" w:rsidRPr="00311554">
        <w:t xml:space="preserve"> возмещение материального ущерба будет по гражданскому кодексу и будут возмещать родители</w:t>
      </w:r>
      <w:r w:rsidRPr="00311554">
        <w:t xml:space="preserve"> в размере 50 тыс. + 25 тыс. + моральный ущерб</w:t>
      </w:r>
      <w:r w:rsidR="008169DD" w:rsidRPr="00311554">
        <w:t>.</w:t>
      </w:r>
    </w:p>
    <w:p w:rsidR="003156DE" w:rsidRPr="00311554" w:rsidRDefault="003156DE" w:rsidP="003156DE">
      <w:pPr>
        <w:pStyle w:val="a6"/>
        <w:shd w:val="clear" w:color="auto" w:fill="FFFFFF"/>
        <w:spacing w:before="0" w:beforeAutospacing="0" w:after="225" w:afterAutospacing="0"/>
      </w:pPr>
      <w:r w:rsidRPr="00311554">
        <w:t xml:space="preserve">2. </w:t>
      </w:r>
      <w:r w:rsidRPr="00311554">
        <w:rPr>
          <w:shd w:val="clear" w:color="auto" w:fill="FFFFFF"/>
        </w:rPr>
        <w:t>Наказание за угон без цели хищения предусмотрено в </w:t>
      </w:r>
      <w:hyperlink r:id="rId6" w:history="1">
        <w:r w:rsidRPr="00311554">
          <w:rPr>
            <w:rStyle w:val="a7"/>
            <w:u w:val="single"/>
            <w:shd w:val="clear" w:color="auto" w:fill="FFFFFF"/>
          </w:rPr>
          <w:t>ст. 166 УК РФ</w:t>
        </w:r>
      </w:hyperlink>
      <w:r w:rsidRPr="00311554">
        <w:rPr>
          <w:shd w:val="clear" w:color="auto" w:fill="FFFFFF"/>
        </w:rPr>
        <w:t>. Процессуальный порядок привлечения гражданина к уголовной ответственности обозначен в УПК РФ. Особенности допроса несовершеннолетнего предусматриваются </w:t>
      </w:r>
      <w:hyperlink r:id="rId7" w:history="1">
        <w:r w:rsidRPr="00311554">
          <w:rPr>
            <w:rStyle w:val="a7"/>
            <w:u w:val="single"/>
            <w:shd w:val="clear" w:color="auto" w:fill="FFFFFF"/>
          </w:rPr>
          <w:t>ст. 191 УПК РФ.</w:t>
        </w:r>
      </w:hyperlink>
    </w:p>
    <w:p w:rsidR="008169DD" w:rsidRPr="00311554" w:rsidRDefault="008169DD" w:rsidP="003156DE">
      <w:pPr>
        <w:pStyle w:val="a6"/>
        <w:shd w:val="clear" w:color="auto" w:fill="FFFFFF"/>
        <w:spacing w:before="0" w:beforeAutospacing="0" w:after="225" w:afterAutospacing="0"/>
      </w:pPr>
      <w:r w:rsidRPr="00311554">
        <w:t>Так как Денис и Николай несовершеннолетние возмещение материального ущерба будет рассматриваться по гражданскому кодексу РФ.</w:t>
      </w:r>
    </w:p>
    <w:p w:rsidR="003156DE" w:rsidRPr="00311554" w:rsidRDefault="003156DE" w:rsidP="003156DE">
      <w:pPr>
        <w:pStyle w:val="a6"/>
        <w:shd w:val="clear" w:color="auto" w:fill="FFFFFF"/>
        <w:spacing w:before="0" w:beforeAutospacing="0" w:after="225" w:afterAutospacing="0"/>
      </w:pPr>
      <w:r w:rsidRPr="00311554">
        <w:t>3.</w:t>
      </w:r>
      <w:r w:rsidR="008169DD" w:rsidRPr="00311554">
        <w:t xml:space="preserve">  Дела будут рассматривать мировым судом, так как ущерб до 50 тыс. рублей в случае гражданина </w:t>
      </w:r>
      <w:proofErr w:type="spellStart"/>
      <w:r w:rsidR="008169DD" w:rsidRPr="00311554">
        <w:t>Петюкова</w:t>
      </w:r>
      <w:proofErr w:type="spellEnd"/>
      <w:r w:rsidR="008169DD" w:rsidRPr="00311554">
        <w:t xml:space="preserve"> и 50 тыс. рублей в связи с ДТП.</w:t>
      </w:r>
    </w:p>
    <w:p w:rsidR="008169DD" w:rsidRPr="003156DE" w:rsidRDefault="008169DD" w:rsidP="003156DE">
      <w:pPr>
        <w:pStyle w:val="a6"/>
        <w:shd w:val="clear" w:color="auto" w:fill="FFFFFF"/>
        <w:spacing w:before="0" w:beforeAutospacing="0" w:after="225" w:afterAutospacing="0"/>
      </w:pPr>
    </w:p>
    <w:p w:rsidR="00251924" w:rsidRPr="005B5605" w:rsidRDefault="00251924" w:rsidP="005B5605">
      <w:pPr>
        <w:rPr>
          <w:rFonts w:ascii="Times New Roman" w:hAnsi="Times New Roman" w:cs="Times New Roman"/>
        </w:rPr>
      </w:pPr>
    </w:p>
    <w:p w:rsidR="00A607E8" w:rsidRPr="007B4FBF" w:rsidRDefault="00A607E8" w:rsidP="00A607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07E8" w:rsidRPr="007B4FBF" w:rsidRDefault="00A607E8">
      <w:pPr>
        <w:rPr>
          <w:rFonts w:ascii="Times New Roman" w:hAnsi="Times New Roman" w:cs="Times New Roman"/>
        </w:rPr>
      </w:pPr>
    </w:p>
    <w:p w:rsidR="00A607E8" w:rsidRPr="007B4FBF" w:rsidRDefault="00A607E8">
      <w:pPr>
        <w:rPr>
          <w:rFonts w:ascii="Times New Roman" w:hAnsi="Times New Roman" w:cs="Times New Roman"/>
        </w:rPr>
      </w:pPr>
    </w:p>
    <w:sectPr w:rsidR="00A607E8" w:rsidRPr="007B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26C2"/>
    <w:multiLevelType w:val="hybridMultilevel"/>
    <w:tmpl w:val="43C8ACA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7BC03B6D"/>
    <w:multiLevelType w:val="hybridMultilevel"/>
    <w:tmpl w:val="ED7A2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E8"/>
    <w:rsid w:val="00251924"/>
    <w:rsid w:val="00311554"/>
    <w:rsid w:val="003156DE"/>
    <w:rsid w:val="00471BCE"/>
    <w:rsid w:val="00521182"/>
    <w:rsid w:val="005B5605"/>
    <w:rsid w:val="00646177"/>
    <w:rsid w:val="007B4FBF"/>
    <w:rsid w:val="007D3655"/>
    <w:rsid w:val="008169DD"/>
    <w:rsid w:val="008F78A3"/>
    <w:rsid w:val="00A607E8"/>
    <w:rsid w:val="00E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867E"/>
  <w15:chartTrackingRefBased/>
  <w15:docId w15:val="{EB442BE2-139E-45EA-8CCE-BDEC01C2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ED5B6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ы Знак"/>
    <w:basedOn w:val="a0"/>
    <w:link w:val="a3"/>
    <w:rsid w:val="00ED5B65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25192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2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21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98901987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kolesa24.ru/wp-content/uploads/2018/01/%D1%81%D1%82.-191-%D0%A3%D0%9F%D0%9A-%D0%A0%D0%A4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kolesa24.ru/wp-content/uploads/2018/01/%D1%81%D1%82.-166-%D0%A3%D0%9A-%D0%A0%D0%A4.docx" TargetMode="External"/><Relationship Id="rId5" Type="http://schemas.openxmlformats.org/officeDocument/2006/relationships/hyperlink" Target="https://prokolesa24.ru/wp-content/uploads/2018/01/%D1%81%D1%82.-166-%D0%A3%D0%9A-%D0%A0%D0%A4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5</cp:revision>
  <dcterms:created xsi:type="dcterms:W3CDTF">2020-06-20T08:02:00Z</dcterms:created>
  <dcterms:modified xsi:type="dcterms:W3CDTF">2020-06-20T09:12:00Z</dcterms:modified>
</cp:coreProperties>
</file>