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a1b22"/>
          <w:highlight w:val="white"/>
          <w:rtl w:val="0"/>
        </w:rPr>
        <w:t xml:space="preserve">Задание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Mindmap: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https://drive.google.com/file/d/1lMmBBQ4nUkjQ9b3o6BTHMwCD7Of2NnGP/view?usp=share_link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Mindmap: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a1b22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https://drive.google.com/file/d/1wc6gIG663SphuGsPn58OaHBl1h_V7UkO/view?usp=share_link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Запрос на уточнение серых зон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Аркадий привет, в требованиях к режиму курьера указано что эта функция только для курьеров. Как приложение понимает что это курьер, а не обычный пользователь хочет воспользоваться бонусами? Если ли дополнительная верификация? 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 требованиях к режиму курьера указаны 2 разные формулы для бонусов, подскажи какая правильная? 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Привет, нашла несостыковку в требованиях к режиму курьера. В файле указаны 2 разных значения для аренды самокатов. Подскажи какое значение верное?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Привет, в начале текста с требованиями сказано, что можно доставить заказ на своем автомобиле, но далее сказано ‘Чтобы доставить заказ, можно арендовать велосипед, самокат или пройти расстояние пешком.’ Подскажи где опечатка?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В требованиях к режиму курьера сказано, что для курьеров стоимость аренды велосипедов снижена на 1.5  рубля. Эта скидка распространяется на километры или на единицу времени за аренду(за час/минуту и тп.)?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a1b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a1b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b22"/>
          <w:rtl w:val="0"/>
        </w:rPr>
        <w:t xml:space="preserve">*Не забудь открыть доступ. Нажми в верхнем правом углу «Настройки Доступа» → «Разрешить доступ всем, у кого есть ссылка». В окне «Разрешение» поставь роль «Комментатор».</w:t>
      </w:r>
    </w:p>
    <w:p w:rsidR="00000000" w:rsidDel="00000000" w:rsidP="00000000" w:rsidRDefault="00000000" w:rsidRPr="00000000" w14:paraId="00000019">
      <w:pPr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MmBBQ4nUkjQ9b3o6BTHMwCD7Of2NnGP/view?usp=share_link" TargetMode="External"/><Relationship Id="rId7" Type="http://schemas.openxmlformats.org/officeDocument/2006/relationships/hyperlink" Target="https://drive.google.com/file/d/1wc6gIG663SphuGsPn58OaHBl1h_V7UkO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