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Пермякова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логическими управляющими конструкций и циклов.</w:t>
      </w:r>
    </w:p>
    <w:p>
      <w:pPr>
        <w:numPr>
          <w:ilvl w:val="0"/>
          <w:numId w:val="1001"/>
        </w:numPr>
        <w:pStyle w:val="Compact"/>
      </w:pPr>
      <w:r>
        <w:t xml:space="preserve">В ходе работы написать 3 командных файла.</w:t>
      </w:r>
    </w:p>
    <w:p>
      <w:pPr>
        <w:numPr>
          <w:ilvl w:val="0"/>
          <w:numId w:val="1001"/>
        </w:numPr>
        <w:pStyle w:val="Compact"/>
      </w:pPr>
      <w:r>
        <w:t xml:space="preserve">Выполнить отчет.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Для данной задачи я создала файл prog1.sh и написала соответствующий скрипт. (рис. 1)</w:t>
      </w:r>
    </w:p>
    <w:p>
      <w:pPr>
        <w:pStyle w:val="CaptionedFigure"/>
      </w:pPr>
      <w:bookmarkStart w:id="23" w:name="fig:001"/>
      <w:r>
        <w:drawing>
          <wp:inline>
            <wp:extent cx="5334000" cy="5229225"/>
            <wp:effectExtent b="0" l="0" r="0" t="0"/>
            <wp:docPr descr="Figure 1: Первый скрипт" title="" id="1" name="Picture"/>
            <a:graphic>
              <a:graphicData uri="http://schemas.openxmlformats.org/drawingml/2006/picture">
                <pic:pic>
                  <pic:nvPicPr>
                    <pic:cNvPr descr="image13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Первый скрипт</w:t>
      </w:r>
    </w:p>
    <w:p>
      <w:pPr>
        <w:pStyle w:val="BodyText"/>
      </w:pPr>
      <w:r>
        <w:t xml:space="preserve">Далее я проверила работу написанного скрипта (команда«./prog1.sh 2 6»), предварительно добавив право на исполнение файла (команда «chmod +x prog1.sh»). Скрипт работает корректно. (рис. 2):</w:t>
      </w:r>
    </w:p>
    <w:p>
      <w:pPr>
        <w:pStyle w:val="CaptionedFigure"/>
      </w:pPr>
      <w:bookmarkStart w:id="25" w:name="fig:002"/>
      <w:r>
        <w:drawing>
          <wp:inline>
            <wp:extent cx="4000500" cy="2933700"/>
            <wp:effectExtent b="0" l="0" r="0" t="0"/>
            <wp:docPr descr="Figure 2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3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Проверка работы скрипта</w:t>
      </w:r>
    </w:p>
    <w:p>
      <w:pPr>
        <w:pStyle w:val="BodyText"/>
      </w:pPr>
      <w:r>
        <w:t xml:space="preserve">После этого я изменила скрипт так, чтобы его можно было выполнять в нескольких терминалах и проверила его работу (например, команда «./prog1.sh 2 5 Выполнение &gt; /dev/pts/2 &amp;» или команда «./prog1.sh 2 5 Выполнение &gt; /dev/tty2» ). Но ни одна команда не работала, выводя сообщение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. При этом скрипт работает корректно (команда «./prog1.sh 3 6»). (рис. 3) (рис. 4)</w:t>
      </w:r>
    </w:p>
    <w:p>
      <w:pPr>
        <w:pStyle w:val="CaptionedFigure"/>
      </w:pPr>
      <w:bookmarkStart w:id="27" w:name="fig:003"/>
      <w:r>
        <w:drawing>
          <wp:inline>
            <wp:extent cx="5334000" cy="8243454"/>
            <wp:effectExtent b="0" l="0" r="0" t="0"/>
            <wp:docPr descr="Figure 3: Измененный скрипт" title="" id="1" name="Picture"/>
            <a:graphic>
              <a:graphicData uri="http://schemas.openxmlformats.org/drawingml/2006/picture">
                <pic:pic>
                  <pic:nvPicPr>
                    <pic:cNvPr descr="image13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3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Измененный скрипт</w:t>
      </w:r>
    </w:p>
    <w:p>
      <w:pPr>
        <w:pStyle w:val="CaptionedFigure"/>
      </w:pPr>
      <w:bookmarkStart w:id="29" w:name="fig:004"/>
      <w:r>
        <w:drawing>
          <wp:inline>
            <wp:extent cx="5334000" cy="4893173"/>
            <wp:effectExtent b="0" l="0" r="0" t="0"/>
            <wp:docPr descr="Figure 4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3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3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Проверка работы скрипта</w:t>
      </w:r>
    </w:p>
    <w:p>
      <w:pPr>
        <w:numPr>
          <w:ilvl w:val="0"/>
          <w:numId w:val="1003"/>
        </w:numPr>
        <w:pStyle w:val="Compact"/>
      </w:pPr>
      <w:r>
        <w:t xml:space="preserve">Реализовалакоманду manс помощью командного файла.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 (рис. 5) (рис. 6)</w:t>
      </w:r>
    </w:p>
    <w:p>
      <w:pPr>
        <w:pStyle w:val="CaptionedFigure"/>
      </w:pPr>
      <w:bookmarkStart w:id="31" w:name="fig:005"/>
      <w:r>
        <w:drawing>
          <wp:inline>
            <wp:extent cx="3714750" cy="400050"/>
            <wp:effectExtent b="0" l="0" r="0" t="0"/>
            <wp:docPr descr="Figure 5: Каталог /usr/share/man/man1" title="" id="1" name="Picture"/>
            <a:graphic>
              <a:graphicData uri="http://schemas.openxmlformats.org/drawingml/2006/picture">
                <pic:pic>
                  <pic:nvPicPr>
                    <pic:cNvPr descr="image13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Каталог /usr/share/man/man1</w:t>
      </w:r>
    </w:p>
    <w:p>
      <w:pPr>
        <w:pStyle w:val="CaptionedFigure"/>
      </w:pPr>
      <w:bookmarkStart w:id="33" w:name="fig:006"/>
      <w:r>
        <w:drawing>
          <wp:inline>
            <wp:extent cx="5334000" cy="5552706"/>
            <wp:effectExtent b="0" l="0" r="0" t="0"/>
            <wp:docPr descr="Figure 6: Cодержимое каталога" title="" id="1" name="Picture"/>
            <a:graphic>
              <a:graphicData uri="http://schemas.openxmlformats.org/drawingml/2006/picture">
                <pic:pic>
                  <pic:nvPicPr>
                    <pic:cNvPr descr="image13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2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Cодержимое каталога</w:t>
      </w:r>
    </w:p>
    <w:p>
      <w:pPr>
        <w:pStyle w:val="BodyText"/>
      </w:pPr>
      <w:r>
        <w:t xml:space="preserve">Для данной задачи я создала файл prog2.sh и написала соответствующий скрипт. (рис. 7)</w:t>
      </w:r>
    </w:p>
    <w:p>
      <w:pPr>
        <w:pStyle w:val="CaptionedFigure"/>
      </w:pPr>
      <w:bookmarkStart w:id="35" w:name="fig:007"/>
      <w:r>
        <w:drawing>
          <wp:inline>
            <wp:extent cx="5038725" cy="2286000"/>
            <wp:effectExtent b="0" l="0" r="0" t="0"/>
            <wp:docPr descr="Figure 7: Второй скрипт" title="" id="1" name="Picture"/>
            <a:graphic>
              <a:graphicData uri="http://schemas.openxmlformats.org/drawingml/2006/picture">
                <pic:pic>
                  <pic:nvPicPr>
                    <pic:cNvPr descr="image13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Второй скрипт</w:t>
      </w:r>
    </w:p>
    <w:p>
      <w:pPr>
        <w:pStyle w:val="BodyText"/>
      </w:pPr>
      <w:r>
        <w:t xml:space="preserve">Далее я проверила работу написанного скрипта(команды «./prog2.sh ls», «./prog2.sh mkdir» и т. д.), предварительно добавив право на исполнение файла (команда «chmod +x prog2.sh»). Cкрипт сработал и вывел, что по данным командам справок нет. (рис. 8)</w:t>
      </w:r>
    </w:p>
    <w:p>
      <w:pPr>
        <w:pStyle w:val="CaptionedFigure"/>
      </w:pPr>
      <w:bookmarkStart w:id="37" w:name="fig:008"/>
      <w:r>
        <w:drawing>
          <wp:inline>
            <wp:extent cx="3638550" cy="1790700"/>
            <wp:effectExtent b="0" l="0" r="0" t="0"/>
            <wp:docPr descr="Figure 8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3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Проверка работы скрипта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</w:t>
      </w:r>
    </w:p>
    <w:p>
      <w:pPr>
        <w:pStyle w:val="FirstParagraph"/>
      </w:pPr>
      <w:r>
        <w:t xml:space="preserve">Для данной задачи я создала файл prog3.sh и написала соответствующий скрипт. (рис. 9)</w:t>
      </w:r>
    </w:p>
    <w:p>
      <w:pPr>
        <w:pStyle w:val="CaptionedFigure"/>
      </w:pPr>
      <w:bookmarkStart w:id="39" w:name="fig:009"/>
      <w:r>
        <w:drawing>
          <wp:inline>
            <wp:extent cx="5334000" cy="1104071"/>
            <wp:effectExtent b="0" l="0" r="0" t="0"/>
            <wp:docPr descr="Figure 9: Третий скрипт" title="" id="1" name="Picture"/>
            <a:graphic>
              <a:graphicData uri="http://schemas.openxmlformats.org/drawingml/2006/picture">
                <pic:pic>
                  <pic:nvPicPr>
                    <pic:cNvPr descr="image13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Третий скрипт</w:t>
      </w:r>
    </w:p>
    <w:p>
      <w:pPr>
        <w:pStyle w:val="BodyText"/>
      </w:pPr>
      <w:r>
        <w:t xml:space="preserve">Далее я проверила работу написанного скрипта (команды «./prog3.sh 4», «./prog3.sh 23» и «./prog3.sh 26»), предварительно добавив право на исполнение файла (команда «chmod +x prog3.sh»). Скрипт работает корректно.(рис. 10)</w:t>
      </w:r>
    </w:p>
    <w:p>
      <w:pPr>
        <w:pStyle w:val="CaptionedFigure"/>
      </w:pPr>
      <w:bookmarkStart w:id="41" w:name="fig:010"/>
      <w:r>
        <w:drawing>
          <wp:inline>
            <wp:extent cx="3419475" cy="1600200"/>
            <wp:effectExtent b="0" l="0" r="0" t="0"/>
            <wp:docPr descr="Figure 10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3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Проверка работы скрипта</w:t>
      </w:r>
    </w:p>
    <w:bookmarkEnd w:id="42"/>
    <w:bookmarkStart w:id="4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</w:t>
      </w:r>
    </w:p>
    <w:p>
      <w:pPr>
        <w:numPr>
          <w:ilvl w:val="0"/>
          <w:numId w:val="1006"/>
        </w:numPr>
      </w:pPr>
      <w:r>
        <w:t xml:space="preserve">не хватает пробелов после первой скобки [и перед второй скобкой ]</w:t>
      </w:r>
    </w:p>
    <w:p>
      <w:pPr>
        <w:numPr>
          <w:ilvl w:val="0"/>
          <w:numId w:val="1006"/>
        </w:numPr>
      </w:pPr>
      <w:r>
        <w:t xml:space="preserve">выражение $1 необходимо взять в “”, потому что эта переменная может содержать пробелы.</w:t>
      </w:r>
    </w:p>
    <w:p>
      <w:pPr>
        <w:pStyle w:val="FirstParagraph"/>
      </w:pP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7"/>
        </w:numPr>
        <w:pStyle w:val="Compact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8"/>
        </w:numPr>
        <w:pStyle w:val="Compact"/>
      </w:pPr>
      <w:r>
        <w:t xml:space="preserve">Первый:</w:t>
      </w:r>
    </w:p>
    <w:p>
      <w:pPr>
        <w:pStyle w:val="FirstParagraph"/>
      </w:pPr>
      <w:r>
        <w:t xml:space="preserve">VAR1="Hello,</w:t>
      </w:r>
    </w:p>
    <w:p>
      <w:pPr>
        <w:pStyle w:val="BodyText"/>
      </w:pP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World"</w:t>
      </w:r>
    </w:p>
    <w:p>
      <w:pPr>
        <w:pStyle w:val="BodyText"/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numPr>
          <w:ilvl w:val="0"/>
          <w:numId w:val="1009"/>
        </w:numPr>
        <w:pStyle w:val="Compact"/>
      </w:pPr>
      <w:r>
        <w:t xml:space="preserve">Второй:</w:t>
      </w:r>
    </w:p>
    <w:p>
      <w:pPr>
        <w:pStyle w:val="FirstParagraph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BodyText"/>
      </w:pPr>
      <w:r>
        <w:t xml:space="preserve">VAR1+=" World"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numPr>
          <w:ilvl w:val="0"/>
          <w:numId w:val="1010"/>
        </w:numPr>
        <w:pStyle w:val="Compact"/>
      </w:pPr>
      <w:r>
        <w:t xml:space="preserve">Команда seq в Linux используется для генерации чисел от ПЕРВОГО до ПОСЛЕДНЕГО шага INCREMENT.</w:t>
      </w:r>
    </w:p>
    <w:p>
      <w:pPr>
        <w:pStyle w:val="FirstParagraph"/>
      </w:pPr>
      <w:r>
        <w:t xml:space="preserve">Параметры:</w:t>
      </w:r>
    </w:p>
    <w:p>
      <w:pPr>
        <w:numPr>
          <w:ilvl w:val="0"/>
          <w:numId w:val="1011"/>
        </w:numPr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11"/>
        </w:numPr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11"/>
        </w:numPr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numPr>
          <w:ilvl w:val="0"/>
          <w:numId w:val="1011"/>
        </w:numPr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11"/>
        </w:numPr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11"/>
        </w:numPr>
      </w:pPr>
      <w: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2"/>
        </w:numPr>
      </w:pPr>
      <w:r>
        <w:t xml:space="preserve">Результатом данного выражения $((10/3))будет 3, потому что это целочисленное деление без остатка.</w:t>
      </w:r>
    </w:p>
    <w:p>
      <w:pPr>
        <w:numPr>
          <w:ilvl w:val="0"/>
          <w:numId w:val="1012"/>
        </w:numPr>
      </w:pPr>
      <w:r>
        <w:t xml:space="preserve">Отличия командной оболочки zshот bash:</w:t>
      </w:r>
    </w:p>
    <w:p>
      <w:pPr>
        <w:numPr>
          <w:ilvl w:val="0"/>
          <w:numId w:val="1013"/>
        </w:numPr>
      </w:pPr>
      <w:r>
        <w:t xml:space="preserve">В zsh более быстрое автодополнение для cdс помощью Тab</w:t>
      </w:r>
    </w:p>
    <w:p>
      <w:pPr>
        <w:numPr>
          <w:ilvl w:val="0"/>
          <w:numId w:val="1013"/>
        </w:numPr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13"/>
        </w:numPr>
      </w:pPr>
      <w:r>
        <w:t xml:space="preserve">В zsh поддерживаются числа с плавающей запятой</w:t>
      </w:r>
    </w:p>
    <w:p>
      <w:pPr>
        <w:numPr>
          <w:ilvl w:val="0"/>
          <w:numId w:val="1013"/>
        </w:numPr>
      </w:pPr>
      <w:r>
        <w:t xml:space="preserve">В zsh поддерживаются структуры данных «хэш»</w:t>
      </w:r>
    </w:p>
    <w:p>
      <w:pPr>
        <w:numPr>
          <w:ilvl w:val="0"/>
          <w:numId w:val="1013"/>
        </w:numPr>
      </w:pPr>
      <w:r>
        <w:t xml:space="preserve">В zsh поддерживается раскрытие полного пути на основе</w:t>
      </w:r>
      <w:r>
        <w:t xml:space="preserve"> </w:t>
      </w:r>
      <w:r>
        <w:t xml:space="preserve">неполных данных</w:t>
      </w:r>
    </w:p>
    <w:p>
      <w:pPr>
        <w:numPr>
          <w:ilvl w:val="0"/>
          <w:numId w:val="1013"/>
        </w:numPr>
      </w:pPr>
      <w:r>
        <w:t xml:space="preserve">В zsh поддерживаетсязаменачастипути</w:t>
      </w:r>
    </w:p>
    <w:p>
      <w:pPr>
        <w:numPr>
          <w:ilvl w:val="0"/>
          <w:numId w:val="1013"/>
        </w:numPr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4"/>
        </w:numPr>
        <w:pStyle w:val="Compact"/>
      </w:pPr>
      <w:r>
        <w:t xml:space="preserve">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FirstParagraph"/>
      </w:pPr>
      <w:r>
        <w:t xml:space="preserve">7)Преимущества скриптового языка bash:</w:t>
      </w:r>
    </w:p>
    <w:p>
      <w:pPr>
        <w:numPr>
          <w:ilvl w:val="0"/>
          <w:numId w:val="1015"/>
        </w:numPr>
      </w:pPr>
      <w:r>
        <w:t xml:space="preserve">Один из самых распространенных и ставится по умолчаниюв большинстве дистрибутивах Linux, MacOS</w:t>
      </w:r>
    </w:p>
    <w:p>
      <w:pPr>
        <w:numPr>
          <w:ilvl w:val="0"/>
          <w:numId w:val="1015"/>
        </w:numPr>
      </w:pPr>
      <w:r>
        <w:t xml:space="preserve">Удобное перенаправление ввода/вывода</w:t>
      </w:r>
    </w:p>
    <w:p>
      <w:pPr>
        <w:numPr>
          <w:ilvl w:val="0"/>
          <w:numId w:val="1015"/>
        </w:numPr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5"/>
        </w:numPr>
      </w:pPr>
      <w:r>
        <w:t xml:space="preserve">Можно писать собственные скрипты, упрощающие работу в Linux</w:t>
      </w:r>
    </w:p>
    <w:p>
      <w:pPr>
        <w:pStyle w:val="FirstParagraph"/>
      </w:pPr>
      <w:r>
        <w:t xml:space="preserve">Недостатки скриптового языка bash:</w:t>
      </w:r>
    </w:p>
    <w:p>
      <w:pPr>
        <w:numPr>
          <w:ilvl w:val="0"/>
          <w:numId w:val="1016"/>
        </w:numPr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16"/>
        </w:numPr>
      </w:pPr>
      <w:r>
        <w:t xml:space="preserve">Bash не является языков общего назначения</w:t>
      </w:r>
    </w:p>
    <w:p>
      <w:pPr>
        <w:numPr>
          <w:ilvl w:val="0"/>
          <w:numId w:val="1016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6"/>
        </w:numPr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  <w:bookmarkEnd w:id="44"/>
    <w:bookmarkStart w:id="45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7"/>
        </w:numPr>
      </w:pPr>
      <w:r>
        <w:t xml:space="preserve">https://esystem.rudn.ru/pluginfile.php/1142096/mod_resource/content/2/010-lab_shell_prog_3.pdf</w:t>
      </w:r>
    </w:p>
    <w:p>
      <w:pPr>
        <w:numPr>
          <w:ilvl w:val="0"/>
          <w:numId w:val="1017"/>
        </w:numPr>
      </w:pPr>
      <w:r>
        <w:t xml:space="preserve">Кулябов Д.С. Операционные системы: лабораторные работы: учебное пособие / Д.С. Кулябов, М.Н. Геворкян, А.В. Королькова, А.В. Демидова. — М. : Изд-во РУДН, 2016. — 117 с. — ISBN 978-5-209-07626-1 : 139.13; То же [Электронный ресурс]. — URL: http://lib.rudn.ru/MegaPro2/Download/MObject/6118.</w:t>
      </w:r>
    </w:p>
    <w:p>
      <w:pPr>
        <w:numPr>
          <w:ilvl w:val="0"/>
          <w:numId w:val="1017"/>
        </w:numPr>
      </w:pPr>
      <w:r>
        <w:t xml:space="preserve">Робачевский А.М. Операционная система UNIХ [текст] : Учебное пособие / А.М. Робачевский, С.А. Немнюгин, О.Л. Стесик. — 2-е изд., перераб. и доп. — СПб. : БХВ-Петербург, 2005, 2010. — 656 с. : ил. — ISBN 5-94157-538-6 : 164.56. (ЕТ 60)</w:t>
      </w:r>
    </w:p>
    <w:p>
      <w:pPr>
        <w:numPr>
          <w:ilvl w:val="0"/>
          <w:numId w:val="1017"/>
        </w:numPr>
      </w:pPr>
      <w:r>
        <w:t xml:space="preserve">Таненбаум Эндрю. Современные операционные системы [Текст] / Э. Таненбаум. — 2-е изд. — СПб. : Питер, 2006. — 1038 с. : ил. — (Классика Computer Science). — ISBN 5-318-00299-4 : 446.05. (ЕТ 50)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47261bad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b3cbbdee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4">
    <w:nsid w:val="91a27d85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6">
    <w:nsid w:val="615f1ed2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Пермякова Елизавета Евгеньевна</dc:creator>
  <dc:language>ru-RU</dc:language>
  <cp:keywords/>
  <dcterms:created xsi:type="dcterms:W3CDTF">2021-05-26T11:17:49Z</dcterms:created>
  <dcterms:modified xsi:type="dcterms:W3CDTF">2021-05-26T11:17:49Z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Операционные системы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