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24"/>
        </w:pBdr>
        <w:spacing w:after="80"/>
        <w:jc w:val="center"/>
      </w:pPr>
      <w:r>
        <w:rPr>
          <w:rFonts w:ascii="Times New Roman" w:cs="Times New Roman" w:eastAsia="Times New Roman" w:hAnsi="Times New Roman"/>
          <w:b/>
          <w:bCs/>
          <w:sz w:val="28"/>
          <w:szCs w:val="28"/>
        </w:rPr>
        <w:t xml:space="preserve">ROYAUME DU MAROC</w:t>
      </w:r>
    </w:p>
    <w:p>
      <w:pPr>
        <w:spacing w:after="120"/>
      </w:pPr>
    </w:p>
    <w:p>
      <w:pPr>
        <w:spacing w:after="60" w:before="0" w:line="276"/>
        <w:jc w:val="center"/>
      </w:pPr>
      <w:r>
        <w:rPr>
          <w:rFonts w:ascii="Times New Roman" w:cs="Times New Roman" w:eastAsia="Times New Roman" w:hAnsi="Times New Roman"/>
          <w:b w:val="false"/>
          <w:bCs w:val="false"/>
          <w:i/>
          <w:iCs/>
          <w:color w:val="B00020"/>
          <w:sz w:val="24"/>
          <w:szCs w:val="24"/>
        </w:rPr>
        <w:t xml:space="preserve">[Nom de l'établissement / École / Université]</w:t>
      </w:r>
    </w:p>
    <w:p>
      <w:pPr>
        <w:spacing w:after="60" w:before="0" w:line="276"/>
        <w:jc w:val="center"/>
      </w:pPr>
      <w:r>
        <w:rPr>
          <w:rFonts w:ascii="Times New Roman" w:cs="Times New Roman" w:eastAsia="Times New Roman" w:hAnsi="Times New Roman"/>
          <w:b w:val="false"/>
          <w:bCs w:val="false"/>
          <w:i/>
          <w:iCs/>
          <w:color w:val="B00020"/>
          <w:sz w:val="24"/>
          <w:szCs w:val="24"/>
        </w:rPr>
        <w:t xml:space="preserve">[Filière : 5DLTI / Ingénieur d'État]</w:t>
      </w:r>
    </w:p>
    <w:p>
      <w:pPr>
        <w:spacing w:after="200" w:before="0" w:line="276"/>
        <w:jc w:val="center"/>
      </w:pPr>
      <w:r>
        <w:rPr>
          <w:rFonts w:ascii="Times New Roman" w:cs="Times New Roman" w:eastAsia="Times New Roman" w:hAnsi="Times New Roman"/>
          <w:b w:val="false"/>
          <w:bCs w:val="false"/>
          <w:i/>
          <w:iCs/>
          <w:color w:val="B00020"/>
          <w:sz w:val="24"/>
          <w:szCs w:val="24"/>
        </w:rPr>
        <w:t xml:space="preserve">[Département / Option]</w:t>
      </w:r>
    </w:p>
    <w:p>
      <w:pPr>
        <w:spacing w:after="120"/>
      </w:pPr>
    </w:p>
    <w:p>
      <w:pPr>
        <w:spacing w:after="200" w:before="200"/>
        <w:jc w:val="center"/>
      </w:pPr>
      <w:r>
        <w:rPr>
          <w:rFonts w:ascii="Times New Roman" w:cs="Times New Roman" w:eastAsia="Times New Roman" w:hAnsi="Times New Roman"/>
          <w:b/>
          <w:bCs/>
          <w:color w:val="1F4E79"/>
          <w:sz w:val="36"/>
          <w:szCs w:val="36"/>
        </w:rPr>
        <w:t xml:space="preserve">RAPPORT DE STAGE / PFE</w:t>
      </w:r>
    </w:p>
    <w:p>
      <w:pPr>
        <w:spacing w:after="120"/>
        <w:jc w:val="center"/>
      </w:pPr>
      <w:r>
        <w:rPr>
          <w:rFonts w:ascii="Times New Roman" w:cs="Times New Roman" w:eastAsia="Times New Roman" w:hAnsi="Times New Roman"/>
          <w:i/>
          <w:iCs/>
          <w:sz w:val="28"/>
          <w:szCs w:val="28"/>
        </w:rPr>
        <w:t xml:space="preserve">Projet de Fin d'Études</w:t>
      </w:r>
    </w:p>
    <w:p>
      <w:pPr>
        <w:spacing w:after="120"/>
      </w:pPr>
    </w:p>
    <w:p>
      <w:pPr>
        <w:pBdr>
          <w:top w:val="single" w:color="1F4E79" w:sz="12"/>
          <w:bottom w:val="single" w:color="1F4E79" w:sz="12"/>
        </w:pBdr>
        <w:spacing w:after="120" w:before="200"/>
        <w:jc w:val="center"/>
      </w:pPr>
      <w:r>
        <w:rPr>
          <w:rFonts w:ascii="Times New Roman" w:cs="Times New Roman" w:eastAsia="Times New Roman" w:hAnsi="Times New Roman"/>
          <w:b/>
          <w:bCs/>
          <w:color w:val="1F4E79"/>
          <w:sz w:val="40"/>
          <w:szCs w:val="40"/>
        </w:rPr>
        <w:t xml:space="preserve">FanConnect 2030</w:t>
      </w:r>
    </w:p>
    <w:p>
      <w:pPr>
        <w:spacing w:after="80" w:before="160"/>
        <w:jc w:val="center"/>
      </w:pPr>
      <w:r>
        <w:rPr>
          <w:rFonts w:ascii="Times New Roman" w:cs="Times New Roman" w:eastAsia="Times New Roman" w:hAnsi="Times New Roman"/>
          <w:i/>
          <w:iCs/>
          <w:sz w:val="24"/>
          <w:szCs w:val="24"/>
        </w:rPr>
        <w:t xml:space="preserve">Plateforme intelligente de réservation de cafés et lieux</w:t>
      </w:r>
    </w:p>
    <w:p>
      <w:pPr>
        <w:spacing w:after="200"/>
        <w:jc w:val="center"/>
      </w:pPr>
      <w:r>
        <w:rPr>
          <w:rFonts w:ascii="Times New Roman" w:cs="Times New Roman" w:eastAsia="Times New Roman" w:hAnsi="Times New Roman"/>
          <w:i/>
          <w:iCs/>
          <w:sz w:val="24"/>
          <w:szCs w:val="24"/>
        </w:rPr>
        <w:t xml:space="preserve">pour regarder les matchs de football — Coupe du Monde 2030</w:t>
      </w:r>
    </w:p>
    <w:p>
      <w:pPr>
        <w:spacing w:after="120"/>
      </w:pPr>
    </w:p>
    <w:p>
      <w:pPr>
        <w:spacing w:after="120"/>
      </w:pPr>
    </w:p>
    <w:p>
      <w:pPr>
        <w:spacing w:after="120"/>
        <w:jc w:val="center"/>
      </w:pPr>
      <w:r>
        <w:rPr>
          <w:rFonts w:ascii="Times New Roman" w:cs="Times New Roman" w:eastAsia="Times New Roman" w:hAnsi="Times New Roman"/>
          <w:b/>
          <w:bCs/>
          <w:sz w:val="24"/>
          <w:szCs w:val="24"/>
        </w:rPr>
        <w:t xml:space="preserve">Préparé par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Encadrant académique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Encadrant professionnel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Organisme d'accueil : </w:t>
      </w:r>
      <w:r>
        <w:rPr>
          <w:rFonts w:ascii="Times New Roman" w:cs="Times New Roman" w:eastAsia="Times New Roman" w:hAnsi="Times New Roman"/>
          <w:i w:val="false"/>
          <w:iCs w:val="false"/>
          <w:color w:val="000000"/>
          <w:sz w:val="24"/>
          <w:szCs w:val="24"/>
        </w:rPr>
        <w:t xml:space="preserve">GM-Soft (German Moroccan Software Company)</w:t>
      </w:r>
    </w:p>
    <w:p>
      <w:pPr>
        <w:spacing w:after="120"/>
        <w:jc w:val="center"/>
      </w:pPr>
      <w:r>
        <w:rPr>
          <w:rFonts w:ascii="Times New Roman" w:cs="Times New Roman" w:eastAsia="Times New Roman" w:hAnsi="Times New Roman"/>
          <w:b/>
          <w:bCs/>
          <w:sz w:val="24"/>
          <w:szCs w:val="24"/>
        </w:rPr>
        <w:t xml:space="preserve">Année universitaire : </w:t>
      </w:r>
      <w:r>
        <w:rPr>
          <w:rFonts w:ascii="Times New Roman" w:cs="Times New Roman" w:eastAsia="Times New Roman" w:hAnsi="Times New Roman"/>
          <w:i w:val="false"/>
          <w:iCs w:val="false"/>
          <w:color w:val="000000"/>
          <w:sz w:val="24"/>
          <w:szCs w:val="24"/>
        </w:rPr>
        <w:t xml:space="preserve">2025 / 2026</w:t>
      </w:r>
    </w:p>
    <w:p>
      <w:pPr>
        <w:spacing w:after="120"/>
      </w:pPr>
    </w:p>
    <w:p>
      <w:pPr>
        <w:spacing w:after="120"/>
      </w:pPr>
    </w:p>
    <w:p>
      <w:pPr>
        <w:spacing w:after="80" w:before="0" w:line="276"/>
        <w:jc w:val="center"/>
      </w:pPr>
      <w:r>
        <w:rPr>
          <w:rFonts w:ascii="Times New Roman" w:cs="Times New Roman" w:eastAsia="Times New Roman" w:hAnsi="Times New Roman"/>
          <w:b w:val="false"/>
          <w:bCs w:val="false"/>
          <w:i/>
          <w:iCs/>
          <w:color w:val="666666"/>
          <w:sz w:val="18"/>
          <w:szCs w:val="18"/>
        </w:rPr>
        <w:t xml:space="preserve">Les champs en rouge marqués [À COMPLÉTER] sont volontairement laissés vides pour que vous les remplissiez (entreprise, identité, etc.).</w:t>
      </w:r>
    </w:p>
    <w:p>
      <w:r>
        <w:br w:type="page"/>
      </w:r>
    </w:p>
    <w:p>
      <w:pPr>
        <w:pStyle w:val="Heading1"/>
        <w:spacing w:after="240" w:before="360"/>
      </w:pPr>
      <w:r>
        <w:rPr>
          <w:rFonts w:ascii="Times New Roman" w:cs="Times New Roman" w:eastAsia="Times New Roman" w:hAnsi="Times New Roman"/>
          <w:b/>
          <w:bCs/>
          <w:color w:val="1F4E79"/>
          <w:sz w:val="32"/>
          <w:szCs w:val="32"/>
        </w:rPr>
        <w:t xml:space="preserve">Remerciements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Au terme de ce projet de fin d'études, je tiens à exprimer ma profonde gratitude à toutes les personnes qui ont contribué, par leur encadrement, leurs conseils et leur soutien, à la réalisation de FanConnect 2030 et à la rédaction du présent rapport.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Mes remerciements s'adressent en premier lieu à mon encadrant académique, pour la qualité de son suivi, sa disponibilité et ses orientations méthodologiques. Ses remarques m'ont permis de structurer le travail, de renforcer la rigueur scientifique du rapport et de relier les choix techniques aux objectifs du PFE.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Je remercie chaleureusement mon encadrant professionnel au sein de GM-Soft (German Moroccan Software Company), pour m'avoir accueilli, fait confiance et guidé tout au long du stage. Ses conseils sur l'architecture, la qualité du code, la sécurité et le lien avec les solutions métiers de l'entreprise (notamment GM-CAFE) ont été déterminants.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J'exprime également ma reconnaissance à l'ensemble de l'équipe de GM-Soft — direction, pôle développement, support et collaborateurs croisés au quotidien — pour l'ambiance de travail, le partage d'expérience et l'ouverture sur les pratiques d'une SSII maroco-allemande. Merci à GM-Soft de m'avoir permis de mener un projet concret, de la conception à la démonstration.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Mes remerciements vont aussi à l'établissement de formation et à l'ensemble du corps enseignant, dont les enseignements en génie logiciel, bases de données, web et intelligence artificielle ont constitué le socle de ce travail.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Enfin, je dédie une pensée particulière à ma famille et à mes proches, pour leur soutien moral, leur patience et leurs encouragements tout au long de cette année universitaire.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Que toutes les personnes qui ont contribué, de près ou de loin, à la réussite de ce projet trouvent ici l'expression de ma sincère gratitude.</w:t>
      </w:r>
    </w:p>
    <w:p>
      <w:r>
        <w:br w:type="page"/>
      </w:r>
    </w:p>
    <w:p>
      <w:pPr>
        <w:pStyle w:val="Heading1"/>
        <w:spacing w:after="240" w:before="360"/>
      </w:pPr>
      <w:r>
        <w:rPr>
          <w:rFonts w:ascii="Times New Roman" w:cs="Times New Roman" w:eastAsia="Times New Roman" w:hAnsi="Times New Roman"/>
          <w:b/>
          <w:bCs/>
          <w:color w:val="1F4E79"/>
          <w:sz w:val="32"/>
          <w:szCs w:val="32"/>
        </w:rPr>
        <w:t xml:space="preserve">Résumé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rapport décrit la conception et la réalisation de FanConnect 2030, une plateforme full-stack de réservation intelligente de cafés et établissements sportifs permettant aux supporters de réserver une place pour regarder les matchs de football, notamment dans le contexte de la Coupe du Monde 2030.</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solution intègre un backend Spring Boot (Java 21), un frontend React, une base de données PostgreSQL, un service de paiement Stripe, ainsi qu'un microservice d'intelligence artificielle (Python / FastAPI / scikit-learn) dédié à la prédiction d'affluence. Un moteur de recommandation de lieux, basé sur la proximité géographique et le niveau d'occupation, complète l'expérience utilisateur.</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 document suit le plan de rédaction imposé pour le rapport de stage / PFE (5DLTI / Ingénieur d'État). La partie relative à la société d'accueil est laissée volontairement à compléter.</w:t>
      </w:r>
    </w:p>
    <w:p>
      <w:pPr>
        <w:spacing w:after="120"/>
      </w:pPr>
    </w:p>
    <w:p>
      <w:pPr>
        <w:spacing w:after="160" w:before="0" w:line="276"/>
        <w:jc w:val="both"/>
      </w:pPr>
      <w:r>
        <w:rPr>
          <w:rFonts w:ascii="Times New Roman" w:cs="Times New Roman" w:eastAsia="Times New Roman" w:hAnsi="Times New Roman"/>
          <w:b w:val="false"/>
          <w:bCs w:val="false"/>
          <w:i/>
          <w:iCs/>
          <w:color w:val="000000"/>
          <w:sz w:val="24"/>
          <w:szCs w:val="24"/>
        </w:rPr>
        <w:t xml:space="preserve">Mots-clés : réservation, football, Coupe du Monde 2030, Spring Boot, React, PostgreSQL, intelligence artificielle, Random Forest, recommandation, Stripe.</w:t>
      </w:r>
    </w:p>
    <w:p>
      <w:pPr>
        <w:spacing w:after="120"/>
      </w:pPr>
    </w:p>
    <w:p>
      <w:pPr>
        <w:pStyle w:val="Heading2"/>
        <w:spacing w:after="160" w:before="280"/>
      </w:pPr>
      <w:r>
        <w:rPr>
          <w:rFonts w:ascii="Times New Roman" w:cs="Times New Roman" w:eastAsia="Times New Roman" w:hAnsi="Times New Roman"/>
          <w:b/>
          <w:bCs/>
          <w:color w:val="1F4E79"/>
          <w:sz w:val="28"/>
          <w:szCs w:val="28"/>
        </w:rPr>
        <w:t xml:space="preserve">Abstract</w:t>
      </w:r>
    </w:p>
    <w:p>
      <w:pPr>
        <w:spacing w:after="160" w:before="0" w:line="276"/>
        <w:jc w:val="both"/>
      </w:pPr>
      <w:r>
        <w:rPr>
          <w:rFonts w:ascii="Times New Roman" w:cs="Times New Roman" w:eastAsia="Times New Roman" w:hAnsi="Times New Roman"/>
          <w:b w:val="false"/>
          <w:bCs w:val="false"/>
          <w:i/>
          <w:iCs/>
          <w:color w:val="000000"/>
          <w:sz w:val="24"/>
          <w:szCs w:val="24"/>
        </w:rPr>
        <w:t xml:space="preserve">This report presents the design and implementation of FanConnect 2030, a smart café and sports venue reservation platform that helps football fans book seats to watch matches, with a focus on the 2030 World Cup context. The system combines a Spring Boot backend, a React frontend, PostgreSQL, Stripe payments, and an AI occupancy-prediction microservice based on Random Forest, together with proximity-aware venue recommendations.</w:t>
      </w:r>
    </w:p>
    <w:p>
      <w:r>
        <w:br w:type="page"/>
      </w:r>
    </w:p>
    <w:p>
      <w:pPr>
        <w:pStyle w:val="Heading1"/>
        <w:spacing w:after="240" w:before="360"/>
      </w:pPr>
      <w:r>
        <w:rPr>
          <w:rFonts w:ascii="Times New Roman" w:cs="Times New Roman" w:eastAsia="Times New Roman" w:hAnsi="Times New Roman"/>
          <w:b/>
          <w:bCs/>
          <w:color w:val="1F4E79"/>
          <w:sz w:val="32"/>
          <w:szCs w:val="32"/>
        </w:rPr>
        <w:t xml:space="preserve">Table des matières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Introduction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 – Présentation de la société d'accueil</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I.1 Description et année de création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I.2 Départements / Divisions / Services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I.3 Activités principales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I.4 Infrastructure matérielle et logicielle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I.5 Sites de production / localisation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II – Projet demandé dans le stage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II.1 Description détaillée du projet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II.2 Cahier des charges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II.3 Étude de l'existant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II.4 Problématique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II.5 Gestion de projet (diagramme de Gantt)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II.6 Analyse et conception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II.7 Modélisation de la BDD et de l'application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II.8 Choix des outils technologiques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II.9 Architecture technique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II.10 Réalisation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Conclusion et perspectives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Annexes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Références bibliographiques</w:t>
      </w:r>
    </w:p>
    <w:p>
      <w:pPr>
        <w:spacing w:after="160" w:before="0" w:line="276"/>
        <w:jc w:val="center"/>
      </w:pPr>
      <w:r>
        <w:rPr>
          <w:rFonts w:ascii="Times New Roman" w:cs="Times New Roman" w:eastAsia="Times New Roman" w:hAnsi="Times New Roman"/>
          <w:b w:val="false"/>
          <w:bCs w:val="false"/>
          <w:i/>
          <w:iCs/>
          <w:color w:val="666666"/>
          <w:sz w:val="18"/>
          <w:szCs w:val="18"/>
        </w:rPr>
        <w:t xml:space="preserve">(Sommaire manuel — compatible Word.)</w:t>
      </w:r>
    </w:p>
    <w:p>
      <w:r>
        <w:br w:type="page"/>
      </w:r>
    </w:p>
    <w:p>
      <w:pPr>
        <w:pStyle w:val="Heading1"/>
        <w:spacing w:after="240" w:before="360"/>
      </w:pPr>
      <w:r>
        <w:rPr>
          <w:rFonts w:ascii="Times New Roman" w:cs="Times New Roman" w:eastAsia="Times New Roman" w:hAnsi="Times New Roman"/>
          <w:b/>
          <w:bCs/>
          <w:color w:val="1F4E79"/>
          <w:sz w:val="32"/>
          <w:szCs w:val="32"/>
        </w:rPr>
        <w:t xml:space="preserve">Liste des tableaux</w:t>
      </w:r>
    </w:p>
    <w:p>
      <w:pPr>
        <w:pStyle w:val="ListParagraph"/>
        <w:numPr>
          <w:ilvl w:val="0"/>
          <w:numId w:val="2"/>
        </w:numPr>
        <w:spacing w:after="80" w:line="276"/>
      </w:pPr>
      <w:r>
        <w:rPr>
          <w:rFonts w:ascii="Times New Roman" w:cs="Times New Roman" w:eastAsia="Times New Roman" w:hAnsi="Times New Roman"/>
          <w:sz w:val="24"/>
          <w:szCs w:val="24"/>
        </w:rPr>
        <w:t xml:space="preserve">Tableau 1 — Exigences fonctionnelles principales</w:t>
      </w:r>
    </w:p>
    <w:p>
      <w:pPr>
        <w:pStyle w:val="ListParagraph"/>
        <w:numPr>
          <w:ilvl w:val="0"/>
          <w:numId w:val="2"/>
        </w:numPr>
        <w:spacing w:after="80" w:line="276"/>
      </w:pPr>
      <w:r>
        <w:rPr>
          <w:rFonts w:ascii="Times New Roman" w:cs="Times New Roman" w:eastAsia="Times New Roman" w:hAnsi="Times New Roman"/>
          <w:sz w:val="24"/>
          <w:szCs w:val="24"/>
        </w:rPr>
        <w:t xml:space="preserve">Tableau 2 — Exigences non fonctionnelles</w:t>
      </w:r>
    </w:p>
    <w:p>
      <w:pPr>
        <w:pStyle w:val="ListParagraph"/>
        <w:numPr>
          <w:ilvl w:val="0"/>
          <w:numId w:val="2"/>
        </w:numPr>
        <w:spacing w:after="80" w:line="276"/>
      </w:pPr>
      <w:r>
        <w:rPr>
          <w:rFonts w:ascii="Times New Roman" w:cs="Times New Roman" w:eastAsia="Times New Roman" w:hAnsi="Times New Roman"/>
          <w:sz w:val="24"/>
          <w:szCs w:val="24"/>
        </w:rPr>
        <w:t xml:space="preserve">Tableau 3 — Planning prévisionnel (Gantt simplifié)</w:t>
      </w:r>
    </w:p>
    <w:p>
      <w:pPr>
        <w:pStyle w:val="ListParagraph"/>
        <w:numPr>
          <w:ilvl w:val="0"/>
          <w:numId w:val="2"/>
        </w:numPr>
        <w:spacing w:after="80" w:line="276"/>
      </w:pPr>
      <w:r>
        <w:rPr>
          <w:rFonts w:ascii="Times New Roman" w:cs="Times New Roman" w:eastAsia="Times New Roman" w:hAnsi="Times New Roman"/>
          <w:sz w:val="24"/>
          <w:szCs w:val="24"/>
        </w:rPr>
        <w:t xml:space="preserve">Tableau 4 — Principales entités de la base de données</w:t>
      </w:r>
    </w:p>
    <w:p>
      <w:pPr>
        <w:pStyle w:val="ListParagraph"/>
        <w:numPr>
          <w:ilvl w:val="0"/>
          <w:numId w:val="2"/>
        </w:numPr>
        <w:spacing w:after="80" w:line="276"/>
      </w:pPr>
      <w:r>
        <w:rPr>
          <w:rFonts w:ascii="Times New Roman" w:cs="Times New Roman" w:eastAsia="Times New Roman" w:hAnsi="Times New Roman"/>
          <w:sz w:val="24"/>
          <w:szCs w:val="24"/>
        </w:rPr>
        <w:t xml:space="preserve">Tableau 5 — Stack technologique et justifications</w:t>
      </w:r>
    </w:p>
    <w:p>
      <w:pPr>
        <w:pStyle w:val="ListParagraph"/>
        <w:numPr>
          <w:ilvl w:val="0"/>
          <w:numId w:val="2"/>
        </w:numPr>
        <w:spacing w:after="80" w:line="276"/>
      </w:pPr>
      <w:r>
        <w:rPr>
          <w:rFonts w:ascii="Times New Roman" w:cs="Times New Roman" w:eastAsia="Times New Roman" w:hAnsi="Times New Roman"/>
          <w:sz w:val="24"/>
          <w:szCs w:val="24"/>
        </w:rPr>
        <w:t xml:space="preserve">Tableau 6 — Rôles et permissions</w:t>
      </w:r>
    </w:p>
    <w:p>
      <w:r>
        <w:br w:type="page"/>
      </w:r>
    </w:p>
    <w:p>
      <w:pPr>
        <w:pStyle w:val="Heading1"/>
        <w:spacing w:after="240" w:before="360"/>
      </w:pPr>
      <w:r>
        <w:rPr>
          <w:rFonts w:ascii="Times New Roman" w:cs="Times New Roman" w:eastAsia="Times New Roman" w:hAnsi="Times New Roman"/>
          <w:b/>
          <w:bCs/>
          <w:color w:val="1F4E79"/>
          <w:sz w:val="32"/>
          <w:szCs w:val="32"/>
        </w:rPr>
        <w:t xml:space="preserve">Introduction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football constitue un phénomène social et économique majeur. À l'approche de la Coupe du Monde 2030, organisée notamment au Maroc, la demande de lieux adaptés pour suivre les rencontres en commun (cafés, bars sportifs, espaces fans) augmente fortement. Or, les supporters peinent souvent à trouver un établissement disponible, proche et adapté à l'ambiance recherchée, tandis que les propriétaires disposent rarement d'outils numériques pour gérer réservations, occupation et diffusion des matchs.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Dans ce contexte, le projet FanConnect 2030 vise à concevoir et développer une plateforme web intelligente permettant :</w:t>
      </w:r>
    </w:p>
    <w:p>
      <w:pPr>
        <w:pStyle w:val="ListParagraph"/>
        <w:numPr>
          <w:ilvl w:val="0"/>
          <w:numId w:val="2"/>
        </w:numPr>
        <w:spacing w:after="80" w:line="276"/>
      </w:pPr>
      <w:r>
        <w:rPr>
          <w:rFonts w:ascii="Times New Roman" w:cs="Times New Roman" w:eastAsia="Times New Roman" w:hAnsi="Times New Roman"/>
          <w:sz w:val="24"/>
          <w:szCs w:val="24"/>
        </w:rPr>
        <w:t xml:space="preserve">aux fans de découvrir les matchs, localiser des établissements et réserver une place ;</w:t>
      </w:r>
    </w:p>
    <w:p>
      <w:pPr>
        <w:pStyle w:val="ListParagraph"/>
        <w:numPr>
          <w:ilvl w:val="0"/>
          <w:numId w:val="2"/>
        </w:numPr>
        <w:spacing w:after="80" w:line="276"/>
      </w:pPr>
      <w:r>
        <w:rPr>
          <w:rFonts w:ascii="Times New Roman" w:cs="Times New Roman" w:eastAsia="Times New Roman" w:hAnsi="Times New Roman"/>
          <w:sz w:val="24"/>
          <w:szCs w:val="24"/>
        </w:rPr>
        <w:t xml:space="preserve">aux propriétaires de gérer leurs espaces, vérifier leur établissement et suivre l'affluence ;</w:t>
      </w:r>
    </w:p>
    <w:p>
      <w:pPr>
        <w:pStyle w:val="ListParagraph"/>
        <w:numPr>
          <w:ilvl w:val="0"/>
          <w:numId w:val="2"/>
        </w:numPr>
        <w:spacing w:after="80" w:line="276"/>
      </w:pPr>
      <w:r>
        <w:rPr>
          <w:rFonts w:ascii="Times New Roman" w:cs="Times New Roman" w:eastAsia="Times New Roman" w:hAnsi="Times New Roman"/>
          <w:sz w:val="24"/>
          <w:szCs w:val="24"/>
        </w:rPr>
        <w:t xml:space="preserve">aux administrateurs de modérer le catalogue, les compétitions et les validations ;</w:t>
      </w:r>
    </w:p>
    <w:p>
      <w:pPr>
        <w:pStyle w:val="ListParagraph"/>
        <w:numPr>
          <w:ilvl w:val="0"/>
          <w:numId w:val="2"/>
        </w:numPr>
        <w:spacing w:after="80" w:line="276"/>
      </w:pPr>
      <w:r>
        <w:rPr>
          <w:rFonts w:ascii="Times New Roman" w:cs="Times New Roman" w:eastAsia="Times New Roman" w:hAnsi="Times New Roman"/>
          <w:sz w:val="24"/>
          <w:szCs w:val="24"/>
        </w:rPr>
        <w:t xml:space="preserve">d'exploiter l'intelligence artificielle pour prédire l'occupation et recommander les meilleurs lieux.</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rapport s'articule autour de deux grandes parties. La première présente l'organisme d'accueil du stage, GM-Soft (German Moroccan Software Company), SSII maroco-allemande spécialisée dans les solutions informatiques et la transformation digitale. La seconde détaille le projet FanConnect 2030 : cahier des charges, étude de l'existant, problématique, gestion de projet, analyse et conception, choix technologiques, architecture, sécurité et réalisation. Une conclusion et des perspectives clôturent le document, suivies des annexes et des références bibliographiques.</w:t>
      </w:r>
    </w:p>
    <w:p>
      <w:r>
        <w:br w:type="page"/>
      </w:r>
    </w:p>
    <w:p>
      <w:pPr>
        <w:pStyle w:val="Heading1"/>
        <w:spacing w:after="240" w:before="360"/>
      </w:pPr>
      <w:r>
        <w:rPr>
          <w:rFonts w:ascii="Times New Roman" w:cs="Times New Roman" w:eastAsia="Times New Roman" w:hAnsi="Times New Roman"/>
          <w:b/>
          <w:bCs/>
          <w:color w:val="1F4E79"/>
          <w:sz w:val="32"/>
          <w:szCs w:val="32"/>
        </w:rPr>
        <w:t xml:space="preserve">I – Présentation de la société d'accueil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stage de fin d'études s'est déroulé au sein de GM-Soft (German Moroccan Software Company), société de services d'ingénierie informatique (SSII) spécialisée dans le développement de solutions informatiques et la transformation digitale des entreprises. Présente au Maroc et en Allemagne, elle accompagne ses clients de la conception à la maintenance de systèmes d'information adaptés à leurs métiers.</w:t>
      </w:r>
    </w:p>
    <w:p>
      <w:pPr>
        <w:pStyle w:val="Heading2"/>
        <w:spacing w:after="160" w:before="280"/>
      </w:pPr>
      <w:r>
        <w:rPr>
          <w:rFonts w:ascii="Times New Roman" w:cs="Times New Roman" w:eastAsia="Times New Roman" w:hAnsi="Times New Roman"/>
          <w:b/>
          <w:bCs/>
          <w:color w:val="1F4E79"/>
          <w:sz w:val="28"/>
          <w:szCs w:val="28"/>
        </w:rPr>
        <w:t xml:space="preserve">I.1 Description et année de création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Raison sociale : GM-Soft — German Moroccan Software Company. Forme juridique : société à responsabilité limitée (SARL). L'entreprise a été créée en 2014 et accumule plus de dix années d'expérience. Son siège est situé à Béni Mellal (boulevard Hassan II). Elle dispose également d'implantations à Casablanca et Rabat, ainsi qu'en Allemagne.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se positionne comme un éditeur et intégrateur de solutions métiers, à la croisée de l'expertise et de la rigueur allemandes et de la proximité de ses équipes marocaines. Elle revendique plus de 100 clients et plus de 100 projets réalisés, auprès d'acteurs des secteurs public et privé.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Mission : concevoir, développer, intégrer et faire évoluer des solutions informatiques sur mesure, fiables et sécurisées, afin d'optimiser la gestion et l'automatisation des processus des organisations. Vision : accompagner durablement la digitalisation des entreprises et des collectivités, en privilégiant la qualité, l'innovation, la fiabilité, la sécurité et la personnalisation.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démarche projet de GM-Soft suit un cycle complet : analyse des besoins du client, développement et implémentation de la solution, puis accompagnement (formation, maintenance et évolution des systèmes).</w:t>
      </w:r>
    </w:p>
    <w:p>
      <w:pPr>
        <w:pStyle w:val="Heading2"/>
        <w:spacing w:after="160" w:before="280"/>
      </w:pPr>
      <w:r>
        <w:rPr>
          <w:rFonts w:ascii="Times New Roman" w:cs="Times New Roman" w:eastAsia="Times New Roman" w:hAnsi="Times New Roman"/>
          <w:b/>
          <w:bCs/>
          <w:color w:val="1F4E79"/>
          <w:sz w:val="28"/>
          <w:szCs w:val="28"/>
        </w:rPr>
        <w:t xml:space="preserve">I.2 Départements / Divisions / Services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tant que SSII, GM-Soft s'organise autour de plusieurs pôles complémentaires, typiques d'une société d'ingénierie logicielle :</w:t>
      </w:r>
    </w:p>
    <w:p>
      <w:pPr>
        <w:pStyle w:val="ListParagraph"/>
        <w:numPr>
          <w:ilvl w:val="0"/>
          <w:numId w:val="2"/>
        </w:numPr>
        <w:spacing w:after="80" w:line="276"/>
      </w:pPr>
      <w:r>
        <w:rPr>
          <w:rFonts w:ascii="Times New Roman" w:cs="Times New Roman" w:eastAsia="Times New Roman" w:hAnsi="Times New Roman"/>
          <w:sz w:val="24"/>
          <w:szCs w:val="24"/>
        </w:rPr>
        <w:t xml:space="preserve">Direction générale : stratégie, partenariats Maroc–Allemagne et pilotage des projets ;</w:t>
      </w:r>
    </w:p>
    <w:p>
      <w:pPr>
        <w:pStyle w:val="ListParagraph"/>
        <w:numPr>
          <w:ilvl w:val="0"/>
          <w:numId w:val="2"/>
        </w:numPr>
        <w:spacing w:after="80" w:line="276"/>
      </w:pPr>
      <w:r>
        <w:rPr>
          <w:rFonts w:ascii="Times New Roman" w:cs="Times New Roman" w:eastAsia="Times New Roman" w:hAnsi="Times New Roman"/>
          <w:sz w:val="24"/>
          <w:szCs w:val="24"/>
        </w:rPr>
        <w:t xml:space="preserve">Pôle développement logiciel : applications web et mobiles, ERP et solutions métiers (GM-ERP, GM-POS, GM-CAFE, GM-HOTEL, GM-SEC, etc.) ;</w:t>
      </w:r>
    </w:p>
    <w:p>
      <w:pPr>
        <w:pStyle w:val="ListParagraph"/>
        <w:numPr>
          <w:ilvl w:val="0"/>
          <w:numId w:val="2"/>
        </w:numPr>
        <w:spacing w:after="80" w:line="276"/>
      </w:pPr>
      <w:r>
        <w:rPr>
          <w:rFonts w:ascii="Times New Roman" w:cs="Times New Roman" w:eastAsia="Times New Roman" w:hAnsi="Times New Roman"/>
          <w:sz w:val="24"/>
          <w:szCs w:val="24"/>
        </w:rPr>
        <w:t xml:space="preserve">Pôle conseil et systèmes d'information : cadrage, intégration, accompagnement au changement ;</w:t>
      </w:r>
    </w:p>
    <w:p>
      <w:pPr>
        <w:pStyle w:val="ListParagraph"/>
        <w:numPr>
          <w:ilvl w:val="0"/>
          <w:numId w:val="2"/>
        </w:numPr>
        <w:spacing w:after="80" w:line="276"/>
      </w:pPr>
      <w:r>
        <w:rPr>
          <w:rFonts w:ascii="Times New Roman" w:cs="Times New Roman" w:eastAsia="Times New Roman" w:hAnsi="Times New Roman"/>
          <w:sz w:val="24"/>
          <w:szCs w:val="24"/>
        </w:rPr>
        <w:t xml:space="preserve">Pôle bases de données et infrastructure : administration, sécurité et exploitation ;</w:t>
      </w:r>
    </w:p>
    <w:p>
      <w:pPr>
        <w:pStyle w:val="ListParagraph"/>
        <w:numPr>
          <w:ilvl w:val="0"/>
          <w:numId w:val="2"/>
        </w:numPr>
        <w:spacing w:after="80" w:line="276"/>
      </w:pPr>
      <w:r>
        <w:rPr>
          <w:rFonts w:ascii="Times New Roman" w:cs="Times New Roman" w:eastAsia="Times New Roman" w:hAnsi="Times New Roman"/>
          <w:sz w:val="24"/>
          <w:szCs w:val="24"/>
        </w:rPr>
        <w:t xml:space="preserve">Pôle support, maintenance et formation : assistance utilisateurs et évolution des solutions livrées.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PFE a été réalisé au sein du pôle développement, sous l'encadrement d'un ingénieur professionnel chargé d'orienter les choix techniques, de valider les livrables et d'assurer la cohérence du projet FanConnect 2030 avec les pratiques de l'entreprise (qualité du code, sécurité, documentation).</w:t>
      </w:r>
    </w:p>
    <w:p>
      <w:pPr>
        <w:spacing w:after="160" w:line="276"/>
        <w:jc w:val="both"/>
      </w:pPr>
      <w:r>
        <w:rPr>
          <w:rFonts w:ascii="Times New Roman" w:cs="Times New Roman" w:eastAsia="Times New Roman" w:hAnsi="Times New Roman"/>
          <w:i/>
          <w:iCs/>
          <w:color w:val="B00020"/>
          <w:sz w:val="24"/>
          <w:szCs w:val="24"/>
        </w:rPr>
        <w:t xml:space="preserve">[À COMPLÉTER] Insérer l'organigramme officiel de GM-Soft (figure fournie par l'entreprise).</w:t>
      </w:r>
    </w:p>
    <w:p>
      <w:pPr>
        <w:pStyle w:val="Heading2"/>
        <w:spacing w:after="160" w:before="280"/>
      </w:pPr>
      <w:r>
        <w:rPr>
          <w:rFonts w:ascii="Times New Roman" w:cs="Times New Roman" w:eastAsia="Times New Roman" w:hAnsi="Times New Roman"/>
          <w:b/>
          <w:bCs/>
          <w:color w:val="1F4E79"/>
          <w:sz w:val="28"/>
          <w:szCs w:val="28"/>
        </w:rPr>
        <w:t xml:space="preserve">I.3 Activités principales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intervient dans le secteur du développement logiciel, de l'intégration de systèmes d'information et du conseil digital. Elle met son expertise au service de l'hôtellerie, de l'industrie, du commerce, de l'agriculture, du BTP, de l'administration publique et de l'e-commerce.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Ses principales activités sont les suivantes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et intégration de solutions ERP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d'applications web et mobiles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de solutions e-commerce ;</w:t>
      </w:r>
    </w:p>
    <w:p>
      <w:pPr>
        <w:pStyle w:val="ListParagraph"/>
        <w:numPr>
          <w:ilvl w:val="0"/>
          <w:numId w:val="2"/>
        </w:numPr>
        <w:spacing w:after="80" w:line="276"/>
      </w:pPr>
      <w:r>
        <w:rPr>
          <w:rFonts w:ascii="Times New Roman" w:cs="Times New Roman" w:eastAsia="Times New Roman" w:hAnsi="Times New Roman"/>
          <w:sz w:val="24"/>
          <w:szCs w:val="24"/>
        </w:rPr>
        <w:t xml:space="preserve">conseil et accompagnement en systèmes d'information ;</w:t>
      </w:r>
    </w:p>
    <w:p>
      <w:pPr>
        <w:pStyle w:val="ListParagraph"/>
        <w:numPr>
          <w:ilvl w:val="0"/>
          <w:numId w:val="2"/>
        </w:numPr>
        <w:spacing w:after="80" w:line="276"/>
      </w:pPr>
      <w:r>
        <w:rPr>
          <w:rFonts w:ascii="Times New Roman" w:cs="Times New Roman" w:eastAsia="Times New Roman" w:hAnsi="Times New Roman"/>
          <w:sz w:val="24"/>
          <w:szCs w:val="24"/>
        </w:rPr>
        <w:t xml:space="preserve">administration et gestion des bases de données ;</w:t>
      </w:r>
    </w:p>
    <w:p>
      <w:pPr>
        <w:pStyle w:val="ListParagraph"/>
        <w:numPr>
          <w:ilvl w:val="0"/>
          <w:numId w:val="2"/>
        </w:numPr>
        <w:spacing w:after="80" w:line="276"/>
      </w:pPr>
      <w:r>
        <w:rPr>
          <w:rFonts w:ascii="Times New Roman" w:cs="Times New Roman" w:eastAsia="Times New Roman" w:hAnsi="Times New Roman"/>
          <w:sz w:val="24"/>
          <w:szCs w:val="24"/>
        </w:rPr>
        <w:t xml:space="preserve">sécurité informatique et protection des données ;</w:t>
      </w:r>
    </w:p>
    <w:p>
      <w:pPr>
        <w:pStyle w:val="ListParagraph"/>
        <w:numPr>
          <w:ilvl w:val="0"/>
          <w:numId w:val="2"/>
        </w:numPr>
        <w:spacing w:after="80" w:line="276"/>
      </w:pPr>
      <w:r>
        <w:rPr>
          <w:rFonts w:ascii="Times New Roman" w:cs="Times New Roman" w:eastAsia="Times New Roman" w:hAnsi="Times New Roman"/>
          <w:sz w:val="24"/>
          <w:szCs w:val="24"/>
        </w:rPr>
        <w:t xml:space="preserve">maintenance, support technique et évolution des solutions ;</w:t>
      </w:r>
    </w:p>
    <w:p>
      <w:pPr>
        <w:pStyle w:val="ListParagraph"/>
        <w:numPr>
          <w:ilvl w:val="0"/>
          <w:numId w:val="2"/>
        </w:numPr>
        <w:spacing w:after="80" w:line="276"/>
      </w:pPr>
      <w:r>
        <w:rPr>
          <w:rFonts w:ascii="Times New Roman" w:cs="Times New Roman" w:eastAsia="Times New Roman" w:hAnsi="Times New Roman"/>
          <w:sz w:val="24"/>
          <w:szCs w:val="24"/>
        </w:rPr>
        <w:t xml:space="preserve">formation et accompagnement des utilisateurs.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Parmi les solutions phares de l'entreprise figurent :</w:t>
      </w:r>
    </w:p>
    <w:p>
      <w:pPr>
        <w:pStyle w:val="ListParagraph"/>
        <w:numPr>
          <w:ilvl w:val="0"/>
          <w:numId w:val="2"/>
        </w:numPr>
        <w:spacing w:after="80" w:line="276"/>
      </w:pPr>
      <w:r>
        <w:rPr>
          <w:rFonts w:ascii="Times New Roman" w:cs="Times New Roman" w:eastAsia="Times New Roman" w:hAnsi="Times New Roman"/>
          <w:sz w:val="24"/>
          <w:szCs w:val="24"/>
        </w:rPr>
        <w:t xml:space="preserve">GM-ERP : gestion intégrée des entreprises ;</w:t>
      </w:r>
    </w:p>
    <w:p>
      <w:pPr>
        <w:pStyle w:val="ListParagraph"/>
        <w:numPr>
          <w:ilvl w:val="0"/>
          <w:numId w:val="2"/>
        </w:numPr>
        <w:spacing w:after="80" w:line="276"/>
      </w:pPr>
      <w:r>
        <w:rPr>
          <w:rFonts w:ascii="Times New Roman" w:cs="Times New Roman" w:eastAsia="Times New Roman" w:hAnsi="Times New Roman"/>
          <w:sz w:val="24"/>
          <w:szCs w:val="24"/>
        </w:rPr>
        <w:t xml:space="preserve">GM-POS : gestion des points de vente ;</w:t>
      </w:r>
    </w:p>
    <w:p>
      <w:pPr>
        <w:pStyle w:val="ListParagraph"/>
        <w:numPr>
          <w:ilvl w:val="0"/>
          <w:numId w:val="2"/>
        </w:numPr>
        <w:spacing w:after="80" w:line="276"/>
      </w:pPr>
      <w:r>
        <w:rPr>
          <w:rFonts w:ascii="Times New Roman" w:cs="Times New Roman" w:eastAsia="Times New Roman" w:hAnsi="Times New Roman"/>
          <w:sz w:val="24"/>
          <w:szCs w:val="24"/>
        </w:rPr>
        <w:t xml:space="preserve">GM-CAFE : solution dédiée aux cafés et restaurants — en lien direct avec le domaine de FanConnect 2030 ;</w:t>
      </w:r>
    </w:p>
    <w:p>
      <w:pPr>
        <w:pStyle w:val="ListParagraph"/>
        <w:numPr>
          <w:ilvl w:val="0"/>
          <w:numId w:val="2"/>
        </w:numPr>
        <w:spacing w:after="80" w:line="276"/>
      </w:pPr>
      <w:r>
        <w:rPr>
          <w:rFonts w:ascii="Times New Roman" w:cs="Times New Roman" w:eastAsia="Times New Roman" w:hAnsi="Times New Roman"/>
          <w:sz w:val="24"/>
          <w:szCs w:val="24"/>
        </w:rPr>
        <w:t xml:space="preserve">GM-HOTEL : gestion hôtelière ;</w:t>
      </w:r>
    </w:p>
    <w:p>
      <w:pPr>
        <w:pStyle w:val="ListParagraph"/>
        <w:numPr>
          <w:ilvl w:val="0"/>
          <w:numId w:val="2"/>
        </w:numPr>
        <w:spacing w:after="80" w:line="276"/>
      </w:pPr>
      <w:r>
        <w:rPr>
          <w:rFonts w:ascii="Times New Roman" w:cs="Times New Roman" w:eastAsia="Times New Roman" w:hAnsi="Times New Roman"/>
          <w:sz w:val="24"/>
          <w:szCs w:val="24"/>
        </w:rPr>
        <w:t xml:space="preserve">GM-SEC : gestion de l'état civil des communes ;</w:t>
      </w:r>
    </w:p>
    <w:p>
      <w:pPr>
        <w:pStyle w:val="ListParagraph"/>
        <w:numPr>
          <w:ilvl w:val="0"/>
          <w:numId w:val="2"/>
        </w:numPr>
        <w:spacing w:after="80" w:line="276"/>
      </w:pPr>
      <w:r>
        <w:rPr>
          <w:rFonts w:ascii="Times New Roman" w:cs="Times New Roman" w:eastAsia="Times New Roman" w:hAnsi="Times New Roman"/>
          <w:sz w:val="24"/>
          <w:szCs w:val="24"/>
        </w:rPr>
        <w:t xml:space="preserve">des solutions métiers pour l'agriculture, l'industrie, le commerce, le BTP et la paie.</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FanConnect 2030 s'inscrit dans cette offre : une plateforme web et mobile de réservation de cafés pour les matchs de la Coupe du Monde, qui prolonge l'expertise GM-CAFE par l'intelligence d'occupation, la géolocalisation et le paiement en ligne.</w:t>
      </w:r>
    </w:p>
    <w:p>
      <w:pPr>
        <w:pStyle w:val="Heading2"/>
        <w:spacing w:after="160" w:before="280"/>
      </w:pPr>
      <w:r>
        <w:rPr>
          <w:rFonts w:ascii="Times New Roman" w:cs="Times New Roman" w:eastAsia="Times New Roman" w:hAnsi="Times New Roman"/>
          <w:b/>
          <w:bCs/>
          <w:color w:val="1F4E79"/>
          <w:sz w:val="28"/>
          <w:szCs w:val="28"/>
        </w:rPr>
        <w:t xml:space="preserve">I.4 Infrastructure matérielle et logicielle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L'environnement de travail repose sur des postes de développement individuels (ordinateurs portables / fixes, connexion Internet sécurisée) et sur des serveurs d'application et de bases de données pour les tests et l'exploitation des solutions clients.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Durant le stage, le développement de FanConnect 2030 a mobilisé une stack alignée sur les pratiques actuelles de l'ingénierie logicielle : Java 21 / Spring Boot 3 pour le backend, React (Vite, Tailwind) pour le frontend, PostgreSQL pour la persistance, Python / FastAPI pour le service d'intelligence artificielle, Docker pour l'industrialisation, Git pour le versionnement, et Stripe (mode test) pour le paiement.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outils collaboratifs classiques d'une SSII (Git, IDE type IntelliJ / VS Code, documentation technique, messagerie interne) ont permis le suivi du projet, les revues de code et la capitalisation des livrables. La politique de sécurité interne insiste sur la confidentialité des données clients, la gestion des accès et la protection des systèmes (authentification, sauvegardes, bonnes pratiques de développement sécurisé).</w:t>
      </w:r>
    </w:p>
    <w:p>
      <w:pPr>
        <w:pStyle w:val="Heading2"/>
        <w:spacing w:after="160" w:before="280"/>
      </w:pPr>
      <w:r>
        <w:rPr>
          <w:rFonts w:ascii="Times New Roman" w:cs="Times New Roman" w:eastAsia="Times New Roman" w:hAnsi="Times New Roman"/>
          <w:b/>
          <w:bCs/>
          <w:color w:val="1F4E79"/>
          <w:sz w:val="28"/>
          <w:szCs w:val="28"/>
        </w:rPr>
        <w:t xml:space="preserve">I.5 Sites de production / localisation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dispose de plusieurs sites : Béni Mellal (siège), Casablanca et Rabat au Maroc, ainsi qu'une présence en Allemagne. Cette organisation lui permet de combiner proximité client au Maroc et ouverture internationale.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stage s'est déroulé au Maroc, au contact des équipes de développement de GM-Soft, dans un mode de travail encadré (présentiel et/ou hybride selon l'organisation interne). Les échanges avec l'encadrant professionnel ont porté sur le cadrage fonctionnel, les choix d'architecture et la validation des démonstrations (Match Center, réservation, FanBot, prédiction d'occupation).</w:t>
      </w:r>
    </w:p>
    <w:p>
      <w:r>
        <w:br w:type="page"/>
      </w:r>
    </w:p>
    <w:p>
      <w:pPr>
        <w:pStyle w:val="Heading1"/>
        <w:spacing w:after="240" w:before="360"/>
      </w:pPr>
      <w:r>
        <w:rPr>
          <w:rFonts w:ascii="Times New Roman" w:cs="Times New Roman" w:eastAsia="Times New Roman" w:hAnsi="Times New Roman"/>
          <w:b/>
          <w:bCs/>
          <w:color w:val="1F4E79"/>
          <w:sz w:val="32"/>
          <w:szCs w:val="32"/>
        </w:rPr>
        <w:t xml:space="preserve">II – Projet demandé dans le stage</w:t>
      </w:r>
    </w:p>
    <w:p>
      <w:pPr>
        <w:pStyle w:val="Heading2"/>
        <w:spacing w:after="160" w:before="280"/>
      </w:pPr>
      <w:r>
        <w:rPr>
          <w:rFonts w:ascii="Times New Roman" w:cs="Times New Roman" w:eastAsia="Times New Roman" w:hAnsi="Times New Roman"/>
          <w:b/>
          <w:bCs/>
          <w:color w:val="1F4E79"/>
          <w:sz w:val="28"/>
          <w:szCs w:val="28"/>
        </w:rPr>
        <w:t xml:space="preserve">II.1 Description détaillée du projet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FanConnect 2030 est une plateforme web de réservation intelligente de cafés et lieux sportifs destinée aux supporters de football. Elle permet de :</w:t>
      </w:r>
    </w:p>
    <w:p>
      <w:pPr>
        <w:pStyle w:val="ListParagraph"/>
        <w:numPr>
          <w:ilvl w:val="0"/>
          <w:numId w:val="3"/>
        </w:numPr>
        <w:spacing w:after="80" w:line="276"/>
      </w:pPr>
      <w:r>
        <w:rPr>
          <w:rFonts w:ascii="Times New Roman" w:cs="Times New Roman" w:eastAsia="Times New Roman" w:hAnsi="Times New Roman"/>
          <w:sz w:val="24"/>
          <w:szCs w:val="24"/>
        </w:rPr>
        <w:t xml:space="preserve">consulter un centre de matchs (calendrier, compétitions, Coupe du Monde) ;</w:t>
      </w:r>
    </w:p>
    <w:p>
      <w:pPr>
        <w:pStyle w:val="ListParagraph"/>
        <w:numPr>
          <w:ilvl w:val="0"/>
          <w:numId w:val="3"/>
        </w:numPr>
        <w:spacing w:after="80" w:line="276"/>
      </w:pPr>
      <w:r>
        <w:rPr>
          <w:rFonts w:ascii="Times New Roman" w:cs="Times New Roman" w:eastAsia="Times New Roman" w:hAnsi="Times New Roman"/>
          <w:sz w:val="24"/>
          <w:szCs w:val="24"/>
        </w:rPr>
        <w:t xml:space="preserve">rechercher des établissements géolocalisés diffusant un match ;</w:t>
      </w:r>
    </w:p>
    <w:p>
      <w:pPr>
        <w:pStyle w:val="ListParagraph"/>
        <w:numPr>
          <w:ilvl w:val="0"/>
          <w:numId w:val="3"/>
        </w:numPr>
        <w:spacing w:after="80" w:line="276"/>
      </w:pPr>
      <w:r>
        <w:rPr>
          <w:rFonts w:ascii="Times New Roman" w:cs="Times New Roman" w:eastAsia="Times New Roman" w:hAnsi="Times New Roman"/>
          <w:sz w:val="24"/>
          <w:szCs w:val="24"/>
        </w:rPr>
        <w:t xml:space="preserve">réserver une table / un espace selon la capacité et l'occupation ;</w:t>
      </w:r>
    </w:p>
    <w:p>
      <w:pPr>
        <w:pStyle w:val="ListParagraph"/>
        <w:numPr>
          <w:ilvl w:val="0"/>
          <w:numId w:val="3"/>
        </w:numPr>
        <w:spacing w:after="80" w:line="276"/>
      </w:pPr>
      <w:r>
        <w:rPr>
          <w:rFonts w:ascii="Times New Roman" w:cs="Times New Roman" w:eastAsia="Times New Roman" w:hAnsi="Times New Roman"/>
          <w:sz w:val="24"/>
          <w:szCs w:val="24"/>
        </w:rPr>
        <w:t xml:space="preserve">payer en ligne via Stripe ;</w:t>
      </w:r>
    </w:p>
    <w:p>
      <w:pPr>
        <w:pStyle w:val="ListParagraph"/>
        <w:numPr>
          <w:ilvl w:val="0"/>
          <w:numId w:val="3"/>
        </w:numPr>
        <w:spacing w:after="80" w:line="276"/>
      </w:pPr>
      <w:r>
        <w:rPr>
          <w:rFonts w:ascii="Times New Roman" w:cs="Times New Roman" w:eastAsia="Times New Roman" w:hAnsi="Times New Roman"/>
          <w:sz w:val="24"/>
          <w:szCs w:val="24"/>
        </w:rPr>
        <w:t xml:space="preserve">recevoir des notifications et suivre le statut de la réservation ;</w:t>
      </w:r>
    </w:p>
    <w:p>
      <w:pPr>
        <w:pStyle w:val="ListParagraph"/>
        <w:numPr>
          <w:ilvl w:val="0"/>
          <w:numId w:val="3"/>
        </w:numPr>
        <w:spacing w:after="80" w:line="276"/>
      </w:pPr>
      <w:r>
        <w:rPr>
          <w:rFonts w:ascii="Times New Roman" w:cs="Times New Roman" w:eastAsia="Times New Roman" w:hAnsi="Times New Roman"/>
          <w:sz w:val="24"/>
          <w:szCs w:val="24"/>
        </w:rPr>
        <w:t xml:space="preserve">prédire l'affluence grâce à un service IA (Random Forest) ;</w:t>
      </w:r>
    </w:p>
    <w:p>
      <w:pPr>
        <w:pStyle w:val="ListParagraph"/>
        <w:numPr>
          <w:ilvl w:val="0"/>
          <w:numId w:val="3"/>
        </w:numPr>
        <w:spacing w:after="80" w:line="276"/>
      </w:pPr>
      <w:r>
        <w:rPr>
          <w:rFonts w:ascii="Times New Roman" w:cs="Times New Roman" w:eastAsia="Times New Roman" w:hAnsi="Times New Roman"/>
          <w:sz w:val="24"/>
          <w:szCs w:val="24"/>
        </w:rPr>
        <w:t xml:space="preserve">obtenir des recommandations de lieux basées sur la proximité et le risque d'occupation.</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Trois profils utilisateurs sont distingués :</w:t>
      </w:r>
    </w:p>
    <w:p>
      <w:pPr>
        <w:pStyle w:val="ListParagraph"/>
        <w:numPr>
          <w:ilvl w:val="0"/>
          <w:numId w:val="3"/>
        </w:numPr>
        <w:spacing w:after="80" w:line="276"/>
      </w:pPr>
      <w:r>
        <w:rPr>
          <w:rFonts w:ascii="Times New Roman" w:cs="Times New Roman" w:eastAsia="Times New Roman" w:hAnsi="Times New Roman"/>
          <w:sz w:val="24"/>
          <w:szCs w:val="24"/>
        </w:rPr>
        <w:t xml:space="preserve">Fan / Supporter : navigation, réservation, paiement, consultation des recommandations ;</w:t>
      </w:r>
    </w:p>
    <w:p>
      <w:pPr>
        <w:pStyle w:val="ListParagraph"/>
        <w:numPr>
          <w:ilvl w:val="0"/>
          <w:numId w:val="3"/>
        </w:numPr>
        <w:spacing w:after="80" w:line="276"/>
      </w:pPr>
      <w:r>
        <w:rPr>
          <w:rFonts w:ascii="Times New Roman" w:cs="Times New Roman" w:eastAsia="Times New Roman" w:hAnsi="Times New Roman"/>
          <w:sz w:val="24"/>
          <w:szCs w:val="24"/>
        </w:rPr>
        <w:t xml:space="preserve">Owner / Propriétaire : gestion du business, vérification, occupation live, check-in ;</w:t>
      </w:r>
    </w:p>
    <w:p>
      <w:pPr>
        <w:pStyle w:val="ListParagraph"/>
        <w:numPr>
          <w:ilvl w:val="0"/>
          <w:numId w:val="3"/>
        </w:numPr>
        <w:spacing w:after="80" w:line="276"/>
      </w:pPr>
      <w:r>
        <w:rPr>
          <w:rFonts w:ascii="Times New Roman" w:cs="Times New Roman" w:eastAsia="Times New Roman" w:hAnsi="Times New Roman"/>
          <w:sz w:val="24"/>
          <w:szCs w:val="24"/>
        </w:rPr>
        <w:t xml:space="preserve">Admin : validation des établissements, analytics, gestion des compétitions.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projet est organisé en monorepo comprenant : backend Spring Boot, frontend React (Vite + Tailwind), service IA Python (FastAPI), base PostgreSQL, Docker Compose et scripts de démarrage.</w:t>
      </w:r>
    </w:p>
    <w:p>
      <w:pPr>
        <w:pStyle w:val="Heading2"/>
        <w:spacing w:after="160" w:before="280"/>
      </w:pPr>
      <w:r>
        <w:rPr>
          <w:rFonts w:ascii="Times New Roman" w:cs="Times New Roman" w:eastAsia="Times New Roman" w:hAnsi="Times New Roman"/>
          <w:b/>
          <w:bCs/>
          <w:color w:val="1F4E79"/>
          <w:sz w:val="28"/>
          <w:szCs w:val="28"/>
        </w:rPr>
        <w:t xml:space="preserve">II.2 Cahier des charges</w:t>
      </w:r>
    </w:p>
    <w:p>
      <w:pPr>
        <w:pStyle w:val="Heading3"/>
        <w:spacing w:after="120" w:before="200"/>
      </w:pPr>
      <w:r>
        <w:rPr>
          <w:rFonts w:ascii="Times New Roman" w:cs="Times New Roman" w:eastAsia="Times New Roman" w:hAnsi="Times New Roman"/>
          <w:b/>
          <w:bCs/>
          <w:color w:val="2E75B6"/>
          <w:sz w:val="24"/>
          <w:szCs w:val="24"/>
        </w:rPr>
        <w:t xml:space="preserve">II.2.1 Objectifs du projet</w:t>
      </w:r>
    </w:p>
    <w:p>
      <w:pPr>
        <w:pStyle w:val="ListParagraph"/>
        <w:numPr>
          <w:ilvl w:val="0"/>
          <w:numId w:val="4"/>
        </w:numPr>
        <w:spacing w:after="80" w:line="276"/>
      </w:pPr>
      <w:r>
        <w:rPr>
          <w:rFonts w:ascii="Times New Roman" w:cs="Times New Roman" w:eastAsia="Times New Roman" w:hAnsi="Times New Roman"/>
          <w:sz w:val="24"/>
          <w:szCs w:val="24"/>
        </w:rPr>
        <w:t xml:space="preserve">Offrir une expérience fluide de découverte et de réservation de lieux pour regarder les matchs.</w:t>
      </w:r>
    </w:p>
    <w:p>
      <w:pPr>
        <w:pStyle w:val="ListParagraph"/>
        <w:numPr>
          <w:ilvl w:val="0"/>
          <w:numId w:val="4"/>
        </w:numPr>
        <w:spacing w:after="80" w:line="276"/>
      </w:pPr>
      <w:r>
        <w:rPr>
          <w:rFonts w:ascii="Times New Roman" w:cs="Times New Roman" w:eastAsia="Times New Roman" w:hAnsi="Times New Roman"/>
          <w:sz w:val="24"/>
          <w:szCs w:val="24"/>
        </w:rPr>
        <w:t xml:space="preserve">Aider les propriétaires à digitaliser la gestion de leurs espaces et de l'occupation.</w:t>
      </w:r>
    </w:p>
    <w:p>
      <w:pPr>
        <w:pStyle w:val="ListParagraph"/>
        <w:numPr>
          <w:ilvl w:val="0"/>
          <w:numId w:val="4"/>
        </w:numPr>
        <w:spacing w:after="80" w:line="276"/>
      </w:pPr>
      <w:r>
        <w:rPr>
          <w:rFonts w:ascii="Times New Roman" w:cs="Times New Roman" w:eastAsia="Times New Roman" w:hAnsi="Times New Roman"/>
          <w:sz w:val="24"/>
          <w:szCs w:val="24"/>
        </w:rPr>
        <w:t xml:space="preserve">Intégrer des fonctionnalités d'intelligence artificielle différenciantes (prédiction + recommandation).</w:t>
      </w:r>
    </w:p>
    <w:p>
      <w:pPr>
        <w:pStyle w:val="ListParagraph"/>
        <w:numPr>
          <w:ilvl w:val="0"/>
          <w:numId w:val="4"/>
        </w:numPr>
        <w:spacing w:after="80" w:line="276"/>
      </w:pPr>
      <w:r>
        <w:rPr>
          <w:rFonts w:ascii="Times New Roman" w:cs="Times New Roman" w:eastAsia="Times New Roman" w:hAnsi="Times New Roman"/>
          <w:sz w:val="24"/>
          <w:szCs w:val="24"/>
        </w:rPr>
        <w:t xml:space="preserve">Garantir sécurité, scalabilité et maintenabilité via une architecture moderne.</w:t>
      </w:r>
    </w:p>
    <w:p>
      <w:pPr>
        <w:pStyle w:val="Heading3"/>
        <w:spacing w:after="120" w:before="200"/>
      </w:pPr>
      <w:r>
        <w:rPr>
          <w:rFonts w:ascii="Times New Roman" w:cs="Times New Roman" w:eastAsia="Times New Roman" w:hAnsi="Times New Roman"/>
          <w:b/>
          <w:bCs/>
          <w:color w:val="2E75B6"/>
          <w:sz w:val="24"/>
          <w:szCs w:val="24"/>
        </w:rPr>
        <w:t xml:space="preserve">II.2.2 Exigences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2538"/>
      </w:tblGrid>
      <w:tr>
        <w:tc>
          <w:tcPr>
            <w:tcW w:type="dxa" w:w="9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w:t>
            </w:r>
          </w:p>
        </w:tc>
        <w:tc>
          <w:tcPr>
            <w:tcW w:type="dxa" w:w="6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Exigence fonctionnelle</w:t>
            </w:r>
          </w:p>
        </w:tc>
        <w:tc>
          <w:tcPr>
            <w:tcW w:type="dxa" w:w="25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Acteur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Inscription / authentification JWT</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Tous</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EF02</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Consultation du Match Center (WC 2030)</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EF03</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Recherche et filtrage des établissements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EF04</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 guidée (wizard multi-étapes)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EF05</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 en ligne (Stripe)</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EF06</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Recommandations de lieux (proximité + affluence)</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EF07</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Prédiction d'occupation (IA)</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 / 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EF08</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Gestion du business et vérification</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EF09</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live et check-in tickets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EF10</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Modération admin et analytics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EF11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Notifications utilisateurs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Tous</w:t>
            </w:r>
          </w:p>
        </w:tc>
      </w:tr>
    </w:tbl>
    <w:p>
      <w:pPr>
        <w:spacing w:after="200" w:before="80"/>
        <w:jc w:val="center"/>
      </w:pPr>
      <w:r>
        <w:rPr>
          <w:rFonts w:ascii="Times New Roman" w:cs="Times New Roman" w:eastAsia="Times New Roman" w:hAnsi="Times New Roman"/>
          <w:i/>
          <w:iCs/>
          <w:color w:val="666666"/>
          <w:sz w:val="20"/>
          <w:szCs w:val="20"/>
        </w:rPr>
        <w:t xml:space="preserve">Tableau 1 — Exigences fonctionnelles principales</w:t>
      </w:r>
    </w:p>
    <w:p>
      <w:pPr>
        <w:pStyle w:val="Heading3"/>
        <w:spacing w:after="120" w:before="200"/>
      </w:pPr>
      <w:r>
        <w:rPr>
          <w:rFonts w:ascii="Times New Roman" w:cs="Times New Roman" w:eastAsia="Times New Roman" w:hAnsi="Times New Roman"/>
          <w:b/>
          <w:bCs/>
          <w:color w:val="2E75B6"/>
          <w:sz w:val="24"/>
          <w:szCs w:val="24"/>
        </w:rPr>
        <w:t xml:space="preserve">II.2.3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w:t>
            </w:r>
          </w:p>
        </w:tc>
        <w:tc>
          <w:tcPr>
            <w:tcW w:type="dxa" w:w="8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Exigence non fonctionnelle</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ENF01</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Sécurité : JWT, rôles, validation des entrées, HTTPS en prod</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ENF02</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Performance : réponses API &lt; 2 s en conditions normales</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ENF03</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Disponibilité : architecture conteneurisable (Docker)</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ENF04</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Maintenabilité : code structuré, migrations Flyway, documentation</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ENF05</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Usabilité : UI responsive (React + Tailwind)</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ENF06</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Interopérabilité : API REST documentée (OpenAPI / Swagger)</w:t>
            </w:r>
          </w:p>
        </w:tc>
      </w:tr>
    </w:tbl>
    <w:p>
      <w:pPr>
        <w:spacing w:after="200" w:before="80"/>
        <w:jc w:val="center"/>
      </w:pPr>
      <w:r>
        <w:rPr>
          <w:rFonts w:ascii="Times New Roman" w:cs="Times New Roman" w:eastAsia="Times New Roman" w:hAnsi="Times New Roman"/>
          <w:i/>
          <w:iCs/>
          <w:color w:val="666666"/>
          <w:sz w:val="20"/>
          <w:szCs w:val="20"/>
        </w:rPr>
        <w:t xml:space="preserve">Tableau 2 — Exigences non fonctionnelles</w:t>
      </w:r>
    </w:p>
    <w:p>
      <w:pPr>
        <w:pStyle w:val="Heading2"/>
        <w:spacing w:after="160" w:before="280"/>
      </w:pPr>
      <w:r>
        <w:rPr>
          <w:rFonts w:ascii="Times New Roman" w:cs="Times New Roman" w:eastAsia="Times New Roman" w:hAnsi="Times New Roman"/>
          <w:b/>
          <w:bCs/>
          <w:color w:val="1F4E79"/>
          <w:sz w:val="28"/>
          <w:szCs w:val="28"/>
        </w:rPr>
        <w:t xml:space="preserve">II.3 Étude de l'existant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Avant la conception de FanConnect 2030, plusieurs solutions proches existent sur le marché, sans couvrir pleinement le besoin combiné « match + lieu + réservation + IA » :</w:t>
      </w:r>
    </w:p>
    <w:p>
      <w:pPr>
        <w:pStyle w:val="ListParagraph"/>
        <w:numPr>
          <w:ilvl w:val="0"/>
          <w:numId w:val="5"/>
        </w:numPr>
        <w:spacing w:after="80" w:line="276"/>
      </w:pPr>
      <w:r>
        <w:rPr>
          <w:rFonts w:ascii="Times New Roman" w:cs="Times New Roman" w:eastAsia="Times New Roman" w:hAnsi="Times New Roman"/>
          <w:sz w:val="24"/>
          <w:szCs w:val="24"/>
        </w:rPr>
        <w:t xml:space="preserve">Applications de réservation de restaurants (ex. TheFork, OpenTable) : excellentes pour la restauration, mais peu centrées sur le sport et les matchs en direct.</w:t>
      </w:r>
    </w:p>
    <w:p>
      <w:pPr>
        <w:pStyle w:val="ListParagraph"/>
        <w:numPr>
          <w:ilvl w:val="0"/>
          <w:numId w:val="5"/>
        </w:numPr>
        <w:spacing w:after="80" w:line="276"/>
      </w:pPr>
      <w:r>
        <w:rPr>
          <w:rFonts w:ascii="Times New Roman" w:cs="Times New Roman" w:eastAsia="Times New Roman" w:hAnsi="Times New Roman"/>
          <w:sz w:val="24"/>
          <w:szCs w:val="24"/>
        </w:rPr>
        <w:t xml:space="preserve">Plateformes d'événements / billetterie : gèrent les tickets de stade, pas les cafés de diffusion.</w:t>
      </w:r>
    </w:p>
    <w:p>
      <w:pPr>
        <w:pStyle w:val="ListParagraph"/>
        <w:numPr>
          <w:ilvl w:val="0"/>
          <w:numId w:val="5"/>
        </w:numPr>
        <w:spacing w:after="80" w:line="276"/>
      </w:pPr>
      <w:r>
        <w:rPr>
          <w:rFonts w:ascii="Times New Roman" w:cs="Times New Roman" w:eastAsia="Times New Roman" w:hAnsi="Times New Roman"/>
          <w:sz w:val="24"/>
          <w:szCs w:val="24"/>
        </w:rPr>
        <w:t xml:space="preserve">Réseaux sociaux et groupes WhatsApp / Facebook : méthode artisanale, sans occupation temps réel ni paiement structuré.</w:t>
      </w:r>
    </w:p>
    <w:p>
      <w:pPr>
        <w:pStyle w:val="ListParagraph"/>
        <w:numPr>
          <w:ilvl w:val="0"/>
          <w:numId w:val="5"/>
        </w:numPr>
        <w:spacing w:after="80" w:line="276"/>
      </w:pPr>
      <w:r>
        <w:rPr>
          <w:rFonts w:ascii="Times New Roman" w:cs="Times New Roman" w:eastAsia="Times New Roman" w:hAnsi="Times New Roman"/>
          <w:sz w:val="24"/>
          <w:szCs w:val="24"/>
        </w:rPr>
        <w:t xml:space="preserve">Sites de cafés individuels : silos d'information, pas de vision globale multi-établissements.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Limites de l'existant : absence d'intégration calendrier football + géolocalisation + occupation prédictive ; manque d'outils unifiés pour owners et fans ; faible personnalisation intelligente des suggestions de lieux.</w:t>
      </w:r>
    </w:p>
    <w:p>
      <w:pPr>
        <w:pStyle w:val="Heading2"/>
        <w:spacing w:after="160" w:before="280"/>
      </w:pPr>
      <w:r>
        <w:rPr>
          <w:rFonts w:ascii="Times New Roman" w:cs="Times New Roman" w:eastAsia="Times New Roman" w:hAnsi="Times New Roman"/>
          <w:b/>
          <w:bCs/>
          <w:color w:val="1F4E79"/>
          <w:sz w:val="28"/>
          <w:szCs w:val="28"/>
        </w:rPr>
        <w:t xml:space="preserve">II.4 Problématique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Comment concevoir et réaliser une plateforme numérique fiable, sécurisée et intelligente permettant aux supporters de réserver facilement un lieu adapté pour regarder un match, tout en aidant les établissements à anticiper l'affluence et optimiser leur remplissage, dans le contexte de la Coupe du Monde 2030 ?</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Sous-questions :</w:t>
      </w:r>
    </w:p>
    <w:p>
      <w:pPr>
        <w:pStyle w:val="ListParagraph"/>
        <w:numPr>
          <w:ilvl w:val="0"/>
          <w:numId w:val="5"/>
        </w:numPr>
        <w:spacing w:after="80" w:line="276"/>
      </w:pPr>
      <w:r>
        <w:rPr>
          <w:rFonts w:ascii="Times New Roman" w:cs="Times New Roman" w:eastAsia="Times New Roman" w:hAnsi="Times New Roman"/>
          <w:sz w:val="24"/>
          <w:szCs w:val="24"/>
        </w:rPr>
        <w:t xml:space="preserve">Quels indicateurs utiliser pour estimer le risque d'occupation d'un établissement avant le coup d'envoi ?</w:t>
      </w:r>
    </w:p>
    <w:p>
      <w:pPr>
        <w:pStyle w:val="ListParagraph"/>
        <w:numPr>
          <w:ilvl w:val="0"/>
          <w:numId w:val="5"/>
        </w:numPr>
        <w:spacing w:after="80" w:line="276"/>
      </w:pPr>
      <w:r>
        <w:rPr>
          <w:rFonts w:ascii="Times New Roman" w:cs="Times New Roman" w:eastAsia="Times New Roman" w:hAnsi="Times New Roman"/>
          <w:sz w:val="24"/>
          <w:szCs w:val="24"/>
        </w:rPr>
        <w:t xml:space="preserve">Comment recommander un lieu pertinent en combinant distance, capacité et prédiction IA ?</w:t>
      </w:r>
    </w:p>
    <w:p>
      <w:pPr>
        <w:pStyle w:val="ListParagraph"/>
        <w:numPr>
          <w:ilvl w:val="0"/>
          <w:numId w:val="5"/>
        </w:numPr>
        <w:spacing w:after="80" w:line="276"/>
      </w:pPr>
      <w:r>
        <w:rPr>
          <w:rFonts w:ascii="Times New Roman" w:cs="Times New Roman" w:eastAsia="Times New Roman" w:hAnsi="Times New Roman"/>
          <w:sz w:val="24"/>
          <w:szCs w:val="24"/>
        </w:rPr>
        <w:t xml:space="preserve">Quelle architecture technique choisir pour séparer clairement API métier, interface et service d'apprentissage automatique ?</w:t>
      </w:r>
    </w:p>
    <w:p>
      <w:pPr>
        <w:pStyle w:val="Heading2"/>
        <w:spacing w:after="160" w:before="280"/>
      </w:pPr>
      <w:r>
        <w:rPr>
          <w:rFonts w:ascii="Times New Roman" w:cs="Times New Roman" w:eastAsia="Times New Roman" w:hAnsi="Times New Roman"/>
          <w:b/>
          <w:bCs/>
          <w:color w:val="1F4E79"/>
          <w:sz w:val="28"/>
          <w:szCs w:val="28"/>
        </w:rPr>
        <w:t xml:space="preserve">II.5 Gestion de projet (diagramme de Gantt)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projet FanConnect 2030 a été planifié sur la période d'avril à juillet, selon une approche itérative (sprints). Le tableau suivant synthétise les phases, puis le diagramme de Gantt visualise leur enchaînement dans le temps.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638"/>
      </w:tblGrid>
      <w:tr>
        <w:tc>
          <w:tcPr>
            <w:tcW w:type="dxa" w:w="1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Phase</w:t>
            </w:r>
          </w:p>
        </w:tc>
        <w:tc>
          <w:tcPr>
            <w:tcW w:type="dxa" w:w="5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Tâches principales</w:t>
            </w:r>
          </w:p>
        </w:tc>
        <w:tc>
          <w:tcPr>
            <w:tcW w:type="dxa" w:w="26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Période</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 Cadrage</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Besoins, cahier des charges, planning</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Avril</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 Conception</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UML, MCD/MLD, architecture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Avril – Mai</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3. Backend</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API Spring Boot, sécurité JWT, Flyway</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 Frontend</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UI React, parcours fan/owner/admin</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 – Juin</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5. IA</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Service FastAPI + Random Forest</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Juin</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6. Intégrations</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Stripe, géoloc, notifications, match center</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Juin – Juillet</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 Tests &amp; doc</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Tests, Docker, rapport PFE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Juillet</w:t>
            </w:r>
          </w:p>
        </w:tc>
      </w:tr>
    </w:tbl>
    <w:p>
      <w:pPr>
        <w:spacing w:after="200" w:before="80"/>
        <w:jc w:val="center"/>
      </w:pPr>
      <w:r>
        <w:rPr>
          <w:rFonts w:ascii="Times New Roman" w:cs="Times New Roman" w:eastAsia="Times New Roman" w:hAnsi="Times New Roman"/>
          <w:i/>
          <w:iCs/>
          <w:color w:val="666666"/>
          <w:sz w:val="20"/>
          <w:szCs w:val="20"/>
        </w:rPr>
        <w:t xml:space="preserve">Tableau 3 — Planning prévisionnel (Avril → Juillet)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Diagramme de Gantt du projet (Avril → Juillet) :</w:t>
      </w:r>
    </w:p>
    <w:p>
      <w:pPr>
        <w:spacing w:after="80" w:before="120"/>
        <w:jc w:val="center"/>
      </w:pPr>
      <w:r>
        <w:drawing>
          <wp:inline distT="0" distB="0" distL="0" distR="0">
            <wp:extent cx="5905500" cy="3324225"/>
            <wp:effectExtent t="0" r="0" b="0" l="0"/>
            <wp:docPr id="1" name="Diagramme de Gantt FanConnect" descr="Planning Gantt d'avril à juillet du projet FanConnect 2030" title="Gantt Avril-Jui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666666"/>
          <w:sz w:val="20"/>
          <w:szCs w:val="20"/>
        </w:rPr>
        <w:t xml:space="preserve">Figure — Diagramme de Gantt FanConnect 2030 (Avril → Juillet)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Lecture du diagramme : en avril, cadrage et conception ; en mai, développement backend Spring Boot puis démarrage du frontend React ; en juin, poursuite du frontend, service IA et début des intégrations ; en juillet, finalisation des intégrations, tests, Docker et rédaction du rapport PFE. Le suivi avec l'encadrant s'étend sur toute la période.</w:t>
      </w:r>
    </w:p>
    <w:p>
      <w:pPr>
        <w:pStyle w:val="Heading2"/>
        <w:spacing w:after="160" w:before="280"/>
      </w:pPr>
      <w:r>
        <w:rPr>
          <w:rFonts w:ascii="Times New Roman" w:cs="Times New Roman" w:eastAsia="Times New Roman" w:hAnsi="Times New Roman"/>
          <w:b/>
          <w:bCs/>
          <w:color w:val="1F4E79"/>
          <w:sz w:val="28"/>
          <w:szCs w:val="28"/>
        </w:rPr>
        <w:t xml:space="preserve">II.6 Analyse et conception du cahier des charges</w:t>
      </w:r>
    </w:p>
    <w:p>
      <w:pPr>
        <w:pStyle w:val="Heading3"/>
        <w:spacing w:after="120" w:before="200"/>
      </w:pPr>
      <w:r>
        <w:rPr>
          <w:rFonts w:ascii="Times New Roman" w:cs="Times New Roman" w:eastAsia="Times New Roman" w:hAnsi="Times New Roman"/>
          <w:b/>
          <w:bCs/>
          <w:color w:val="2E75B6"/>
          <w:sz w:val="24"/>
          <w:szCs w:val="24"/>
        </w:rPr>
        <w:t xml:space="preserve">II.6.1 Acteurs du système</w:t>
      </w:r>
    </w:p>
    <w:p>
      <w:pPr>
        <w:pStyle w:val="ListParagraph"/>
        <w:numPr>
          <w:ilvl w:val="0"/>
          <w:numId w:val="6"/>
        </w:numPr>
        <w:spacing w:after="80" w:line="276"/>
      </w:pPr>
      <w:r>
        <w:rPr>
          <w:rFonts w:ascii="Times New Roman" w:cs="Times New Roman" w:eastAsia="Times New Roman" w:hAnsi="Times New Roman"/>
          <w:sz w:val="24"/>
          <w:szCs w:val="24"/>
        </w:rPr>
        <w:t xml:space="preserve">Visiteur (non authentifié) : consulter matchs et établissements publics.</w:t>
      </w:r>
    </w:p>
    <w:p>
      <w:pPr>
        <w:pStyle w:val="ListParagraph"/>
        <w:numPr>
          <w:ilvl w:val="0"/>
          <w:numId w:val="6"/>
        </w:numPr>
        <w:spacing w:after="80" w:line="276"/>
      </w:pPr>
      <w:r>
        <w:rPr>
          <w:rFonts w:ascii="Times New Roman" w:cs="Times New Roman" w:eastAsia="Times New Roman" w:hAnsi="Times New Roman"/>
          <w:sz w:val="24"/>
          <w:szCs w:val="24"/>
        </w:rPr>
        <w:t xml:space="preserve">Fan : réserver, payer, recevoir notifications, voir recommandations.</w:t>
      </w:r>
    </w:p>
    <w:p>
      <w:pPr>
        <w:pStyle w:val="ListParagraph"/>
        <w:numPr>
          <w:ilvl w:val="0"/>
          <w:numId w:val="6"/>
        </w:numPr>
        <w:spacing w:after="80" w:line="276"/>
      </w:pPr>
      <w:r>
        <w:rPr>
          <w:rFonts w:ascii="Times New Roman" w:cs="Times New Roman" w:eastAsia="Times New Roman" w:hAnsi="Times New Roman"/>
          <w:sz w:val="24"/>
          <w:szCs w:val="24"/>
        </w:rPr>
        <w:t xml:space="preserve">Owner : gérer business, occupation, vérification, check-in.</w:t>
      </w:r>
    </w:p>
    <w:p>
      <w:pPr>
        <w:pStyle w:val="ListParagraph"/>
        <w:numPr>
          <w:ilvl w:val="0"/>
          <w:numId w:val="6"/>
        </w:numPr>
        <w:spacing w:after="80" w:line="276"/>
      </w:pPr>
      <w:r>
        <w:rPr>
          <w:rFonts w:ascii="Times New Roman" w:cs="Times New Roman" w:eastAsia="Times New Roman" w:hAnsi="Times New Roman"/>
          <w:sz w:val="24"/>
          <w:szCs w:val="24"/>
        </w:rPr>
        <w:t xml:space="preserve">Admin : valider établissements, analytics, compétitions.</w:t>
      </w:r>
    </w:p>
    <w:p>
      <w:pPr>
        <w:pStyle w:val="ListParagraph"/>
        <w:numPr>
          <w:ilvl w:val="0"/>
          <w:numId w:val="6"/>
        </w:numPr>
        <w:spacing w:after="80" w:line="276"/>
      </w:pPr>
      <w:r>
        <w:rPr>
          <w:rFonts w:ascii="Times New Roman" w:cs="Times New Roman" w:eastAsia="Times New Roman" w:hAnsi="Times New Roman"/>
          <w:sz w:val="24"/>
          <w:szCs w:val="24"/>
        </w:rPr>
        <w:t xml:space="preserve">Service IA : prédire l'occupation à différents horizons temporels.</w:t>
      </w:r>
    </w:p>
    <w:p>
      <w:pPr>
        <w:pStyle w:val="ListParagraph"/>
        <w:numPr>
          <w:ilvl w:val="0"/>
          <w:numId w:val="6"/>
        </w:numPr>
        <w:spacing w:after="80" w:line="276"/>
      </w:pPr>
      <w:r>
        <w:rPr>
          <w:rFonts w:ascii="Times New Roman" w:cs="Times New Roman" w:eastAsia="Times New Roman" w:hAnsi="Times New Roman"/>
          <w:sz w:val="24"/>
          <w:szCs w:val="24"/>
        </w:rPr>
        <w:t xml:space="preserve">Passerelle de paiement Stripe : encaisser les réservations.</w:t>
      </w:r>
    </w:p>
    <w:p>
      <w:pPr>
        <w:pStyle w:val="Heading3"/>
        <w:spacing w:after="120" w:before="200"/>
      </w:pPr>
      <w:r>
        <w:rPr>
          <w:rFonts w:ascii="Times New Roman" w:cs="Times New Roman" w:eastAsia="Times New Roman" w:hAnsi="Times New Roman"/>
          <w:b/>
          <w:bCs/>
          <w:color w:val="2E75B6"/>
          <w:sz w:val="24"/>
          <w:szCs w:val="24"/>
        </w:rPr>
        <w:t xml:space="preserve">II.6.2 Cas d'utilisation principaux</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cas d'utilisation majeurs sont : S'inscrire / Se connecter ; Consulter le Match Center ; Rechercher un établissement ; Obtenir des recommandations IA ; Réserver une place ; Payer ; Gérer un business ; Mettre à jour l'occupation live ; Valider un établissement ; Consulter les analytics.</w:t>
      </w:r>
    </w:p>
    <w:p>
      <w:pPr>
        <w:spacing w:after="80" w:before="200"/>
      </w:pPr>
      <w:r>
        <w:rPr>
          <w:rFonts w:ascii="Times New Roman" w:cs="Times New Roman" w:eastAsia="Times New Roman" w:hAnsi="Times New Roman"/>
          <w:b/>
          <w:bCs/>
          <w:color w:val="1F4E79"/>
          <w:sz w:val="24"/>
          <w:szCs w:val="24"/>
        </w:rPr>
        <w:t xml:space="preserve">Figure — Diagramme de cas d'utilisation</w:t>
      </w:r>
    </w:p>
    <w:p>
      <w:pPr>
        <w:spacing w:after="80"/>
        <w:jc w:val="center"/>
      </w:pPr>
      <w:r>
        <w:drawing>
          <wp:inline distT="0" distB="0" distL="0" distR="0">
            <wp:extent cx="4953000" cy="3676650"/>
            <wp:effectExtent t="0" r="0" b="0" l="0"/>
            <wp:docPr id="1" name="Figure — Diagramme de cas d'utilisation" descr="Trois acteurs : le Fan consulte matchs et cafés, réserve et paie (include ticket QR) ; le Propriétaire dépose son établissement, gère l'occupation et le check-in ; l'Administrateur valide les cafés et supervise la plateforme." title="Figure — 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7665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Trois acteurs : le Fan consulte matchs et cafés, réserve et paie (include ticket QR) ; le Propriétaire dépose son établissement, gère l'occupation et le check-in ; l'Administrateur valide les cafés et supervise la plateforme.</w:t>
      </w:r>
    </w:p>
    <w:p>
      <w:pPr>
        <w:pStyle w:val="Heading3"/>
        <w:spacing w:after="120" w:before="200"/>
      </w:pPr>
      <w:r>
        <w:rPr>
          <w:rFonts w:ascii="Times New Roman" w:cs="Times New Roman" w:eastAsia="Times New Roman" w:hAnsi="Times New Roman"/>
          <w:b/>
          <w:bCs/>
          <w:color w:val="2E75B6"/>
          <w:sz w:val="24"/>
          <w:szCs w:val="24"/>
        </w:rPr>
        <w:t xml:space="preserve">II.6.3 Scénarios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Scénario nominal — Réservation fan :</w:t>
      </w:r>
    </w:p>
    <w:p>
      <w:pPr>
        <w:pStyle w:val="ListParagraph"/>
        <w:numPr>
          <w:ilvl w:val="0"/>
          <w:numId w:val="7"/>
        </w:numPr>
        <w:spacing w:after="80" w:line="276"/>
      </w:pPr>
      <w:r>
        <w:rPr>
          <w:rFonts w:ascii="Times New Roman" w:cs="Times New Roman" w:eastAsia="Times New Roman" w:hAnsi="Times New Roman"/>
          <w:sz w:val="24"/>
          <w:szCs w:val="24"/>
        </w:rPr>
        <w:t xml:space="preserve">Le fan se connecte et choisit un match dans le Match Center.</w:t>
      </w:r>
    </w:p>
    <w:p>
      <w:pPr>
        <w:pStyle w:val="ListParagraph"/>
        <w:numPr>
          <w:ilvl w:val="0"/>
          <w:numId w:val="7"/>
        </w:numPr>
        <w:spacing w:after="80" w:line="276"/>
      </w:pPr>
      <w:r>
        <w:rPr>
          <w:rFonts w:ascii="Times New Roman" w:cs="Times New Roman" w:eastAsia="Times New Roman" w:hAnsi="Times New Roman"/>
          <w:sz w:val="24"/>
          <w:szCs w:val="24"/>
        </w:rPr>
        <w:t xml:space="preserve">Le système propose des lieux recommandés (distance + occupation prédite).</w:t>
      </w:r>
    </w:p>
    <w:p>
      <w:pPr>
        <w:pStyle w:val="ListParagraph"/>
        <w:numPr>
          <w:ilvl w:val="0"/>
          <w:numId w:val="7"/>
        </w:numPr>
        <w:spacing w:after="80" w:line="276"/>
      </w:pPr>
      <w:r>
        <w:rPr>
          <w:rFonts w:ascii="Times New Roman" w:cs="Times New Roman" w:eastAsia="Times New Roman" w:hAnsi="Times New Roman"/>
          <w:sz w:val="24"/>
          <w:szCs w:val="24"/>
        </w:rPr>
        <w:t xml:space="preserve">Le fan sélectionne un établissement et lance le wizard de réservation.</w:t>
      </w:r>
    </w:p>
    <w:p>
      <w:pPr>
        <w:pStyle w:val="ListParagraph"/>
        <w:numPr>
          <w:ilvl w:val="0"/>
          <w:numId w:val="7"/>
        </w:numPr>
        <w:spacing w:after="80" w:line="276"/>
      </w:pPr>
      <w:r>
        <w:rPr>
          <w:rFonts w:ascii="Times New Roman" w:cs="Times New Roman" w:eastAsia="Times New Roman" w:hAnsi="Times New Roman"/>
          <w:sz w:val="24"/>
          <w:szCs w:val="24"/>
        </w:rPr>
        <w:t xml:space="preserve">Il choisit l'espace / la table, confirme les détails, puis paie via Stripe.</w:t>
      </w:r>
    </w:p>
    <w:p>
      <w:pPr>
        <w:pStyle w:val="ListParagraph"/>
        <w:numPr>
          <w:ilvl w:val="0"/>
          <w:numId w:val="7"/>
        </w:numPr>
        <w:spacing w:after="80" w:line="276"/>
      </w:pPr>
      <w:r>
        <w:rPr>
          <w:rFonts w:ascii="Times New Roman" w:cs="Times New Roman" w:eastAsia="Times New Roman" w:hAnsi="Times New Roman"/>
          <w:sz w:val="24"/>
          <w:szCs w:val="24"/>
        </w:rPr>
        <w:t xml:space="preserve">Une confirmation et une notification sont générées ; le ticket peut être check-in par l'owner.</w:t>
      </w:r>
    </w:p>
    <w:p>
      <w:pPr>
        <w:pStyle w:val="Heading2"/>
        <w:spacing w:after="160" w:before="280"/>
      </w:pPr>
      <w:r>
        <w:rPr>
          <w:rFonts w:ascii="Times New Roman" w:cs="Times New Roman" w:eastAsia="Times New Roman" w:hAnsi="Times New Roman"/>
          <w:b/>
          <w:bCs/>
          <w:color w:val="1F4E79"/>
          <w:sz w:val="28"/>
          <w:szCs w:val="28"/>
        </w:rPr>
        <w:t xml:space="preserve">II.7 Modélisation de la BDD et de l'application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base de données PostgreSQL est versionnée via Flyway. Les principales entités métier sont résumées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Entité</w:t>
            </w:r>
          </w:p>
        </w:tc>
        <w:tc>
          <w:tcPr>
            <w:tcW w:type="dxa" w:w="6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User</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Comptes et rôles (FAN, OWNER, ADMIN)</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 / Cafe</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Établissements diffusant les matchs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BusinessSpace / BusinessTable</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Espaces et tables réservables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FootballMatch / Competition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Matchs et compétitions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Reservation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Réservations fans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Payment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Paiements et commissions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BusinessLiveOccupancy</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temps réel</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OccupancySnapshot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Historique pour l'IA</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Notification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Alertes utilisateurs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VerificationDocument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Documents de vérification owner</w:t>
            </w:r>
          </w:p>
        </w:tc>
      </w:tr>
    </w:tbl>
    <w:p>
      <w:pPr>
        <w:spacing w:after="200" w:before="80"/>
        <w:jc w:val="center"/>
      </w:pPr>
      <w:r>
        <w:rPr>
          <w:rFonts w:ascii="Times New Roman" w:cs="Times New Roman" w:eastAsia="Times New Roman" w:hAnsi="Times New Roman"/>
          <w:i/>
          <w:iCs/>
          <w:color w:val="666666"/>
          <w:sz w:val="20"/>
          <w:szCs w:val="20"/>
        </w:rPr>
        <w:t xml:space="preserve">Tableau 4 — Principales entités de la base de données</w:t>
      </w:r>
    </w:p>
    <w:p>
      <w:pPr>
        <w:spacing w:after="80" w:before="200"/>
      </w:pPr>
      <w:r>
        <w:rPr>
          <w:rFonts w:ascii="Times New Roman" w:cs="Times New Roman" w:eastAsia="Times New Roman" w:hAnsi="Times New Roman"/>
          <w:b/>
          <w:bCs/>
          <w:color w:val="1F4E79"/>
          <w:sz w:val="24"/>
          <w:szCs w:val="24"/>
        </w:rPr>
        <w:t xml:space="preserve">Figure — Diagramme de classes (simplifié)</w:t>
      </w:r>
    </w:p>
    <w:p>
      <w:pPr>
        <w:spacing w:after="80"/>
        <w:jc w:val="center"/>
      </w:pPr>
      <w:r>
        <w:drawing>
          <wp:inline distT="0" distB="0" distL="0" distR="0">
            <wp:extent cx="4819650" cy="4000500"/>
            <wp:effectExtent t="0" r="0" b="0" l="0"/>
            <wp:docPr id="1" name="Figure — Diagramme de classes (simplifié)" descr="Un User (FAN / OWNER / ADMIN) possède des Business et effectue des Reservation. Une réservation relie un café (Business / Space / Table), un FootballMatch (issu d'une Competition) et un Payment Stripe. Cœur métier : un fan réserve une table d'un café pour un match." title="Figure — Diagramme de classes (simplifi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19650" cy="4000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Un User (FAN / OWNER / ADMIN) possède des Business et effectue des Reservation. Une réservation relie un café (Business / Space / Table), un FootballMatch (issu d'une Competition) et un Payment Stripe. Cœur métier : un fan réserve une table d'un café pour un match.</w:t>
      </w:r>
    </w:p>
    <w:p>
      <w:pPr>
        <w:spacing w:after="80" w:before="200"/>
      </w:pPr>
      <w:r>
        <w:rPr>
          <w:rFonts w:ascii="Times New Roman" w:cs="Times New Roman" w:eastAsia="Times New Roman" w:hAnsi="Times New Roman"/>
          <w:b/>
          <w:bCs/>
          <w:color w:val="1F4E79"/>
          <w:sz w:val="24"/>
          <w:szCs w:val="24"/>
        </w:rPr>
        <w:t xml:space="preserve">Figure — Diagramme de séquence (1/2) : connexion et choix</w:t>
      </w:r>
    </w:p>
    <w:p>
      <w:pPr>
        <w:spacing w:after="80"/>
        <w:jc w:val="center"/>
      </w:pPr>
      <w:r>
        <w:drawing>
          <wp:inline distT="0" distB="0" distL="0" distR="0">
            <wp:extent cx="4953000" cy="3895725"/>
            <wp:effectExtent t="0" r="0" b="0" l="0"/>
            <wp:docPr id="1" name="Figure — Diagramme de séquence (1/2) : connexion et choix" descr="Le fan se connecte (POST /auth/login, JWT), puis choisit un match (GET /matches) et un café (GET /businesses + occupation). Les échanges impliquent le frontend React, le backend Spring Boot et PostgreSQL." title="Figure — Diagramme de séquence (1/2) : connexion et cho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8957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Le fan se connecte (POST /auth/login, JWT), puis choisit un match (GET /matches) et un café (GET /businesses + occupation). Les échanges impliquent le frontend React, le backend Spring Boot et PostgreSQL.</w:t>
      </w:r>
    </w:p>
    <w:p>
      <w:pPr>
        <w:spacing w:after="80" w:before="200"/>
      </w:pPr>
      <w:r>
        <w:rPr>
          <w:rFonts w:ascii="Times New Roman" w:cs="Times New Roman" w:eastAsia="Times New Roman" w:hAnsi="Times New Roman"/>
          <w:b/>
          <w:bCs/>
          <w:color w:val="1F4E79"/>
          <w:sz w:val="24"/>
          <w:szCs w:val="24"/>
        </w:rPr>
        <w:t xml:space="preserve">Figure — Diagramme de séquence (2/2) : réservation, paiement, ticket</w:t>
      </w:r>
    </w:p>
    <w:p>
      <w:pPr>
        <w:spacing w:after="80"/>
        <w:jc w:val="center"/>
      </w:pPr>
      <w:r>
        <w:drawing>
          <wp:inline distT="0" distB="0" distL="0" distR="0">
            <wp:extent cx="4029075" cy="4000500"/>
            <wp:effectExtent t="0" r="0" b="0" l="0"/>
            <wp:docPr id="1" name="Figure — Diagramme de séquence (2/2) : réservation, paiement, ticket" descr="POST /fan/bookings crée une Reservation PENDING. Stripe fournit le PaymentIntent ; après paiement carte, POST /fan/bookings/{id}/pay confirme la réservation, enregistre le paiement et délivre le ticket QR." title="Figure — Diagramme de séquence (2/2) : réservation, paiement,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29075" cy="4000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POST /fan/bookings crée une Reservation PENDING. Stripe fournit le PaymentIntent ; après paiement carte, POST /fan/bookings/{id}/pay confirme la réservation, enregistre le paiement et délivre le ticket QR.</w:t>
      </w:r>
    </w:p>
    <w:p>
      <w:pPr>
        <w:pStyle w:val="Heading2"/>
        <w:spacing w:after="160" w:before="280"/>
      </w:pPr>
      <w:r>
        <w:rPr>
          <w:rFonts w:ascii="Times New Roman" w:cs="Times New Roman" w:eastAsia="Times New Roman" w:hAnsi="Times New Roman"/>
          <w:b/>
          <w:bCs/>
          <w:color w:val="1F4E79"/>
          <w:sz w:val="28"/>
          <w:szCs w:val="28"/>
        </w:rPr>
        <w:t xml:space="preserve">II.8 Choix des outils technologiques</w:t>
      </w:r>
    </w:p>
    <w:p>
      <w:pPr>
        <w:pStyle w:val="Heading3"/>
        <w:spacing w:after="120" w:before="200"/>
      </w:pPr>
      <w:r>
        <w:rPr>
          <w:rFonts w:ascii="Times New Roman" w:cs="Times New Roman" w:eastAsia="Times New Roman" w:hAnsi="Times New Roman"/>
          <w:b/>
          <w:bCs/>
          <w:color w:val="2E75B6"/>
          <w:sz w:val="24"/>
          <w:szCs w:val="24"/>
        </w:rPr>
        <w:t xml:space="preserve">II.8.1 Justifications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c>
          <w:tcPr>
            <w:tcW w:type="dxa" w:w="16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Couche</w:t>
            </w:r>
          </w:p>
        </w:tc>
        <w:tc>
          <w:tcPr>
            <w:tcW w:type="dxa" w:w="3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Technologie</w:t>
            </w:r>
          </w:p>
        </w:tc>
        <w:tc>
          <w:tcPr>
            <w:tcW w:type="dxa" w:w="48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Justification</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Backend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Java 21 + Spring Boot 3</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Robustesse, sécurité, écosystème entreprise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Frontend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React 18 + Vite + Tailwind</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SPA moderne, productivité UI</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Base</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PostgreSQL 16 + Flyway</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Fiabilité relationnelle + migrations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IA</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Python + FastAPI + scikit-learn</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Standard ML, API légère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Stripe</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PCI-DSS, intégration rapide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Auth</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JWT + Spring Security</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API stateless sécurisée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DevOps</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Docker Compose</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Reproductibilité des environnements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Docs API</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SpringDoc OpenAPI</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Documentation interactive</w:t>
            </w:r>
          </w:p>
        </w:tc>
      </w:tr>
    </w:tbl>
    <w:p>
      <w:pPr>
        <w:spacing w:after="200" w:before="80"/>
        <w:jc w:val="center"/>
      </w:pPr>
      <w:r>
        <w:rPr>
          <w:rFonts w:ascii="Times New Roman" w:cs="Times New Roman" w:eastAsia="Times New Roman" w:hAnsi="Times New Roman"/>
          <w:i/>
          <w:iCs/>
          <w:color w:val="666666"/>
          <w:sz w:val="20"/>
          <w:szCs w:val="20"/>
        </w:rPr>
        <w:t xml:space="preserve">Tableau 5 — Stack technologique et justifications</w:t>
      </w:r>
    </w:p>
    <w:p>
      <w:pPr>
        <w:pStyle w:val="Heading3"/>
        <w:spacing w:after="120" w:before="200"/>
      </w:pPr>
      <w:r>
        <w:rPr>
          <w:rFonts w:ascii="Times New Roman" w:cs="Times New Roman" w:eastAsia="Times New Roman" w:hAnsi="Times New Roman"/>
          <w:b/>
          <w:bCs/>
          <w:color w:val="2E75B6"/>
          <w:sz w:val="24"/>
          <w:szCs w:val="24"/>
        </w:rPr>
        <w:t xml:space="preserve">II.8.2 Licences de l'entreprise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s'appuie principalement sur des technologies ouvertes ou largement répandues en entreprise, ce qui a guidé les choix du PFE. Côté poste de travail : systèmes Windows, IDE (IntelliJ IDEA / VS Code), Git. Côté projet FanConnect 2030 : Spring Boot, React, PostgreSQL, FastAPI, Docker et Stripe (clés de test) — des briques gratuites ou freemium, adaptées à un stage tout en restant professionnelles. Les licences payantes éventuelles (suite bureautique, outils internes GM-ERP / GM-CAFE) restent du périmètre entreprise et n'ont pas conditionné le code livré.</w:t>
      </w:r>
    </w:p>
    <w:p>
      <w:pPr>
        <w:pStyle w:val="Heading3"/>
        <w:spacing w:after="120" w:before="200"/>
      </w:pPr>
      <w:r>
        <w:rPr>
          <w:rFonts w:ascii="Times New Roman" w:cs="Times New Roman" w:eastAsia="Times New Roman" w:hAnsi="Times New Roman"/>
          <w:b/>
          <w:bCs/>
          <w:color w:val="2E75B6"/>
          <w:sz w:val="24"/>
          <w:szCs w:val="24"/>
        </w:rPr>
        <w:t xml:space="preserve">II.8.3 Exigences de l'entreprise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exigences de GM-Soft pour le stage ont porté sur : un livrable démontrable (parcours fan, owner et admin) ; une architecture maintenable (couches Spring, API REST documentée, base versionnée par Flyway) ; la sécurité (JWT, rôles, validation des établissements) ; la qualité (code structuré, tests, documentation) ; et un lien métier avec l'offre existante (cafés / restauration, digitalisation des processus). Le calendrier du PFE (environ quatre mois) a imposé de prioriser le cœur fonctionnel : matchs, réservation, paiement, occupation IA et assistant FanBot.</w:t>
      </w:r>
    </w:p>
    <w:p>
      <w:pPr>
        <w:pStyle w:val="Heading3"/>
        <w:spacing w:after="120" w:before="200"/>
      </w:pPr>
      <w:r>
        <w:rPr>
          <w:rFonts w:ascii="Times New Roman" w:cs="Times New Roman" w:eastAsia="Times New Roman" w:hAnsi="Times New Roman"/>
          <w:b/>
          <w:bCs/>
          <w:color w:val="2E75B6"/>
          <w:sz w:val="24"/>
          <w:szCs w:val="24"/>
        </w:rPr>
        <w:t xml:space="preserve">II.8.4 Choix selon budget et portabilité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Dans une logique de budget étudiant / startup et de portabilité multiplateforme, le projet privilégie des technologies open source ou freemium : PostgreSQL, React, Spring Boot, Python/scikit-learn, Docker. Stripe est utilisé en mode test. Les outils choisis fonctionnent sous Windows, Linux et macOS, facilitant le travail en équipe et le déploiement.</w:t>
      </w:r>
    </w:p>
    <w:p>
      <w:pPr>
        <w:pStyle w:val="Heading2"/>
        <w:spacing w:after="160" w:before="280"/>
      </w:pPr>
      <w:r>
        <w:rPr>
          <w:rFonts w:ascii="Times New Roman" w:cs="Times New Roman" w:eastAsia="Times New Roman" w:hAnsi="Times New Roman"/>
          <w:b/>
          <w:bCs/>
          <w:color w:val="1F4E79"/>
          <w:sz w:val="28"/>
          <w:szCs w:val="28"/>
        </w:rPr>
        <w:t xml:space="preserve">II.9 Architecture technique</w:t>
      </w:r>
    </w:p>
    <w:p>
      <w:pPr>
        <w:pStyle w:val="Heading3"/>
        <w:spacing w:after="120" w:before="200"/>
      </w:pPr>
      <w:r>
        <w:rPr>
          <w:rFonts w:ascii="Times New Roman" w:cs="Times New Roman" w:eastAsia="Times New Roman" w:hAnsi="Times New Roman"/>
          <w:b/>
          <w:bCs/>
          <w:color w:val="2E75B6"/>
          <w:sz w:val="24"/>
          <w:szCs w:val="24"/>
        </w:rPr>
        <w:t xml:space="preserve">II.9.1 Schéma global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L'architecture globale de FanConnect 2030 est une architecture 3-tiers enrichie d'un microservice IA. Le schéma ci-dessous présente chaque technologie utilisée, avec une courte définition de son rôle dans le projet.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Couches principales :</w:t>
      </w:r>
    </w:p>
    <w:p>
      <w:pPr>
        <w:pStyle w:val="ListParagraph"/>
        <w:numPr>
          <w:ilvl w:val="0"/>
          <w:numId w:val="8"/>
        </w:numPr>
        <w:spacing w:after="80" w:line="276"/>
      </w:pPr>
      <w:r>
        <w:rPr>
          <w:rFonts w:ascii="Times New Roman" w:cs="Times New Roman" w:eastAsia="Times New Roman" w:hAnsi="Times New Roman"/>
          <w:sz w:val="24"/>
          <w:szCs w:val="24"/>
        </w:rPr>
        <w:t xml:space="preserve">Client : navigateur / SPA React (Vite + Tailwind).</w:t>
      </w:r>
    </w:p>
    <w:p>
      <w:pPr>
        <w:pStyle w:val="ListParagraph"/>
        <w:numPr>
          <w:ilvl w:val="0"/>
          <w:numId w:val="8"/>
        </w:numPr>
        <w:spacing w:after="80" w:line="276"/>
      </w:pPr>
      <w:r>
        <w:rPr>
          <w:rFonts w:ascii="Times New Roman" w:cs="Times New Roman" w:eastAsia="Times New Roman" w:hAnsi="Times New Roman"/>
          <w:sz w:val="24"/>
          <w:szCs w:val="24"/>
        </w:rPr>
        <w:t xml:space="preserve">API métier : Spring Boot (controllers → services → repositories → JPA).</w:t>
      </w:r>
    </w:p>
    <w:p>
      <w:pPr>
        <w:pStyle w:val="ListParagraph"/>
        <w:numPr>
          <w:ilvl w:val="0"/>
          <w:numId w:val="8"/>
        </w:numPr>
        <w:spacing w:after="80" w:line="276"/>
      </w:pPr>
      <w:r>
        <w:rPr>
          <w:rFonts w:ascii="Times New Roman" w:cs="Times New Roman" w:eastAsia="Times New Roman" w:hAnsi="Times New Roman"/>
          <w:sz w:val="24"/>
          <w:szCs w:val="24"/>
        </w:rPr>
        <w:t xml:space="preserve">Données : PostgreSQL (migrations Flyway).</w:t>
      </w:r>
    </w:p>
    <w:p>
      <w:pPr>
        <w:pStyle w:val="ListParagraph"/>
        <w:numPr>
          <w:ilvl w:val="0"/>
          <w:numId w:val="8"/>
        </w:numPr>
        <w:spacing w:after="80" w:line="276"/>
      </w:pPr>
      <w:r>
        <w:rPr>
          <w:rFonts w:ascii="Times New Roman" w:cs="Times New Roman" w:eastAsia="Times New Roman" w:hAnsi="Times New Roman"/>
          <w:sz w:val="24"/>
          <w:szCs w:val="24"/>
        </w:rPr>
        <w:t xml:space="preserve">IA : service FastAPI exposant /predict et /train (Random Forest / scikit-learn).</w:t>
      </w:r>
    </w:p>
    <w:p>
      <w:pPr>
        <w:pStyle w:val="ListParagraph"/>
        <w:numPr>
          <w:ilvl w:val="0"/>
          <w:numId w:val="8"/>
        </w:numPr>
        <w:spacing w:after="80" w:line="276"/>
      </w:pPr>
      <w:r>
        <w:rPr>
          <w:rFonts w:ascii="Times New Roman" w:cs="Times New Roman" w:eastAsia="Times New Roman" w:hAnsi="Times New Roman"/>
          <w:sz w:val="24"/>
          <w:szCs w:val="24"/>
        </w:rPr>
        <w:t xml:space="preserve">Paiement : API Stripe.</w:t>
      </w:r>
    </w:p>
    <w:p>
      <w:pPr>
        <w:pStyle w:val="ListParagraph"/>
        <w:numPr>
          <w:ilvl w:val="0"/>
          <w:numId w:val="8"/>
        </w:numPr>
        <w:spacing w:after="80" w:line="276"/>
      </w:pPr>
      <w:r>
        <w:rPr>
          <w:rFonts w:ascii="Times New Roman" w:cs="Times New Roman" w:eastAsia="Times New Roman" w:hAnsi="Times New Roman"/>
          <w:sz w:val="24"/>
          <w:szCs w:val="24"/>
        </w:rPr>
        <w:t xml:space="preserve">Conteneurisation : Docker Compose pour PostgreSQL et le déploiement.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Technologies du projet — image et définition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Spring Boot (Java 21)" descr="Framework backend Java permettant de construire rapidement une API REST robuste, sécurisée et structurée (controllers, services, JPA)." title="Spring Boot (Jav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Spring Boot (Java 21)</w:t>
            </w:r>
          </w:p>
          <w:p>
            <w:pPr>
              <w:spacing w:after="40"/>
              <w:jc w:val="both"/>
            </w:pPr>
            <w:r>
              <w:rPr>
                <w:rFonts w:ascii="Times New Roman" w:cs="Times New Roman" w:eastAsia="Times New Roman" w:hAnsi="Times New Roman"/>
                <w:color w:val="333333"/>
                <w:sz w:val="18"/>
                <w:szCs w:val="18"/>
              </w:rPr>
              <w:t xml:space="preserve">Framework backend Java permettant de construire rapidement une API REST robuste, sécurisée et structurée (controllers, services, JPA).</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React 18" descr="Bibliothèque JavaScript pour construire l'interface utilisateur sous forme de SPA : pages fans, owners, admin, cartes et tableaux de bord." title="Reac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React 18</w:t>
            </w:r>
          </w:p>
          <w:p>
            <w:pPr>
              <w:spacing w:after="40"/>
              <w:jc w:val="both"/>
            </w:pPr>
            <w:r>
              <w:rPr>
                <w:rFonts w:ascii="Times New Roman" w:cs="Times New Roman" w:eastAsia="Times New Roman" w:hAnsi="Times New Roman"/>
                <w:color w:val="333333"/>
                <w:sz w:val="18"/>
                <w:szCs w:val="18"/>
              </w:rPr>
              <w:t xml:space="preserve">Bibliothèque JavaScript pour construire l'interface utilisateur sous forme de SPA : pages fans, owners, admin, cartes et tableaux de bord.</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Vite" descr="Outil de build et serveur de développement ultra-rapide utilisé pour lancer et empaqueter le frontend React." title="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Vite</w:t>
            </w:r>
          </w:p>
          <w:p>
            <w:pPr>
              <w:spacing w:after="40"/>
              <w:jc w:val="both"/>
            </w:pPr>
            <w:r>
              <w:rPr>
                <w:rFonts w:ascii="Times New Roman" w:cs="Times New Roman" w:eastAsia="Times New Roman" w:hAnsi="Times New Roman"/>
                <w:color w:val="333333"/>
                <w:sz w:val="18"/>
                <w:szCs w:val="18"/>
              </w:rPr>
              <w:t xml:space="preserve">Outil de build et serveur de développement ultra-rapide utilisé pour lancer et empaqueter le frontend React.</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PostgreSQL 16" descr="Système de gestion de base de données relationnelle qui stocke utilisateurs, matchs, réservations, paiements et snapshots d'occupation." title="PostgreSQL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PostgreSQL 16</w:t>
            </w:r>
          </w:p>
          <w:p>
            <w:pPr>
              <w:spacing w:after="40"/>
              <w:jc w:val="both"/>
            </w:pPr>
            <w:r>
              <w:rPr>
                <w:rFonts w:ascii="Times New Roman" w:cs="Times New Roman" w:eastAsia="Times New Roman" w:hAnsi="Times New Roman"/>
                <w:color w:val="333333"/>
                <w:sz w:val="18"/>
                <w:szCs w:val="18"/>
              </w:rPr>
              <w:t xml:space="preserve">Système de gestion de base de données relationnelle qui stocke utilisateurs, matchs, réservations, paiements et snapshots d'occupation.</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Python + scikit-learn" descr="Langage et bibliothèque ML utilisés pour entraîner le modèle Random Forest de prédiction d'affluence des établissements." title="Python + scikit-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Python + scikit-learn</w:t>
            </w:r>
          </w:p>
          <w:p>
            <w:pPr>
              <w:spacing w:after="40"/>
              <w:jc w:val="both"/>
            </w:pPr>
            <w:r>
              <w:rPr>
                <w:rFonts w:ascii="Times New Roman" w:cs="Times New Roman" w:eastAsia="Times New Roman" w:hAnsi="Times New Roman"/>
                <w:color w:val="333333"/>
                <w:sz w:val="18"/>
                <w:szCs w:val="18"/>
              </w:rPr>
              <w:t xml:space="preserve">Langage et bibliothèque ML utilisés pour entraîner le modèle Random Forest de prédiction d'affluence des établissements.</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FastAPI" descr="Framework web Python léger qui expose le microservice IA (/predict, /train, /health) consommé par le backend Spring Boot." title="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FastAPI</w:t>
            </w:r>
          </w:p>
          <w:p>
            <w:pPr>
              <w:spacing w:after="40"/>
              <w:jc w:val="both"/>
            </w:pPr>
            <w:r>
              <w:rPr>
                <w:rFonts w:ascii="Times New Roman" w:cs="Times New Roman" w:eastAsia="Times New Roman" w:hAnsi="Times New Roman"/>
                <w:color w:val="333333"/>
                <w:sz w:val="18"/>
                <w:szCs w:val="18"/>
              </w:rPr>
              <w:t xml:space="preserve">Framework web Python léger qui expose le microservice IA (/predict, /train, /health) consommé par le backend Spring Boot.</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Stripe" descr="Passerelle de paiement sécurisée (mode test) pour encaisser les réservations sans stocker les numéros de carte dans FanConnect." title="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Stripe</w:t>
            </w:r>
          </w:p>
          <w:p>
            <w:pPr>
              <w:spacing w:after="40"/>
              <w:jc w:val="both"/>
            </w:pPr>
            <w:r>
              <w:rPr>
                <w:rFonts w:ascii="Times New Roman" w:cs="Times New Roman" w:eastAsia="Times New Roman" w:hAnsi="Times New Roman"/>
                <w:color w:val="333333"/>
                <w:sz w:val="18"/>
                <w:szCs w:val="18"/>
              </w:rPr>
              <w:t xml:space="preserve">Passerelle de paiement sécurisée (mode test) pour encaisser les réservations sans stocker les numéros de carte dans FanConnect.</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JWT + Spring Security" descr="Mécanisme d'authentification stateless et contrôle d'accès par rôles (FAN, OWNER, ADMIN) pour sécuriser l'API." title="JWT + Spring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JWT + Spring Security</w:t>
            </w:r>
          </w:p>
          <w:p>
            <w:pPr>
              <w:spacing w:after="40"/>
              <w:jc w:val="both"/>
            </w:pPr>
            <w:r>
              <w:rPr>
                <w:rFonts w:ascii="Times New Roman" w:cs="Times New Roman" w:eastAsia="Times New Roman" w:hAnsi="Times New Roman"/>
                <w:color w:val="333333"/>
                <w:sz w:val="18"/>
                <w:szCs w:val="18"/>
              </w:rPr>
              <w:t xml:space="preserve">Mécanisme d'authentification stateless et contrôle d'accès par rôles (FAN, OWNER, ADMIN) pour sécuriser l'API.</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Docker Compose" descr="Outil de conteneurisation qui facilite le démarrage reproductible de PostgreSQL et le déploiement multi-services." title="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Docker Compose</w:t>
            </w:r>
          </w:p>
          <w:p>
            <w:pPr>
              <w:spacing w:after="40"/>
              <w:jc w:val="both"/>
            </w:pPr>
            <w:r>
              <w:rPr>
                <w:rFonts w:ascii="Times New Roman" w:cs="Times New Roman" w:eastAsia="Times New Roman" w:hAnsi="Times New Roman"/>
                <w:color w:val="333333"/>
                <w:sz w:val="18"/>
                <w:szCs w:val="18"/>
              </w:rPr>
              <w:t xml:space="preserve">Outil de conteneurisation qui facilite le démarrage reproductible de PostgreSQL et le déploiement multi-services.</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OpenAPI / Swagger" descr="Documentation interactive de l'API REST (SpringDoc) permettant de tester et comprendre les endpoints du backend." title="OpenAPI / Sw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OpenAPI / Swagger</w:t>
            </w:r>
          </w:p>
          <w:p>
            <w:pPr>
              <w:spacing w:after="40"/>
              <w:jc w:val="both"/>
            </w:pPr>
            <w:r>
              <w:rPr>
                <w:rFonts w:ascii="Times New Roman" w:cs="Times New Roman" w:eastAsia="Times New Roman" w:hAnsi="Times New Roman"/>
                <w:color w:val="333333"/>
                <w:sz w:val="18"/>
                <w:szCs w:val="18"/>
              </w:rPr>
              <w:t xml:space="preserve">Documentation interactive de l'API REST (SpringDoc) permettant de tester et comprendre les endpoints du backend.</w:t>
            </w:r>
          </w:p>
        </w:tc>
      </w:tr>
    </w:tbl>
    <w:p>
      <w:pPr>
        <w:spacing w:after="200" w:before="80"/>
        <w:jc w:val="center"/>
      </w:pPr>
      <w:r>
        <w:rPr>
          <w:rFonts w:ascii="Times New Roman" w:cs="Times New Roman" w:eastAsia="Times New Roman" w:hAnsi="Times New Roman"/>
          <w:i/>
          <w:iCs/>
          <w:color w:val="666666"/>
          <w:sz w:val="20"/>
          <w:szCs w:val="20"/>
        </w:rPr>
        <w:t xml:space="preserve">Figure — Technologies de FanConnect 2030 (icône + définition)</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Flux typique de recommandation intelligente : le frontend demande des lieux pour un match → le backend calcule distance et score → il interroge éventuellement le service IA d'occupation → il renvoie une liste triée de venues avec raisons (ex. CLOSEST_LOW_CROWD).</w:t>
      </w:r>
    </w:p>
    <w:p>
      <w:pPr>
        <w:spacing w:after="160" w:before="0" w:line="276"/>
        <w:jc w:val="both"/>
      </w:pPr>
      <w:r>
        <w:rPr>
          <w:rFonts w:ascii="Times New Roman" w:cs="Times New Roman" w:eastAsia="Times New Roman" w:hAnsi="Times New Roman"/>
          <w:b w:val="false"/>
          <w:bCs w:val="false"/>
          <w:i/>
          <w:iCs/>
          <w:color w:val="000000"/>
          <w:sz w:val="24"/>
          <w:szCs w:val="24"/>
        </w:rPr>
        <w:t xml:space="preserve">Schéma logique (résumé) : React (UI) ↔ Spring Boot (API) ↔ PostgreSQL (données) ; Spring Boot ↔ FastAPI/IA (prédictions) ; Spring Boot ↔ Stripe (paiements).</w:t>
      </w:r>
    </w:p>
    <w:p>
      <w:pPr>
        <w:pStyle w:val="Heading3"/>
        <w:spacing w:after="120" w:before="200"/>
      </w:pPr>
      <w:r>
        <w:rPr>
          <w:rFonts w:ascii="Times New Roman" w:cs="Times New Roman" w:eastAsia="Times New Roman" w:hAnsi="Times New Roman"/>
          <w:b/>
          <w:bCs/>
          <w:color w:val="2E75B6"/>
          <w:sz w:val="24"/>
          <w:szCs w:val="24"/>
        </w:rPr>
        <w:t xml:space="preserve">II.9.2 Couches de sécurité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sécurité est intégrée à plusieurs niveaux :</w:t>
      </w:r>
    </w:p>
    <w:p>
      <w:pPr>
        <w:pStyle w:val="ListParagraph"/>
        <w:numPr>
          <w:ilvl w:val="0"/>
          <w:numId w:val="8"/>
        </w:numPr>
        <w:spacing w:after="80" w:line="276"/>
      </w:pPr>
      <w:r>
        <w:rPr>
          <w:rFonts w:ascii="Times New Roman" w:cs="Times New Roman" w:eastAsia="Times New Roman" w:hAnsi="Times New Roman"/>
          <w:sz w:val="24"/>
          <w:szCs w:val="24"/>
        </w:rPr>
        <w:t xml:space="preserve">Authentification JWT et filtre Spring Security.</w:t>
      </w:r>
    </w:p>
    <w:p>
      <w:pPr>
        <w:pStyle w:val="ListParagraph"/>
        <w:numPr>
          <w:ilvl w:val="0"/>
          <w:numId w:val="8"/>
        </w:numPr>
        <w:spacing w:after="80" w:line="276"/>
      </w:pPr>
      <w:r>
        <w:rPr>
          <w:rFonts w:ascii="Times New Roman" w:cs="Times New Roman" w:eastAsia="Times New Roman" w:hAnsi="Times New Roman"/>
          <w:sz w:val="24"/>
          <w:szCs w:val="24"/>
        </w:rPr>
        <w:t xml:space="preserve">Autorisation par rôles (FanRoute, OwnerRoute, AdminRoute côté UI ; SecurityConfig côté API).</w:t>
      </w:r>
    </w:p>
    <w:p>
      <w:pPr>
        <w:pStyle w:val="ListParagraph"/>
        <w:numPr>
          <w:ilvl w:val="0"/>
          <w:numId w:val="8"/>
        </w:numPr>
        <w:spacing w:after="80" w:line="276"/>
      </w:pPr>
      <w:r>
        <w:rPr>
          <w:rFonts w:ascii="Times New Roman" w:cs="Times New Roman" w:eastAsia="Times New Roman" w:hAnsi="Times New Roman"/>
          <w:sz w:val="24"/>
          <w:szCs w:val="24"/>
        </w:rPr>
        <w:t xml:space="preserve">Validation des DTOs (@Valid) et gestion centralisée des exceptions.</w:t>
      </w:r>
    </w:p>
    <w:p>
      <w:pPr>
        <w:pStyle w:val="ListParagraph"/>
        <w:numPr>
          <w:ilvl w:val="0"/>
          <w:numId w:val="8"/>
        </w:numPr>
        <w:spacing w:after="80" w:line="276"/>
      </w:pPr>
      <w:r>
        <w:rPr>
          <w:rFonts w:ascii="Times New Roman" w:cs="Times New Roman" w:eastAsia="Times New Roman" w:hAnsi="Times New Roman"/>
          <w:sz w:val="24"/>
          <w:szCs w:val="24"/>
        </w:rPr>
        <w:t xml:space="preserve">Secrets externalisés (.env), jamais commités en clair.</w:t>
      </w:r>
    </w:p>
    <w:p>
      <w:pPr>
        <w:pStyle w:val="ListParagraph"/>
        <w:numPr>
          <w:ilvl w:val="0"/>
          <w:numId w:val="8"/>
        </w:numPr>
        <w:spacing w:after="80" w:line="276"/>
      </w:pPr>
      <w:r>
        <w:rPr>
          <w:rFonts w:ascii="Times New Roman" w:cs="Times New Roman" w:eastAsia="Times New Roman" w:hAnsi="Times New Roman"/>
          <w:sz w:val="24"/>
          <w:szCs w:val="24"/>
        </w:rPr>
        <w:t xml:space="preserve">Paiements délégués à Stripe (pas de stockage de numéros de carte).</w:t>
      </w:r>
    </w:p>
    <w:p>
      <w:pPr>
        <w:pStyle w:val="ListParagraph"/>
        <w:numPr>
          <w:ilvl w:val="0"/>
          <w:numId w:val="8"/>
        </w:numPr>
        <w:spacing w:after="80" w:line="276"/>
      </w:pPr>
      <w:r>
        <w:rPr>
          <w:rFonts w:ascii="Times New Roman" w:cs="Times New Roman" w:eastAsia="Times New Roman" w:hAnsi="Times New Roman"/>
          <w:sz w:val="24"/>
          <w:szCs w:val="24"/>
        </w:rPr>
        <w:t xml:space="preserve">Vérification documentaire des owners avant approbation.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c>
          <w:tcPr>
            <w:tcW w:type="dxa" w:w="7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Permissions principales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Réserver, payer, notifications, recommandations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Gérer business, occupation, check-in, vérification</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Valider businesses, analytics, compétitions</w:t>
            </w:r>
          </w:p>
        </w:tc>
      </w:tr>
    </w:tbl>
    <w:p>
      <w:pPr>
        <w:spacing w:after="200" w:before="80"/>
        <w:jc w:val="center"/>
      </w:pPr>
      <w:r>
        <w:rPr>
          <w:rFonts w:ascii="Times New Roman" w:cs="Times New Roman" w:eastAsia="Times New Roman" w:hAnsi="Times New Roman"/>
          <w:i/>
          <w:iCs/>
          <w:color w:val="666666"/>
          <w:sz w:val="20"/>
          <w:szCs w:val="20"/>
        </w:rPr>
        <w:t xml:space="preserve">Tableau 6 — Rôles et permissions</w:t>
      </w:r>
    </w:p>
    <w:p>
      <w:pPr>
        <w:pStyle w:val="Heading3"/>
        <w:spacing w:after="120" w:before="200"/>
      </w:pPr>
      <w:r>
        <w:rPr>
          <w:rFonts w:ascii="Times New Roman" w:cs="Times New Roman" w:eastAsia="Times New Roman" w:hAnsi="Times New Roman"/>
          <w:b/>
          <w:bCs/>
          <w:color w:val="2E75B6"/>
          <w:sz w:val="24"/>
          <w:szCs w:val="24"/>
        </w:rPr>
        <w:t xml:space="preserve">II.9.3 Paragraphe sur la sécurité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sécurité constitue un pilier du projet. Au-delà de l'authentification et du contrôle d'accès, FanConnect 2030 limite la surface d'attaque en séparant les responsabilités : le frontend ne détient jamais la clé secrète Stripe ni les secrets JWT ; le service IA n'expose que des endpoints de prédiction ; la base est accessible uniquement via le backend. Les migrations Flyway assurent un schéma contrôlé, et les uploads de vérification sont stockés de manière isolée. En production, le déploiement doit imposer HTTPS, un reverse proxy (Nginx), des politiques CORS restrictives et une rotation des secrets.</w:t>
      </w:r>
    </w:p>
    <w:p>
      <w:pPr>
        <w:pStyle w:val="Heading2"/>
        <w:spacing w:after="160" w:before="280"/>
      </w:pPr>
      <w:r>
        <w:rPr>
          <w:rFonts w:ascii="Times New Roman" w:cs="Times New Roman" w:eastAsia="Times New Roman" w:hAnsi="Times New Roman"/>
          <w:b/>
          <w:bCs/>
          <w:color w:val="1F4E79"/>
          <w:sz w:val="28"/>
          <w:szCs w:val="28"/>
        </w:rPr>
        <w:t xml:space="preserve">II.10 Réalisation</w:t>
      </w:r>
    </w:p>
    <w:p>
      <w:pPr>
        <w:pStyle w:val="Heading3"/>
        <w:spacing w:after="120" w:before="200"/>
      </w:pPr>
      <w:r>
        <w:rPr>
          <w:rFonts w:ascii="Times New Roman" w:cs="Times New Roman" w:eastAsia="Times New Roman" w:hAnsi="Times New Roman"/>
          <w:b/>
          <w:bCs/>
          <w:color w:val="2E75B6"/>
          <w:sz w:val="24"/>
          <w:szCs w:val="24"/>
        </w:rPr>
        <w:t xml:space="preserve">II.10.1 Modules réalisés</w:t>
      </w:r>
    </w:p>
    <w:p>
      <w:pPr>
        <w:pStyle w:val="ListParagraph"/>
        <w:numPr>
          <w:ilvl w:val="0"/>
          <w:numId w:val="9"/>
        </w:numPr>
        <w:spacing w:after="80" w:line="276"/>
      </w:pPr>
      <w:r>
        <w:rPr>
          <w:rFonts w:ascii="Times New Roman" w:cs="Times New Roman" w:eastAsia="Times New Roman" w:hAnsi="Times New Roman"/>
          <w:sz w:val="24"/>
          <w:szCs w:val="24"/>
        </w:rPr>
        <w:t xml:space="preserve">Authentification et gestion des profils.</w:t>
      </w:r>
    </w:p>
    <w:p>
      <w:pPr>
        <w:pStyle w:val="ListParagraph"/>
        <w:numPr>
          <w:ilvl w:val="0"/>
          <w:numId w:val="9"/>
        </w:numPr>
        <w:spacing w:after="80" w:line="276"/>
      </w:pPr>
      <w:r>
        <w:rPr>
          <w:rFonts w:ascii="Times New Roman" w:cs="Times New Roman" w:eastAsia="Times New Roman" w:hAnsi="Times New Roman"/>
          <w:sz w:val="24"/>
          <w:szCs w:val="24"/>
        </w:rPr>
        <w:t xml:space="preserve">Match Center Coupe du Monde (calendrier, groupes, standings).</w:t>
      </w:r>
    </w:p>
    <w:p>
      <w:pPr>
        <w:pStyle w:val="ListParagraph"/>
        <w:numPr>
          <w:ilvl w:val="0"/>
          <w:numId w:val="9"/>
        </w:numPr>
        <w:spacing w:after="80" w:line="276"/>
      </w:pPr>
      <w:r>
        <w:rPr>
          <w:rFonts w:ascii="Times New Roman" w:cs="Times New Roman" w:eastAsia="Times New Roman" w:hAnsi="Times New Roman"/>
          <w:sz w:val="24"/>
          <w:szCs w:val="24"/>
        </w:rPr>
        <w:t xml:space="preserve">Catalogue businesses + carte / géolocalisation.</w:t>
      </w:r>
    </w:p>
    <w:p>
      <w:pPr>
        <w:pStyle w:val="ListParagraph"/>
        <w:numPr>
          <w:ilvl w:val="0"/>
          <w:numId w:val="9"/>
        </w:numPr>
        <w:spacing w:after="80" w:line="276"/>
      </w:pPr>
      <w:r>
        <w:rPr>
          <w:rFonts w:ascii="Times New Roman" w:cs="Times New Roman" w:eastAsia="Times New Roman" w:hAnsi="Times New Roman"/>
          <w:sz w:val="24"/>
          <w:szCs w:val="24"/>
        </w:rPr>
        <w:t xml:space="preserve">Wizard de réservation + paiement Stripe.</w:t>
      </w:r>
    </w:p>
    <w:p>
      <w:pPr>
        <w:pStyle w:val="ListParagraph"/>
        <w:numPr>
          <w:ilvl w:val="0"/>
          <w:numId w:val="9"/>
        </w:numPr>
        <w:spacing w:after="80" w:line="276"/>
      </w:pPr>
      <w:r>
        <w:rPr>
          <w:rFonts w:ascii="Times New Roman" w:cs="Times New Roman" w:eastAsia="Times New Roman" w:hAnsi="Times New Roman"/>
          <w:sz w:val="24"/>
          <w:szCs w:val="24"/>
        </w:rPr>
        <w:t xml:space="preserve">Dashboards Owner et Admin.</w:t>
      </w:r>
    </w:p>
    <w:p>
      <w:pPr>
        <w:pStyle w:val="ListParagraph"/>
        <w:numPr>
          <w:ilvl w:val="0"/>
          <w:numId w:val="9"/>
        </w:numPr>
        <w:spacing w:after="80" w:line="276"/>
      </w:pPr>
      <w:r>
        <w:rPr>
          <w:rFonts w:ascii="Times New Roman" w:cs="Times New Roman" w:eastAsia="Times New Roman" w:hAnsi="Times New Roman"/>
          <w:sz w:val="24"/>
          <w:szCs w:val="24"/>
        </w:rPr>
        <w:t xml:space="preserve">Occupation live + snapshots historiques.</w:t>
      </w:r>
    </w:p>
    <w:p>
      <w:pPr>
        <w:pStyle w:val="ListParagraph"/>
        <w:numPr>
          <w:ilvl w:val="0"/>
          <w:numId w:val="9"/>
        </w:numPr>
        <w:spacing w:after="80" w:line="276"/>
      </w:pPr>
      <w:r>
        <w:rPr>
          <w:rFonts w:ascii="Times New Roman" w:cs="Times New Roman" w:eastAsia="Times New Roman" w:hAnsi="Times New Roman"/>
          <w:sz w:val="24"/>
          <w:szCs w:val="24"/>
        </w:rPr>
        <w:t xml:space="preserve">Service IA de prédiction d'affluence (Random Forest).</w:t>
      </w:r>
    </w:p>
    <w:p>
      <w:pPr>
        <w:pStyle w:val="ListParagraph"/>
        <w:numPr>
          <w:ilvl w:val="0"/>
          <w:numId w:val="9"/>
        </w:numPr>
        <w:spacing w:after="80" w:line="276"/>
      </w:pPr>
      <w:r>
        <w:rPr>
          <w:rFonts w:ascii="Times New Roman" w:cs="Times New Roman" w:eastAsia="Times New Roman" w:hAnsi="Times New Roman"/>
          <w:sz w:val="24"/>
          <w:szCs w:val="24"/>
        </w:rPr>
        <w:t xml:space="preserve">Moteur de recommandations proximity-first.</w:t>
      </w:r>
    </w:p>
    <w:p>
      <w:pPr>
        <w:pStyle w:val="Heading3"/>
        <w:spacing w:after="120" w:before="200"/>
      </w:pPr>
      <w:r>
        <w:rPr>
          <w:rFonts w:ascii="Times New Roman" w:cs="Times New Roman" w:eastAsia="Times New Roman" w:hAnsi="Times New Roman"/>
          <w:b/>
          <w:bCs/>
          <w:color w:val="2E75B6"/>
          <w:sz w:val="24"/>
          <w:szCs w:val="24"/>
        </w:rPr>
        <w:t xml:space="preserve">II.10.2 Captures d'écran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Cette sous-section présente les principales interfaces réalisées. Chaque capture est accompagnée d'une courte description précisant l'acteur concerné et le besoin couvert.</w:t>
      </w:r>
    </w:p>
    <w:p>
      <w:pPr>
        <w:spacing w:after="80" w:before="200"/>
      </w:pPr>
      <w:r>
        <w:rPr>
          <w:rFonts w:ascii="Times New Roman" w:cs="Times New Roman" w:eastAsia="Times New Roman" w:hAnsi="Times New Roman"/>
          <w:b/>
          <w:bCs/>
          <w:color w:val="1F4E79"/>
          <w:sz w:val="24"/>
          <w:szCs w:val="24"/>
        </w:rPr>
        <w:t xml:space="preserve">Figure A — Page d'accueil (Hero FanConnect)</w:t>
      </w:r>
    </w:p>
    <w:p>
      <w:pPr>
        <w:spacing w:after="80"/>
        <w:jc w:val="center"/>
      </w:pPr>
      <w:r>
        <w:drawing>
          <wp:inline distT="0" distB="0" distL="0" distR="0">
            <wp:extent cx="2876550" cy="3619500"/>
            <wp:effectExtent t="0" r="0" b="0" l="0"/>
            <wp:docPr id="1" name="Figure A — Page d'accueil (Hero FanConnect)" descr="Acteur : Visiteur / Fan. Écran d'entrée de la plateforme présentant la proposition de valeur (réserver un café pour regarder un match), l'accès à la Coupe du Monde 2030 et les actions principales (explorer les lieux, Match Center)." title="Figure A — Page d'accueil (Hero Fan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765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Visiteur / Fan. Écran d'entrée de la plateforme présentant la proposition de valeur (réserver un café pour regarder un match), l'accès à la Coupe du Monde 2030 et les actions principales (explorer les lieux, Match Center).</w:t>
      </w:r>
    </w:p>
    <w:p>
      <w:pPr>
        <w:spacing w:after="80" w:before="200"/>
      </w:pPr>
      <w:r>
        <w:rPr>
          <w:rFonts w:ascii="Times New Roman" w:cs="Times New Roman" w:eastAsia="Times New Roman" w:hAnsi="Times New Roman"/>
          <w:b/>
          <w:bCs/>
          <w:color w:val="1F4E79"/>
          <w:sz w:val="24"/>
          <w:szCs w:val="24"/>
        </w:rPr>
        <w:t xml:space="preserve">Figure B — Match Center Coupe du Monde</w:t>
      </w:r>
    </w:p>
    <w:p>
      <w:pPr>
        <w:spacing w:after="80"/>
        <w:jc w:val="center"/>
      </w:pPr>
      <w:r>
        <w:drawing>
          <wp:inline distT="0" distB="0" distL="0" distR="0">
            <wp:extent cx="4762500" cy="2981325"/>
            <wp:effectExtent t="0" r="0" b="0" l="0"/>
            <wp:docPr id="1" name="Figure B — Match Center Coupe du Monde" descr="Acteur : Fan. Centre de matchs dédié à la Coupe du Monde : onglets Matchs, Calendrier, Groupes, Classements et Équipes. Permet de consulter le calendrier et d'accéder ensuite aux lieux recommandés pour un match." title="Figure B — Match Center Coupe du M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Centre de matchs dédié à la Coupe du Monde : onglets Matchs, Calendrier, Groupes, Classements et Équipes. Permet de consulter le calendrier et d'accéder ensuite aux lieux recommandés pour un match.</w:t>
      </w:r>
    </w:p>
    <w:p>
      <w:pPr>
        <w:spacing w:after="80" w:before="200"/>
      </w:pPr>
      <w:r>
        <w:rPr>
          <w:rFonts w:ascii="Times New Roman" w:cs="Times New Roman" w:eastAsia="Times New Roman" w:hAnsi="Times New Roman"/>
          <w:b/>
          <w:bCs/>
          <w:color w:val="1F4E79"/>
          <w:sz w:val="24"/>
          <w:szCs w:val="24"/>
        </w:rPr>
        <w:t xml:space="preserve">Figure C — Catalogue des cafés / lieux</w:t>
      </w:r>
    </w:p>
    <w:p>
      <w:pPr>
        <w:spacing w:after="80"/>
        <w:jc w:val="center"/>
      </w:pPr>
      <w:r>
        <w:drawing>
          <wp:inline distT="0" distB="0" distL="0" distR="0">
            <wp:extent cx="2457450" cy="3619500"/>
            <wp:effectExtent t="0" r="0" b="0" l="0"/>
            <wp:docPr id="1" name="Figure C — Catalogue des cafés / lieux" descr="Acteur : Fan. Liste des établissements disponibles (cartes avec image, ville, capacité, statut). Sert de point d'entrée pour découvrir un lieu et lancer une réservation." title="Figure C — Catalogue des cafés / lie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57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Liste des établissements disponibles (cartes avec image, ville, capacité, statut). Sert de point d'entrée pour découvrir un lieu et lancer une réservation.</w:t>
      </w:r>
    </w:p>
    <w:p>
      <w:pPr>
        <w:spacing w:after="80" w:before="200"/>
      </w:pPr>
      <w:r>
        <w:rPr>
          <w:rFonts w:ascii="Times New Roman" w:cs="Times New Roman" w:eastAsia="Times New Roman" w:hAnsi="Times New Roman"/>
          <w:b/>
          <w:bCs/>
          <w:color w:val="1F4E79"/>
          <w:sz w:val="24"/>
          <w:szCs w:val="24"/>
        </w:rPr>
        <w:t xml:space="preserve">Figure D — Détail d'un établissement et occupation</w:t>
      </w:r>
    </w:p>
    <w:p>
      <w:pPr>
        <w:spacing w:after="80"/>
        <w:jc w:val="center"/>
      </w:pPr>
      <w:r>
        <w:drawing>
          <wp:inline distT="0" distB="0" distL="0" distR="0">
            <wp:extent cx="3600450" cy="3619500"/>
            <wp:effectExtent t="0" r="0" b="0" l="0"/>
            <wp:docPr id="1" name="Figure D — Détail d'un établissement et occupation" descr="Acteur : Fan. Fiche détaillée d'un café (adresse, capacité, description) avec informations utiles avant réservation, notamment le contexte d'occupation / capacité du lieu." title="Figure D — Détail d'un établissement et 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00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Fiche détaillée d'un café (adresse, capacité, description) avec informations utiles avant réservation, notamment le contexte d'occupation / capacité du lieu.</w:t>
      </w:r>
    </w:p>
    <w:p>
      <w:pPr>
        <w:spacing w:after="80" w:before="200"/>
      </w:pPr>
      <w:r>
        <w:rPr>
          <w:rFonts w:ascii="Times New Roman" w:cs="Times New Roman" w:eastAsia="Times New Roman" w:hAnsi="Times New Roman"/>
          <w:b/>
          <w:bCs/>
          <w:color w:val="1F4E79"/>
          <w:sz w:val="24"/>
          <w:szCs w:val="24"/>
        </w:rPr>
        <w:t xml:space="preserve">Figure E — Recommandations de lieux pour un match</w:t>
      </w:r>
    </w:p>
    <w:p>
      <w:pPr>
        <w:spacing w:after="80"/>
        <w:jc w:val="center"/>
      </w:pPr>
      <w:r>
        <w:drawing>
          <wp:inline distT="0" distB="0" distL="0" distR="0">
            <wp:extent cx="4762500" cy="2981325"/>
            <wp:effectExtent t="0" r="0" b="0" l="0"/>
            <wp:docPr id="1" name="Figure E — Recommandations de lieux pour un match" descr="Acteur : Fan. Écran lié au Match Center permettant d'associer un match à des lieux recommandés (proximité + affluence). Illustre le volet intelligent de suggestion de venues." title="Figure E — Recommandations de lieux pour un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Écran lié au Match Center permettant d'associer un match à des lieux recommandés (proximité + affluence). Illustre le volet intelligent de suggestion de venues.</w:t>
      </w:r>
    </w:p>
    <w:p>
      <w:pPr>
        <w:spacing w:after="80" w:before="200"/>
      </w:pPr>
      <w:r>
        <w:rPr>
          <w:rFonts w:ascii="Times New Roman" w:cs="Times New Roman" w:eastAsia="Times New Roman" w:hAnsi="Times New Roman"/>
          <w:b/>
          <w:bCs/>
          <w:color w:val="1F4E79"/>
          <w:sz w:val="24"/>
          <w:szCs w:val="24"/>
        </w:rPr>
        <w:t xml:space="preserve">Figure F — Wizard de réservation</w:t>
      </w:r>
    </w:p>
    <w:p>
      <w:pPr>
        <w:spacing w:after="80"/>
        <w:jc w:val="center"/>
      </w:pPr>
      <w:r>
        <w:drawing>
          <wp:inline distT="0" distB="0" distL="0" distR="0">
            <wp:extent cx="4762500" cy="2981325"/>
            <wp:effectExtent t="0" r="0" b="0" l="0"/>
            <wp:docPr id="1" name="Figure F — Wizard de réservation" descr="Acteur : Fan authentifié. Parcours guidé de réservation (multi-étapes) : choix du lieu/espace, confirmation des détails, puis bascule vers le paiement. Couvre le besoin central de réserver une place pour un match." title="Figure F — Wizard d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authentifié. Parcours guidé de réservation (multi-étapes) : choix du lieu/espace, confirmation des détails, puis bascule vers le paiement. Couvre le besoin central de réserver une place pour un match.</w:t>
      </w:r>
    </w:p>
    <w:p>
      <w:pPr>
        <w:spacing w:after="80" w:before="200"/>
      </w:pPr>
      <w:r>
        <w:rPr>
          <w:rFonts w:ascii="Times New Roman" w:cs="Times New Roman" w:eastAsia="Times New Roman" w:hAnsi="Times New Roman"/>
          <w:b/>
          <w:bCs/>
          <w:color w:val="1F4E79"/>
          <w:sz w:val="24"/>
          <w:szCs w:val="24"/>
        </w:rPr>
        <w:t xml:space="preserve">Figure G — Étape de paiement (Stripe)</w:t>
      </w:r>
    </w:p>
    <w:p>
      <w:pPr>
        <w:spacing w:after="80"/>
        <w:jc w:val="center"/>
      </w:pPr>
      <w:r>
        <w:drawing>
          <wp:inline distT="0" distB="0" distL="0" distR="0">
            <wp:extent cx="4762500" cy="2981325"/>
            <wp:effectExtent t="0" r="0" b="0" l="0"/>
            <wp:docPr id="1" name="Figure G — Étape de paiement (Stripe)" descr="Acteur : Fan. Étape du parcours de réservation dédiée au paiement en ligne via Stripe (mode test). Garantit un encaissement sécurisé sans stockage de numéro de carte dans FanConnect." title="Figure G — Étape de paiement (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Étape du parcours de réservation dédiée au paiement en ligne via Stripe (mode test). Garantit un encaissement sécurisé sans stockage de numéro de carte dans FanConnect.</w:t>
      </w:r>
    </w:p>
    <w:p>
      <w:pPr>
        <w:spacing w:after="80" w:before="200"/>
      </w:pPr>
      <w:r>
        <w:rPr>
          <w:rFonts w:ascii="Times New Roman" w:cs="Times New Roman" w:eastAsia="Times New Roman" w:hAnsi="Times New Roman"/>
          <w:b/>
          <w:bCs/>
          <w:color w:val="1F4E79"/>
          <w:sz w:val="24"/>
          <w:szCs w:val="24"/>
        </w:rPr>
        <w:t xml:space="preserve">Figure H — Dashboard Owner</w:t>
      </w:r>
    </w:p>
    <w:p>
      <w:pPr>
        <w:spacing w:after="80"/>
        <w:jc w:val="center"/>
      </w:pPr>
      <w:r>
        <w:drawing>
          <wp:inline distT="0" distB="0" distL="0" distR="0">
            <wp:extent cx="4762500" cy="2981325"/>
            <wp:effectExtent t="0" r="0" b="0" l="0"/>
            <wp:docPr id="1" name="Figure H — Dashboard Owner" descr="Acteur : Propriétaire (Owner). Tableau de bord permettant de gérer ses établissements, suivre les réservations/occupation et accéder aux actions de vérification et de check-in." title="Figure H — Dashboard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Propriétaire (Owner). Tableau de bord permettant de gérer ses établissements, suivre les réservations/occupation et accéder aux actions de vérification et de check-in.</w:t>
      </w:r>
    </w:p>
    <w:p>
      <w:pPr>
        <w:spacing w:after="80" w:before="200"/>
      </w:pPr>
      <w:r>
        <w:rPr>
          <w:rFonts w:ascii="Times New Roman" w:cs="Times New Roman" w:eastAsia="Times New Roman" w:hAnsi="Times New Roman"/>
          <w:b/>
          <w:bCs/>
          <w:color w:val="1F4E79"/>
          <w:sz w:val="24"/>
          <w:szCs w:val="24"/>
        </w:rPr>
        <w:t xml:space="preserve">Figure I — Dashboard Admin (vérification / analytics)</w:t>
      </w:r>
    </w:p>
    <w:p>
      <w:pPr>
        <w:spacing w:after="80"/>
        <w:jc w:val="center"/>
      </w:pPr>
      <w:r>
        <w:drawing>
          <wp:inline distT="0" distB="0" distL="0" distR="0">
            <wp:extent cx="4762500" cy="3514725"/>
            <wp:effectExtent t="0" r="0" b="0" l="0"/>
            <wp:docPr id="1" name="Figure I — Dashboard Admin (vérification / analytics)" descr="Acteur : Administrateur. Vue globale de la plateforme (utilisateurs, établissements, réservations, revenus) avec panneaux de vérification, compétitions et analytics." title="Figure I — Dashboard Admin (vérification /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35147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Administrateur. Vue globale de la plateforme (utilisateurs, établissements, réservations, revenus) avec panneaux de vérification, compétitions et analytics.</w:t>
      </w:r>
    </w:p>
    <w:p>
      <w:pPr>
        <w:spacing w:after="80" w:before="200"/>
      </w:pPr>
      <w:r>
        <w:rPr>
          <w:rFonts w:ascii="Times New Roman" w:cs="Times New Roman" w:eastAsia="Times New Roman" w:hAnsi="Times New Roman"/>
          <w:b/>
          <w:bCs/>
          <w:color w:val="1F4E79"/>
          <w:sz w:val="24"/>
          <w:szCs w:val="24"/>
        </w:rPr>
        <w:t xml:space="preserve">Figure J — Intelligence d'occupation / prédiction IA</w:t>
      </w:r>
    </w:p>
    <w:p>
      <w:pPr>
        <w:spacing w:after="80"/>
        <w:jc w:val="center"/>
      </w:pPr>
      <w:r>
        <w:drawing>
          <wp:inline distT="0" distB="0" distL="0" distR="0">
            <wp:extent cx="3600450" cy="3619500"/>
            <wp:effectExtent t="0" r="0" b="0" l="0"/>
            <wp:docPr id="1" name="Figure J — Intelligence d'occupation / prédiction IA" descr="Acteur : Fan / Owner. Visualisation liée à l'occupation du lieu (capacité, remplissage). S'appuie sur le service IA (Random Forest) pour anticiper l'affluence et guider la réservation." title="Figure J — Intelligence d'occupation / prédiction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00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 Owner. Visualisation liée à l'occupation du lieu (capacité, remplissage). S'appuie sur le service IA (Random Forest) pour anticiper l'affluence et guider la réservation.</w:t>
      </w:r>
    </w:p>
    <w:p>
      <w:pPr>
        <w:spacing w:after="80" w:before="200"/>
      </w:pPr>
      <w:r>
        <w:rPr>
          <w:rFonts w:ascii="Times New Roman" w:cs="Times New Roman" w:eastAsia="Times New Roman" w:hAnsi="Times New Roman"/>
          <w:b/>
          <w:bCs/>
          <w:color w:val="1F4E79"/>
          <w:sz w:val="24"/>
          <w:szCs w:val="24"/>
        </w:rPr>
        <w:t xml:space="preserve">Figure K — Authentification</w:t>
      </w:r>
    </w:p>
    <w:p>
      <w:pPr>
        <w:spacing w:after="80"/>
        <w:jc w:val="center"/>
      </w:pPr>
      <w:r>
        <w:drawing>
          <wp:inline distT="0" distB="0" distL="0" distR="0">
            <wp:extent cx="4762500" cy="2981325"/>
            <wp:effectExtent t="0" r="0" b="0" l="0"/>
            <wp:docPr id="1" name="Figure K — Authentification" descr="Acteur : Tous. Écran de connexion JWT permettant d'accéder aux espaces protégés (Fan, Owner, Admin) selon le rôle de l'utilisateur." title="Figure K — 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Tous. Écran de connexion JWT permettant d'accéder aux espaces protégés (Fan, Owner, Admin) selon le rôle de l'utilisateur.</w:t>
      </w:r>
    </w:p>
    <w:p>
      <w:pPr>
        <w:pStyle w:val="Heading3"/>
        <w:spacing w:after="120" w:before="200"/>
      </w:pPr>
      <w:r>
        <w:rPr>
          <w:rFonts w:ascii="Times New Roman" w:cs="Times New Roman" w:eastAsia="Times New Roman" w:hAnsi="Times New Roman"/>
          <w:b/>
          <w:bCs/>
          <w:color w:val="2E75B6"/>
          <w:sz w:val="24"/>
          <w:szCs w:val="24"/>
        </w:rPr>
        <w:t xml:space="preserve">II.10.3 Extraits de code source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1 — Endpoint de prédiction IA (FastAPI) :</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@app.post("/predict")</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def predict_occupancy(request: PredictRequest):</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    payload = request.model_dump(by_alias=False)</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    return predict(payload)</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2 — Entraînement Random Forest (extrait conceptuel) : le service génère / charge des features (occupation courante, historique, horizon temporel avant kickoff, fraîcheur du report owner, etc.), entraîne un RandomForestRegressor, persiste le modèle (.pkl) et expose des prédictions à 1h, 2h et au coup d'envoi, avec niveau de risque et recommandation textuelle.</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3 — Recommandation de lieux (backend) : pour un match donné, le service charge les businesses approuvés, élargit progressivement le rayon de recherche (5 km → 10 km → 20 km), calcule un score IA combinant distance et occupation, puis retourne une liste triée avec un code de raison (ex. CLOSEST_LOW_CROWD).</w:t>
      </w:r>
    </w:p>
    <w:p>
      <w:pPr>
        <w:spacing w:after="160" w:line="276"/>
        <w:jc w:val="both"/>
      </w:pPr>
      <w:r>
        <w:rPr>
          <w:rFonts w:ascii="Times New Roman" w:cs="Times New Roman" w:eastAsia="Times New Roman" w:hAnsi="Times New Roman"/>
          <w:i/>
          <w:iCs/>
          <w:color w:val="B00020"/>
          <w:sz w:val="24"/>
          <w:szCs w:val="24"/>
        </w:rPr>
        <w:t xml:space="preserve">[À COMPLÉTER] Ajouter 1 à 2 extraits de code supplémentaires (contrôleur Spring, composant React, etc.).</w:t>
      </w:r>
    </w:p>
    <w:p>
      <w:r>
        <w:br w:type="page"/>
      </w:r>
    </w:p>
    <w:p>
      <w:pPr>
        <w:pStyle w:val="Heading1"/>
        <w:spacing w:after="240" w:before="360"/>
      </w:pPr>
      <w:r>
        <w:rPr>
          <w:rFonts w:ascii="Times New Roman" w:cs="Times New Roman" w:eastAsia="Times New Roman" w:hAnsi="Times New Roman"/>
          <w:b/>
          <w:bCs/>
          <w:color w:val="1F4E79"/>
          <w:sz w:val="32"/>
          <w:szCs w:val="32"/>
        </w:rPr>
        <w:t xml:space="preserve">Conclusion et perspectives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 projet de fin d'études a permis de concevoir et de réaliser FanConnect 2030, une plateforme complète reliant supporters, établissements et données de matchs autour d'une expérience de réservation intelligente. Sur le plan technique, la séparation backend / frontend / service IA a favorisé la modularité. Sur le plan fonctionnel, l'intégration de la prédiction d'affluence et des recommandations géolocalisées constitue un apport différenciant par rapport aux solutions classiques de réservation.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principaux apports personnels du stage / PFE incluent le renforcement des compétences en architecture full-stack, en sécurité des API, en intégration de paiements, et en mise en œuvre concrète d'un modèle de machine learning dans un produit métier.</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Perspectives d'évolution :</w:t>
      </w:r>
    </w:p>
    <w:p>
      <w:pPr>
        <w:pStyle w:val="ListParagraph"/>
        <w:numPr>
          <w:ilvl w:val="0"/>
          <w:numId w:val="10"/>
        </w:numPr>
        <w:spacing w:after="80" w:line="276"/>
      </w:pPr>
      <w:r>
        <w:rPr>
          <w:rFonts w:ascii="Times New Roman" w:cs="Times New Roman" w:eastAsia="Times New Roman" w:hAnsi="Times New Roman"/>
          <w:sz w:val="24"/>
          <w:szCs w:val="24"/>
        </w:rPr>
        <w:t xml:space="preserve">Ajouter un assistant conversationnel IA (chatbot fan) pour guider la recherche de lieux.</w:t>
      </w:r>
    </w:p>
    <w:p>
      <w:pPr>
        <w:pStyle w:val="ListParagraph"/>
        <w:numPr>
          <w:ilvl w:val="0"/>
          <w:numId w:val="10"/>
        </w:numPr>
        <w:spacing w:after="80" w:line="276"/>
      </w:pPr>
      <w:r>
        <w:rPr>
          <w:rFonts w:ascii="Times New Roman" w:cs="Times New Roman" w:eastAsia="Times New Roman" w:hAnsi="Times New Roman"/>
          <w:sz w:val="24"/>
          <w:szCs w:val="24"/>
        </w:rPr>
        <w:t xml:space="preserve">Améliorer le matching personnalisé selon les préférences et l'historique du supporter.</w:t>
      </w:r>
    </w:p>
    <w:p>
      <w:pPr>
        <w:pStyle w:val="ListParagraph"/>
        <w:numPr>
          <w:ilvl w:val="0"/>
          <w:numId w:val="10"/>
        </w:numPr>
        <w:spacing w:after="80" w:line="276"/>
      </w:pPr>
      <w:r>
        <w:rPr>
          <w:rFonts w:ascii="Times New Roman" w:cs="Times New Roman" w:eastAsia="Times New Roman" w:hAnsi="Times New Roman"/>
          <w:sz w:val="24"/>
          <w:szCs w:val="24"/>
        </w:rPr>
        <w:t xml:space="preserve">Mettre en place des alertes intelligentes (occupation, matchs favoris, meilleures fenêtres de réservation).</w:t>
      </w:r>
    </w:p>
    <w:p>
      <w:pPr>
        <w:pStyle w:val="ListParagraph"/>
        <w:numPr>
          <w:ilvl w:val="0"/>
          <w:numId w:val="10"/>
        </w:numPr>
        <w:spacing w:after="80" w:line="276"/>
      </w:pPr>
      <w:r>
        <w:rPr>
          <w:rFonts w:ascii="Times New Roman" w:cs="Times New Roman" w:eastAsia="Times New Roman" w:hAnsi="Times New Roman"/>
          <w:sz w:val="24"/>
          <w:szCs w:val="24"/>
        </w:rPr>
        <w:t xml:space="preserve">Enrichir le modèle ML avec des données réelles de production et un suivi de performance (MAE, drift).</w:t>
      </w:r>
    </w:p>
    <w:p>
      <w:pPr>
        <w:pStyle w:val="ListParagraph"/>
        <w:numPr>
          <w:ilvl w:val="0"/>
          <w:numId w:val="10"/>
        </w:numPr>
        <w:spacing w:after="80" w:line="276"/>
      </w:pPr>
      <w:r>
        <w:rPr>
          <w:rFonts w:ascii="Times New Roman" w:cs="Times New Roman" w:eastAsia="Times New Roman" w:hAnsi="Times New Roman"/>
          <w:sz w:val="24"/>
          <w:szCs w:val="24"/>
        </w:rPr>
        <w:t xml:space="preserve">Développer une application mobile et des tableaux de bord avancés pour les owners.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définitive, FanConnect 2030 pose les bases d'une solution scalable, utile et alignée avec les enjeux numériques de l'écosystème football autour de 2030.</w:t>
      </w:r>
    </w:p>
    <w:p>
      <w:r>
        <w:br w:type="page"/>
      </w:r>
    </w:p>
    <w:p>
      <w:pPr>
        <w:pStyle w:val="Heading1"/>
        <w:spacing w:after="240" w:before="360"/>
      </w:pPr>
      <w:r>
        <w:rPr>
          <w:rFonts w:ascii="Times New Roman" w:cs="Times New Roman" w:eastAsia="Times New Roman" w:hAnsi="Times New Roman"/>
          <w:b/>
          <w:bCs/>
          <w:color w:val="1F4E79"/>
          <w:sz w:val="32"/>
          <w:szCs w:val="32"/>
        </w:rPr>
        <w:t xml:space="preserve">Annexes</w:t>
      </w:r>
    </w:p>
    <w:p>
      <w:pPr>
        <w:pStyle w:val="Heading2"/>
        <w:spacing w:after="160" w:before="280"/>
      </w:pPr>
      <w:r>
        <w:rPr>
          <w:rFonts w:ascii="Times New Roman" w:cs="Times New Roman" w:eastAsia="Times New Roman" w:hAnsi="Times New Roman"/>
          <w:b/>
          <w:bCs/>
          <w:color w:val="1F4E79"/>
          <w:sz w:val="28"/>
          <w:szCs w:val="28"/>
        </w:rPr>
        <w:t xml:space="preserve">Annexe A — Tableaux de données</w:t>
      </w:r>
    </w:p>
    <w:p>
      <w:pPr>
        <w:spacing w:after="160" w:line="276"/>
        <w:jc w:val="both"/>
      </w:pPr>
      <w:r>
        <w:rPr>
          <w:rFonts w:ascii="Times New Roman" w:cs="Times New Roman" w:eastAsia="Times New Roman" w:hAnsi="Times New Roman"/>
          <w:i/>
          <w:iCs/>
          <w:color w:val="B00020"/>
          <w:sz w:val="24"/>
          <w:szCs w:val="24"/>
        </w:rPr>
        <w:t xml:space="preserve">[À COMPLÉTER] Joindre des exemples de jeux de données (snapshots d'occupation, catalogue de matchs, etc.).</w:t>
      </w:r>
    </w:p>
    <w:p>
      <w:pPr>
        <w:pStyle w:val="Heading2"/>
        <w:spacing w:after="160" w:before="280"/>
      </w:pPr>
      <w:r>
        <w:rPr>
          <w:rFonts w:ascii="Times New Roman" w:cs="Times New Roman" w:eastAsia="Times New Roman" w:hAnsi="Times New Roman"/>
          <w:b/>
          <w:bCs/>
          <w:color w:val="1F4E79"/>
          <w:sz w:val="28"/>
          <w:szCs w:val="28"/>
        </w:rPr>
        <w:t xml:space="preserve">Annexe B — Codes sources complémentaires</w:t>
      </w:r>
    </w:p>
    <w:p>
      <w:pPr>
        <w:spacing w:after="160" w:line="276"/>
        <w:jc w:val="both"/>
      </w:pPr>
      <w:r>
        <w:rPr>
          <w:rFonts w:ascii="Times New Roman" w:cs="Times New Roman" w:eastAsia="Times New Roman" w:hAnsi="Times New Roman"/>
          <w:i/>
          <w:iCs/>
          <w:color w:val="B00020"/>
          <w:sz w:val="24"/>
          <w:szCs w:val="24"/>
        </w:rPr>
        <w:t xml:space="preserve">[À COMPLÉTER] Joindre des extraits additionnels (DTO, configuration Security, hook React, Dockerfile, etc.).</w:t>
      </w:r>
    </w:p>
    <w:p>
      <w:pPr>
        <w:pStyle w:val="Heading2"/>
        <w:spacing w:after="160" w:before="280"/>
      </w:pPr>
      <w:r>
        <w:rPr>
          <w:rFonts w:ascii="Times New Roman" w:cs="Times New Roman" w:eastAsia="Times New Roman" w:hAnsi="Times New Roman"/>
          <w:b/>
          <w:bCs/>
          <w:color w:val="1F4E79"/>
          <w:sz w:val="28"/>
          <w:szCs w:val="28"/>
        </w:rPr>
        <w:t xml:space="preserve">Annexe C — Glossaire</w:t>
      </w:r>
    </w:p>
    <w:p>
      <w:pPr>
        <w:pStyle w:val="ListParagraph"/>
        <w:numPr>
          <w:ilvl w:val="0"/>
          <w:numId w:val="11"/>
        </w:numPr>
        <w:spacing w:after="80" w:line="276"/>
      </w:pPr>
      <w:r>
        <w:rPr>
          <w:rFonts w:ascii="Times New Roman" w:cs="Times New Roman" w:eastAsia="Times New Roman" w:hAnsi="Times New Roman"/>
          <w:sz w:val="24"/>
          <w:szCs w:val="24"/>
        </w:rPr>
        <w:t xml:space="preserve">Fan : utilisateur supporter réservant une place.</w:t>
      </w:r>
    </w:p>
    <w:p>
      <w:pPr>
        <w:pStyle w:val="ListParagraph"/>
        <w:numPr>
          <w:ilvl w:val="0"/>
          <w:numId w:val="11"/>
        </w:numPr>
        <w:spacing w:after="80" w:line="276"/>
      </w:pPr>
      <w:r>
        <w:rPr>
          <w:rFonts w:ascii="Times New Roman" w:cs="Times New Roman" w:eastAsia="Times New Roman" w:hAnsi="Times New Roman"/>
          <w:sz w:val="24"/>
          <w:szCs w:val="24"/>
        </w:rPr>
        <w:t xml:space="preserve">Owner : propriétaire d'établissement.</w:t>
      </w:r>
    </w:p>
    <w:p>
      <w:pPr>
        <w:pStyle w:val="ListParagraph"/>
        <w:numPr>
          <w:ilvl w:val="0"/>
          <w:numId w:val="11"/>
        </w:numPr>
        <w:spacing w:after="80" w:line="276"/>
      </w:pPr>
      <w:r>
        <w:rPr>
          <w:rFonts w:ascii="Times New Roman" w:cs="Times New Roman" w:eastAsia="Times New Roman" w:hAnsi="Times New Roman"/>
          <w:sz w:val="24"/>
          <w:szCs w:val="24"/>
        </w:rPr>
        <w:t xml:space="preserve">Occupation / Occupancy : taux de remplissage d'un lieu.</w:t>
      </w:r>
    </w:p>
    <w:p>
      <w:pPr>
        <w:pStyle w:val="ListParagraph"/>
        <w:numPr>
          <w:ilvl w:val="0"/>
          <w:numId w:val="11"/>
        </w:numPr>
        <w:spacing w:after="80" w:line="276"/>
      </w:pPr>
      <w:r>
        <w:rPr>
          <w:rFonts w:ascii="Times New Roman" w:cs="Times New Roman" w:eastAsia="Times New Roman" w:hAnsi="Times New Roman"/>
          <w:sz w:val="24"/>
          <w:szCs w:val="24"/>
        </w:rPr>
        <w:t xml:space="preserve">Random Forest : algorithme d'apprentissage automatique par forêts d'arbres décisionnels.</w:t>
      </w:r>
    </w:p>
    <w:p>
      <w:pPr>
        <w:pStyle w:val="ListParagraph"/>
        <w:numPr>
          <w:ilvl w:val="0"/>
          <w:numId w:val="11"/>
        </w:numPr>
        <w:spacing w:after="80" w:line="276"/>
      </w:pPr>
      <w:r>
        <w:rPr>
          <w:rFonts w:ascii="Times New Roman" w:cs="Times New Roman" w:eastAsia="Times New Roman" w:hAnsi="Times New Roman"/>
          <w:sz w:val="24"/>
          <w:szCs w:val="24"/>
        </w:rPr>
        <w:t xml:space="preserve">JWT : JSON Web Token, mécanisme d'authentification stateless.</w:t>
      </w:r>
    </w:p>
    <w:p>
      <w:r>
        <w:br w:type="page"/>
      </w:r>
    </w:p>
    <w:p>
      <w:pPr>
        <w:pStyle w:val="Heading1"/>
        <w:spacing w:after="240" w:before="360"/>
      </w:pPr>
      <w:r>
        <w:rPr>
          <w:rFonts w:ascii="Times New Roman" w:cs="Times New Roman" w:eastAsia="Times New Roman" w:hAnsi="Times New Roman"/>
          <w:b/>
          <w:bCs/>
          <w:color w:val="1F4E79"/>
          <w:sz w:val="32"/>
          <w:szCs w:val="32"/>
        </w:rPr>
        <w:t xml:space="preserve">Références bibliographiques</w:t>
      </w:r>
    </w:p>
    <w:p>
      <w:pPr>
        <w:pStyle w:val="Heading2"/>
        <w:spacing w:after="160" w:before="280"/>
      </w:pPr>
      <w:r>
        <w:rPr>
          <w:rFonts w:ascii="Times New Roman" w:cs="Times New Roman" w:eastAsia="Times New Roman" w:hAnsi="Times New Roman"/>
          <w:b/>
          <w:bCs/>
          <w:color w:val="1F4E79"/>
          <w:sz w:val="28"/>
          <w:szCs w:val="28"/>
        </w:rPr>
        <w:t xml:space="preserve">Liens web / plateformes e-learning / MOOC</w:t>
      </w:r>
    </w:p>
    <w:p>
      <w:pPr>
        <w:pStyle w:val="ListParagraph"/>
        <w:numPr>
          <w:ilvl w:val="0"/>
          <w:numId w:val="12"/>
        </w:numPr>
        <w:spacing w:after="80" w:line="276"/>
      </w:pPr>
      <w:r>
        <w:rPr>
          <w:rFonts w:ascii="Times New Roman" w:cs="Times New Roman" w:eastAsia="Times New Roman" w:hAnsi="Times New Roman"/>
          <w:sz w:val="24"/>
          <w:szCs w:val="24"/>
        </w:rPr>
        <w:t xml:space="preserve">Documentation Spring Boot — https://docs.spring.io/spring-boot/</w:t>
      </w:r>
    </w:p>
    <w:p>
      <w:pPr>
        <w:pStyle w:val="ListParagraph"/>
        <w:numPr>
          <w:ilvl w:val="0"/>
          <w:numId w:val="12"/>
        </w:numPr>
        <w:spacing w:after="80" w:line="276"/>
      </w:pPr>
      <w:r>
        <w:rPr>
          <w:rFonts w:ascii="Times New Roman" w:cs="Times New Roman" w:eastAsia="Times New Roman" w:hAnsi="Times New Roman"/>
          <w:sz w:val="24"/>
          <w:szCs w:val="24"/>
        </w:rPr>
        <w:t xml:space="preserve">Documentation React — https://react.dev/</w:t>
      </w:r>
    </w:p>
    <w:p>
      <w:pPr>
        <w:pStyle w:val="ListParagraph"/>
        <w:numPr>
          <w:ilvl w:val="0"/>
          <w:numId w:val="12"/>
        </w:numPr>
        <w:spacing w:after="80" w:line="276"/>
      </w:pPr>
      <w:r>
        <w:rPr>
          <w:rFonts w:ascii="Times New Roman" w:cs="Times New Roman" w:eastAsia="Times New Roman" w:hAnsi="Times New Roman"/>
          <w:sz w:val="24"/>
          <w:szCs w:val="24"/>
        </w:rPr>
        <w:t xml:space="preserve">FastAPI — https://fastapi.tiangolo.com/</w:t>
      </w:r>
    </w:p>
    <w:p>
      <w:pPr>
        <w:pStyle w:val="ListParagraph"/>
        <w:numPr>
          <w:ilvl w:val="0"/>
          <w:numId w:val="12"/>
        </w:numPr>
        <w:spacing w:after="80" w:line="276"/>
      </w:pPr>
      <w:r>
        <w:rPr>
          <w:rFonts w:ascii="Times New Roman" w:cs="Times New Roman" w:eastAsia="Times New Roman" w:hAnsi="Times New Roman"/>
          <w:sz w:val="24"/>
          <w:szCs w:val="24"/>
        </w:rPr>
        <w:t xml:space="preserve">scikit-learn — https://scikit-learn.org/</w:t>
      </w:r>
    </w:p>
    <w:p>
      <w:pPr>
        <w:pStyle w:val="ListParagraph"/>
        <w:numPr>
          <w:ilvl w:val="0"/>
          <w:numId w:val="12"/>
        </w:numPr>
        <w:spacing w:after="80" w:line="276"/>
      </w:pPr>
      <w:r>
        <w:rPr>
          <w:rFonts w:ascii="Times New Roman" w:cs="Times New Roman" w:eastAsia="Times New Roman" w:hAnsi="Times New Roman"/>
          <w:sz w:val="24"/>
          <w:szCs w:val="24"/>
        </w:rPr>
        <w:t xml:space="preserve">Stripe Docs — https://docs.stripe.com/</w:t>
      </w:r>
    </w:p>
    <w:p>
      <w:pPr>
        <w:pStyle w:val="ListParagraph"/>
        <w:numPr>
          <w:ilvl w:val="0"/>
          <w:numId w:val="12"/>
        </w:numPr>
        <w:spacing w:after="80" w:line="276"/>
      </w:pPr>
      <w:r>
        <w:rPr>
          <w:rFonts w:ascii="Times New Roman" w:cs="Times New Roman" w:eastAsia="Times New Roman" w:hAnsi="Times New Roman"/>
          <w:sz w:val="24"/>
          <w:szCs w:val="24"/>
        </w:rPr>
        <w:t xml:space="preserve">PostgreSQL Documentation — https://www.postgresql.org/docs/</w:t>
      </w:r>
    </w:p>
    <w:p>
      <w:pPr>
        <w:pStyle w:val="ListParagraph"/>
        <w:numPr>
          <w:ilvl w:val="0"/>
          <w:numId w:val="12"/>
        </w:numPr>
        <w:spacing w:after="80" w:line="276"/>
      </w:pPr>
      <w:r>
        <w:rPr>
          <w:rFonts w:ascii="Times New Roman" w:cs="Times New Roman" w:eastAsia="Times New Roman" w:hAnsi="Times New Roman"/>
          <w:sz w:val="24"/>
          <w:szCs w:val="24"/>
        </w:rPr>
        <w:t xml:space="preserve">OpenClassrooms / FUN-MOOC / Coursera / edX / Udemy — parcours Java, React, ML</w:t>
      </w:r>
    </w:p>
    <w:p>
      <w:pPr>
        <w:pStyle w:val="Heading2"/>
        <w:spacing w:after="160" w:before="280"/>
      </w:pPr>
      <w:r>
        <w:rPr>
          <w:rFonts w:ascii="Times New Roman" w:cs="Times New Roman" w:eastAsia="Times New Roman" w:hAnsi="Times New Roman"/>
          <w:b/>
          <w:bCs/>
          <w:color w:val="1F4E79"/>
          <w:sz w:val="28"/>
          <w:szCs w:val="28"/>
        </w:rPr>
        <w:t xml:space="preserve">Articles / magazines / webinaires</w:t>
      </w:r>
    </w:p>
    <w:p>
      <w:pPr>
        <w:spacing w:after="160" w:line="276"/>
        <w:jc w:val="both"/>
      </w:pPr>
      <w:r>
        <w:rPr>
          <w:rFonts w:ascii="Times New Roman" w:cs="Times New Roman" w:eastAsia="Times New Roman" w:hAnsi="Times New Roman"/>
          <w:i/>
          <w:iCs/>
          <w:color w:val="B00020"/>
          <w:sz w:val="24"/>
          <w:szCs w:val="24"/>
        </w:rPr>
        <w:t xml:space="preserve">[À COMPLÉTER] Ajouter articles de presse ou webinaires suivis pendant le stage.</w:t>
      </w:r>
    </w:p>
    <w:p>
      <w:pPr>
        <w:pStyle w:val="Heading2"/>
        <w:spacing w:after="160" w:before="280"/>
      </w:pPr>
      <w:r>
        <w:rPr>
          <w:rFonts w:ascii="Times New Roman" w:cs="Times New Roman" w:eastAsia="Times New Roman" w:hAnsi="Times New Roman"/>
          <w:b/>
          <w:bCs/>
          <w:color w:val="1F4E79"/>
          <w:sz w:val="28"/>
          <w:szCs w:val="28"/>
        </w:rPr>
        <w:t xml:space="preserve">Articles de recherche</w:t>
      </w:r>
    </w:p>
    <w:p>
      <w:pPr>
        <w:spacing w:after="160" w:line="276"/>
        <w:jc w:val="both"/>
      </w:pPr>
      <w:r>
        <w:rPr>
          <w:rFonts w:ascii="Times New Roman" w:cs="Times New Roman" w:eastAsia="Times New Roman" w:hAnsi="Times New Roman"/>
          <w:i/>
          <w:iCs/>
          <w:color w:val="B00020"/>
          <w:sz w:val="24"/>
          <w:szCs w:val="24"/>
        </w:rPr>
        <w:t xml:space="preserve">[À COMPLÉTER] Ajouter 1–3 références académiques (recommandation, prédiction d'affluence, UX réservation, etc.).</w:t>
      </w:r>
    </w:p>
    <w:p>
      <w:pPr>
        <w:pStyle w:val="Heading2"/>
        <w:spacing w:after="160" w:before="280"/>
      </w:pPr>
      <w:r>
        <w:rPr>
          <w:rFonts w:ascii="Times New Roman" w:cs="Times New Roman" w:eastAsia="Times New Roman" w:hAnsi="Times New Roman"/>
          <w:b/>
          <w:bCs/>
          <w:color w:val="1F4E79"/>
          <w:sz w:val="28"/>
          <w:szCs w:val="28"/>
        </w:rPr>
        <w:t xml:space="preserve">Livres</w:t>
      </w:r>
    </w:p>
    <w:p>
      <w:pPr>
        <w:spacing w:after="160" w:before="0" w:line="276"/>
        <w:jc w:val="both"/>
      </w:pPr>
      <w:r>
        <w:rPr>
          <w:rFonts w:ascii="Times New Roman" w:cs="Times New Roman" w:eastAsia="Times New Roman" w:hAnsi="Times New Roman"/>
          <w:b w:val="false"/>
          <w:bCs w:val="false"/>
          <w:i/>
          <w:iCs/>
          <w:color w:val="000000"/>
          <w:sz w:val="22"/>
          <w:szCs w:val="22"/>
        </w:rPr>
        <w:t xml:space="preserve">Gamma E. et al., Design Patterns: Elements of Reusable Object-Oriented Software.</w:t>
      </w:r>
    </w:p>
    <w:p>
      <w:pPr>
        <w:spacing w:after="160" w:before="0" w:line="276"/>
        <w:jc w:val="both"/>
      </w:pPr>
      <w:r>
        <w:rPr>
          <w:rFonts w:ascii="Times New Roman" w:cs="Times New Roman" w:eastAsia="Times New Roman" w:hAnsi="Times New Roman"/>
          <w:b w:val="false"/>
          <w:bCs w:val="false"/>
          <w:i/>
          <w:iCs/>
          <w:color w:val="000000"/>
          <w:sz w:val="22"/>
          <w:szCs w:val="22"/>
        </w:rPr>
        <w:t xml:space="preserve">Fowler M., Patterns of Enterprise Application Architecture.</w:t>
      </w:r>
    </w:p>
    <w:p>
      <w:pPr>
        <w:spacing w:after="160" w:line="276"/>
        <w:jc w:val="both"/>
      </w:pPr>
      <w:r>
        <w:rPr>
          <w:rFonts w:ascii="Times New Roman" w:cs="Times New Roman" w:eastAsia="Times New Roman" w:hAnsi="Times New Roman"/>
          <w:i/>
          <w:iCs/>
          <w:color w:val="B00020"/>
          <w:sz w:val="24"/>
          <w:szCs w:val="24"/>
        </w:rPr>
        <w:t xml:space="preserve">[À COMPLÉTER] Compléter avec vos ouvrages de référence (UML, Spring, ML, gestion de projet).</w:t>
      </w:r>
    </w:p>
    <w:p>
      <w:pPr>
        <w:spacing w:after="120"/>
      </w:pPr>
    </w:p>
    <w:p>
      <w:pPr>
        <w:spacing w:after="120"/>
      </w:pPr>
    </w:p>
    <w:p>
      <w:pPr>
        <w:spacing w:after="160" w:before="0" w:line="276"/>
        <w:jc w:val="center"/>
      </w:pPr>
      <w:r>
        <w:rPr>
          <w:rFonts w:ascii="Times New Roman" w:cs="Times New Roman" w:eastAsia="Times New Roman" w:hAnsi="Times New Roman"/>
          <w:b/>
          <w:bCs/>
          <w:i w:val="false"/>
          <w:iCs w:val="false"/>
          <w:color w:val="1F4E79"/>
          <w:sz w:val="24"/>
          <w:szCs w:val="24"/>
        </w:rPr>
        <w:t xml:space="preserve">— Fin du rapport —</w:t>
      </w:r>
    </w:p>
    <w:p>
      <w:pPr>
        <w:spacing w:after="160" w:before="0" w:line="276"/>
        <w:jc w:val="center"/>
      </w:pPr>
      <w:r>
        <w:rPr>
          <w:rFonts w:ascii="Times New Roman" w:cs="Times New Roman" w:eastAsia="Times New Roman" w:hAnsi="Times New Roman"/>
          <w:b w:val="false"/>
          <w:bCs w:val="false"/>
          <w:i/>
          <w:iCs/>
          <w:color w:val="B00020"/>
          <w:sz w:val="20"/>
          <w:szCs w:val="20"/>
        </w:rPr>
        <w:t xml:space="preserve">Complétez tous les champs [À COMPLÉTER] avant impression / dépôt.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Times New Roman" w:cs="Times New Roman" w:eastAsia="Times New Roman" w:hAnsi="Times New Roman"/>
        <w:i/>
        <w:iCs/>
        <w:color w:val="666666"/>
        <w:sz w:val="18"/>
        <w:szCs w:val="18"/>
      </w:rPr>
      <w:t xml:space="preserve">Rapport PFE — FanConnect 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5"/>
    <w:lvlOverride w:ilvl="0">
      <w:startOverride w:val="1"/>
    </w:lvlOverride>
  </w:num>
  <w:num w:numId="7">
    <w:abstractNumId w:val="11"/>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4E79"/>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86891abf89b9ed10a8bec714014d415bd8edd6.png"/><Relationship Id="rId10" Type="http://schemas.openxmlformats.org/officeDocument/2006/relationships/image" Target="media/35c004342c89b206cd05bde0d84fe874164672cb.png"/><Relationship Id="rId11" Type="http://schemas.openxmlformats.org/officeDocument/2006/relationships/image" Target="media/881c3799e04c663d1f45625e4498c94485ec13b2.png"/><Relationship Id="rId12" Type="http://schemas.openxmlformats.org/officeDocument/2006/relationships/image" Target="media/47288182ea8b7d90b2347f51780901cad61c9412.png"/><Relationship Id="rId13" Type="http://schemas.openxmlformats.org/officeDocument/2006/relationships/image" Target="media/4c5ecf6425d927c5bc5563281cd6bb7e54200f02.png"/><Relationship Id="rId14" Type="http://schemas.openxmlformats.org/officeDocument/2006/relationships/image" Target="media/1368648f6de117f12c81ba58da5c728752d1139b.png"/><Relationship Id="rId15" Type="http://schemas.openxmlformats.org/officeDocument/2006/relationships/image" Target="media/5970c1c048bbf76cd0fa17c797a512e38108010a.png"/><Relationship Id="rId16" Type="http://schemas.openxmlformats.org/officeDocument/2006/relationships/image" Target="media/f5cdb9a8c778dec458c9780b74c9dcf9df86f176.png"/><Relationship Id="rId17" Type="http://schemas.openxmlformats.org/officeDocument/2006/relationships/image" Target="media/0de7b01f32ad3425742deee919f33ac62b797f27.png"/><Relationship Id="rId18" Type="http://schemas.openxmlformats.org/officeDocument/2006/relationships/image" Target="media/134bd4b211363b1de7928f52dd347ad359a9bfd6.png"/><Relationship Id="rId19" Type="http://schemas.openxmlformats.org/officeDocument/2006/relationships/image" Target="media/312089d215d2aec817ebbe7299f39e3808b6773e.png"/><Relationship Id="rId20" Type="http://schemas.openxmlformats.org/officeDocument/2006/relationships/image" Target="media/7540a8451be1b55df6374a37ebc2b2abd76799f4.png"/><Relationship Id="rId21" Type="http://schemas.openxmlformats.org/officeDocument/2006/relationships/image" Target="media/ef755bd91609c1ffbfb30f8be59dadde06ca0d88.png"/><Relationship Id="rId22" Type="http://schemas.openxmlformats.org/officeDocument/2006/relationships/image" Target="media/8a78552f66ad421fe6135dbf148ac12357678d21.png"/><Relationship Id="rId23" Type="http://schemas.openxmlformats.org/officeDocument/2006/relationships/image" Target="media/265cad876bee48aa48b5c509bba4b602d6330ef1.png"/><Relationship Id="rId24" Type="http://schemas.openxmlformats.org/officeDocument/2006/relationships/image" Target="media/4a15462a810c2947a7189a9100b8295d64c55a6a.png"/><Relationship Id="rId25" Type="http://schemas.openxmlformats.org/officeDocument/2006/relationships/image" Target="media/9fe348a1438488ff283f11f2123447af9c0aaab4.png"/><Relationship Id="rId26" Type="http://schemas.openxmlformats.org/officeDocument/2006/relationships/image" Target="media/8d8e7e63b1010e662b62cc5bd5a6a9626ae76851.png"/><Relationship Id="rId27" Type="http://schemas.openxmlformats.org/officeDocument/2006/relationships/image" Target="media/313f1f7e59fd520227fec6c1dcd367eee97dac90.png"/><Relationship Id="rId28" Type="http://schemas.openxmlformats.org/officeDocument/2006/relationships/image" Target="media/9ef5aa0facde4342e963edc372be7c1200b992b6.png"/><Relationship Id="rId29" Type="http://schemas.openxmlformats.org/officeDocument/2006/relationships/image" Target="media/bba0b1459f5aa8fa9268c7657b8943e0f9c1ca91.png"/><Relationship Id="rId30" Type="http://schemas.openxmlformats.org/officeDocument/2006/relationships/image" Target="media/deb6d7f80695d787a717b0c28b47d31aa38c8044.png"/><Relationship Id="rId31" Type="http://schemas.openxmlformats.org/officeDocument/2006/relationships/image" Target="media/dcc2a2968273d60e1b6eac7e04d10a2378467809.png"/><Relationship Id="rId32" Type="http://schemas.openxmlformats.org/officeDocument/2006/relationships/image" Target="media/b86e51732cf4ca99ab897da74a7995771760330e.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2026-09-04T12:28:42.780Z</dcterms:created>
  <dcterms:modified xsi:type="dcterms:W3CDTF">2026-09-04T12:28:42.782Z</dcterms:modified>
</cp:coreProperties>
</file>

<file path=docProps/custom.xml><?xml version="1.0" encoding="utf-8"?>
<Properties xmlns="http://schemas.openxmlformats.org/officeDocument/2006/custom-properties" xmlns:vt="http://schemas.openxmlformats.org/officeDocument/2006/docPropsVTypes"/>
</file>