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709" w:right="594"/>
        <w:jc w:val="center"/>
        <w:rPr>
          <w:b/>
          <w:sz w:val="28"/>
          <w:szCs w:val="28"/>
        </w:rPr>
      </w:pPr>
      <w:r>
        <w:rPr>
          <w:b/>
          <w:sz w:val="28"/>
          <w:szCs w:val="28"/>
        </w:rPr>
      </w:r>
    </w:p>
    <w:p>
      <w:pPr>
        <w:pStyle w:val="Normal"/>
        <w:spacing w:lineRule="auto" w:line="240"/>
        <w:jc w:val="center"/>
        <w:rPr>
          <w:rFonts w:cs="Arial"/>
          <w:b/>
          <w:u w:val="single"/>
        </w:rPr>
      </w:pPr>
      <w:r>
        <w:rPr/>
        <w:drawing>
          <wp:inline distT="0" distB="0" distL="0" distR="0">
            <wp:extent cx="2749550" cy="623570"/>
            <wp:effectExtent l="0" t="0" r="0" b="0"/>
            <wp:docPr id="1" name="Picture 1" descr="Resultado de imagen de universidad tecnolog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sultado de imagen de universidad tecnologica del peru"/>
                    <pic:cNvPicPr>
                      <a:picLocks noChangeAspect="1" noChangeArrowheads="1"/>
                    </pic:cNvPicPr>
                  </pic:nvPicPr>
                  <pic:blipFill>
                    <a:blip r:embed="rId2"/>
                    <a:stretch>
                      <a:fillRect/>
                    </a:stretch>
                  </pic:blipFill>
                  <pic:spPr bwMode="auto">
                    <a:xfrm>
                      <a:off x="0" y="0"/>
                      <a:ext cx="2749550" cy="623570"/>
                    </a:xfrm>
                    <a:prstGeom prst="rect">
                      <a:avLst/>
                    </a:prstGeom>
                  </pic:spPr>
                </pic:pic>
              </a:graphicData>
            </a:graphic>
          </wp:inline>
        </w:drawing>
      </w:r>
    </w:p>
    <w:p>
      <w:pPr>
        <w:pStyle w:val="Normal"/>
        <w:jc w:val="center"/>
        <w:rPr>
          <w:sz w:val="24"/>
          <w:szCs w:val="24"/>
        </w:rPr>
      </w:pPr>
      <w:r>
        <w:rPr>
          <w:sz w:val="24"/>
          <w:szCs w:val="24"/>
        </w:rPr>
      </w:r>
    </w:p>
    <w:p>
      <w:pPr>
        <w:pStyle w:val="Normal"/>
        <w:jc w:val="center"/>
        <w:rPr>
          <w:rFonts w:ascii="Arial" w:hAnsi="Arial" w:eastAsia="Times New Roman" w:cs="Arial"/>
          <w:b/>
          <w:bCs/>
          <w:sz w:val="24"/>
          <w:szCs w:val="24"/>
        </w:rPr>
      </w:pPr>
      <w:r>
        <w:rPr>
          <w:rFonts w:eastAsia="Times New Roman" w:cs="Arial" w:ascii="Arial" w:hAnsi="Arial"/>
          <w:b/>
          <w:bCs/>
          <w:sz w:val="24"/>
          <w:szCs w:val="24"/>
        </w:rPr>
        <w:t>Facultad de Ingeniería</w:t>
      </w:r>
    </w:p>
    <w:p>
      <w:pPr>
        <w:pStyle w:val="Normal"/>
        <w:spacing w:lineRule="auto" w:line="240" w:before="0" w:after="0"/>
        <w:jc w:val="center"/>
        <w:rPr>
          <w:rFonts w:ascii="Arial" w:hAnsi="Arial" w:eastAsia="Times New Roman" w:cs="Arial"/>
          <w:b/>
          <w:sz w:val="24"/>
          <w:szCs w:val="24"/>
        </w:rPr>
      </w:pPr>
      <w:r>
        <w:rPr>
          <w:rFonts w:eastAsia="Times New Roman" w:cs="Arial" w:ascii="Arial" w:hAnsi="Arial"/>
          <w:b/>
          <w:sz w:val="24"/>
          <w:szCs w:val="24"/>
        </w:rPr>
      </w:r>
    </w:p>
    <w:p>
      <w:pPr>
        <w:pStyle w:val="Normal"/>
        <w:spacing w:lineRule="auto" w:line="240" w:before="0" w:after="0"/>
        <w:jc w:val="center"/>
        <w:rPr>
          <w:rFonts w:ascii="Arial" w:hAnsi="Arial" w:eastAsia="Times New Roman" w:cs="Arial"/>
          <w:b/>
          <w:bCs/>
          <w:sz w:val="24"/>
          <w:szCs w:val="24"/>
        </w:rPr>
      </w:pPr>
      <w:r>
        <w:rPr>
          <w:rFonts w:eastAsia="Times New Roman" w:cs="Arial" w:ascii="Arial" w:hAnsi="Arial"/>
          <w:b/>
          <w:bCs/>
          <w:sz w:val="24"/>
          <w:szCs w:val="24"/>
        </w:rPr>
        <w:t>Carrera de Ingeniería de Software</w:t>
      </w:r>
    </w:p>
    <w:p>
      <w:pPr>
        <w:pStyle w:val="Normal"/>
        <w:jc w:val="center"/>
        <w:rPr>
          <w:rFonts w:ascii="Arial" w:hAnsi="Arial" w:eastAsia="Times New Roman" w:cs="Arial"/>
          <w:b/>
          <w:sz w:val="24"/>
          <w:szCs w:val="24"/>
        </w:rPr>
      </w:pPr>
      <w:r>
        <w:rPr>
          <w:rFonts w:eastAsia="Times New Roman" w:cs="Arial" w:ascii="Arial" w:hAnsi="Arial"/>
          <w:b/>
          <w:sz w:val="24"/>
          <w:szCs w:val="24"/>
        </w:rPr>
      </w:r>
    </w:p>
    <w:p>
      <w:pPr>
        <w:pStyle w:val="Normal"/>
        <w:jc w:val="center"/>
        <w:rPr>
          <w:rFonts w:ascii="Arial" w:hAnsi="Arial" w:eastAsia="Times New Roman" w:cs="Arial"/>
          <w:b/>
          <w:sz w:val="24"/>
          <w:szCs w:val="24"/>
        </w:rPr>
      </w:pPr>
      <w:r>
        <w:rPr>
          <w:rFonts w:eastAsia="Times New Roman" w:cs="Arial" w:ascii="Arial" w:hAnsi="Arial"/>
          <w:b/>
          <w:sz w:val="24"/>
          <w:szCs w:val="24"/>
        </w:rPr>
      </w:r>
    </w:p>
    <w:p>
      <w:pPr>
        <w:pStyle w:val="Normal"/>
        <w:jc w:val="center"/>
        <w:rPr>
          <w:rFonts w:ascii="Arial" w:hAnsi="Arial" w:eastAsia="Times New Roman" w:cs="Arial"/>
          <w:b/>
          <w:sz w:val="24"/>
          <w:szCs w:val="24"/>
        </w:rPr>
      </w:pPr>
      <w:r>
        <w:rPr>
          <w:rFonts w:eastAsia="Times New Roman" w:cs="Arial" w:ascii="Arial" w:hAnsi="Arial"/>
          <w:b/>
          <w:sz w:val="24"/>
          <w:szCs w:val="24"/>
        </w:rPr>
      </w:r>
    </w:p>
    <w:p>
      <w:pPr>
        <w:pStyle w:val="Normal"/>
        <w:spacing w:before="0" w:after="0"/>
        <w:ind w:left="567" w:right="566"/>
        <w:jc w:val="center"/>
        <w:rPr>
          <w:rFonts w:ascii="Arial" w:hAnsi="Arial" w:eastAsia="Times New Roman" w:cs="Arial"/>
          <w:b/>
          <w:bCs/>
          <w:sz w:val="24"/>
          <w:szCs w:val="24"/>
        </w:rPr>
      </w:pPr>
      <w:r>
        <w:rPr>
          <w:rFonts w:eastAsia="Times New Roman" w:cs="Arial" w:ascii="Arial" w:hAnsi="Arial"/>
          <w:b/>
          <w:bCs/>
          <w:sz w:val="24"/>
          <w:szCs w:val="24"/>
        </w:rPr>
        <w:t xml:space="preserve">TRABAJO DE INVESTIGACIÓN </w:t>
      </w:r>
    </w:p>
    <w:p>
      <w:pPr>
        <w:pStyle w:val="Normal"/>
        <w:jc w:val="center"/>
        <w:rPr>
          <w:rFonts w:ascii="Arial" w:hAnsi="Arial" w:eastAsia="Times New Roman" w:cs="Arial"/>
          <w:b/>
          <w:sz w:val="24"/>
          <w:szCs w:val="24"/>
        </w:rPr>
      </w:pPr>
      <w:r>
        <w:rPr>
          <w:rFonts w:eastAsia="Times New Roman" w:cs="Arial" w:ascii="Arial" w:hAnsi="Arial"/>
          <w:b/>
          <w:sz w:val="24"/>
          <w:szCs w:val="24"/>
        </w:rPr>
      </w:r>
    </w:p>
    <w:p>
      <w:pPr>
        <w:pStyle w:val="Normal"/>
        <w:jc w:val="center"/>
        <w:rPr>
          <w:rFonts w:ascii="Arial" w:hAnsi="Arial" w:eastAsia="Times New Roman" w:cs="Arial"/>
          <w:b/>
          <w:bCs/>
          <w:sz w:val="24"/>
          <w:szCs w:val="24"/>
        </w:rPr>
      </w:pPr>
      <w:r>
        <w:rPr>
          <w:rFonts w:eastAsia="Times New Roman" w:cs="Arial" w:ascii="Arial" w:hAnsi="Arial"/>
          <w:b/>
          <w:bCs/>
          <w:sz w:val="24"/>
          <w:szCs w:val="24"/>
        </w:rPr>
        <w:t>Análisis acústico del estado y bienestar emocional, mediante espectrogramas y redes neuronales: Revisión sistemática</w:t>
      </w:r>
    </w:p>
    <w:p>
      <w:pPr>
        <w:pStyle w:val="Normal"/>
        <w:jc w:val="center"/>
        <w:rPr>
          <w:rFonts w:ascii="Arial" w:hAnsi="Arial" w:eastAsia="Times New Roman" w:cs="Arial"/>
          <w:b/>
          <w:sz w:val="24"/>
          <w:szCs w:val="24"/>
        </w:rPr>
      </w:pPr>
      <w:r>
        <w:rPr>
          <w:rFonts w:eastAsia="Times New Roman" w:cs="Arial" w:ascii="Arial" w:hAnsi="Arial"/>
          <w:b/>
          <w:sz w:val="24"/>
          <w:szCs w:val="24"/>
        </w:rPr>
      </w:r>
    </w:p>
    <w:p>
      <w:pPr>
        <w:pStyle w:val="Normal"/>
        <w:jc w:val="center"/>
        <w:rPr>
          <w:rFonts w:ascii="Arial" w:hAnsi="Arial" w:eastAsia="Times New Roman" w:cs="Arial"/>
          <w:b/>
          <w:sz w:val="24"/>
          <w:szCs w:val="24"/>
        </w:rPr>
      </w:pPr>
      <w:r>
        <w:rPr>
          <w:rFonts w:eastAsia="Times New Roman" w:cs="Arial" w:ascii="Arial" w:hAnsi="Arial"/>
          <w:b/>
          <w:sz w:val="24"/>
          <w:szCs w:val="24"/>
        </w:rPr>
        <w:t>Autores</w:t>
      </w:r>
    </w:p>
    <w:p>
      <w:pPr>
        <w:pStyle w:val="Normal"/>
        <w:jc w:val="center"/>
        <w:rPr>
          <w:rFonts w:ascii="Arial" w:hAnsi="Arial" w:eastAsia="Times New Roman" w:cs="Arial"/>
          <w:sz w:val="24"/>
          <w:szCs w:val="24"/>
        </w:rPr>
      </w:pPr>
      <w:r>
        <w:rPr>
          <w:rFonts w:eastAsia="Times New Roman" w:cs="Arial" w:ascii="Arial" w:hAnsi="Arial"/>
          <w:sz w:val="24"/>
          <w:szCs w:val="24"/>
        </w:rPr>
        <w:t>Ortiz Orellana, Fabrizio Heiner (U21313581)</w:t>
      </w:r>
    </w:p>
    <w:p>
      <w:pPr>
        <w:pStyle w:val="Normal"/>
        <w:spacing w:lineRule="auto" w:line="259" w:beforeAutospacing="0" w:before="0" w:afterAutospacing="0" w:after="160"/>
        <w:ind w:left="0" w:right="0"/>
        <w:jc w:val="center"/>
        <w:rPr>
          <w:rFonts w:ascii="Arial" w:hAnsi="Arial" w:eastAsia="Arial" w:cs="Arial"/>
          <w:sz w:val="24"/>
          <w:szCs w:val="24"/>
          <w:lang w:val="es-ES"/>
        </w:rPr>
      </w:pPr>
      <w:r>
        <w:rPr>
          <w:rFonts w:eastAsia="Arial" w:cs="Arial" w:ascii="Arial" w:hAnsi="Arial"/>
          <w:b w:val="false"/>
          <w:bCs w:val="false"/>
          <w:i w:val="false"/>
          <w:iCs w:val="false"/>
          <w:caps w:val="false"/>
          <w:smallCaps w:val="false"/>
          <w:color w:themeColor="text1" w:val="000000"/>
          <w:sz w:val="24"/>
          <w:szCs w:val="24"/>
          <w:lang w:val="es-ES"/>
        </w:rPr>
        <w:t>Rivera Calderón, Elkin Jenner</w:t>
      </w:r>
      <w:r>
        <w:rPr>
          <w:rFonts w:eastAsia="Arial" w:cs="Arial" w:ascii="Arial" w:hAnsi="Arial"/>
          <w:b w:val="false"/>
          <w:bCs w:val="false"/>
          <w:i w:val="false"/>
          <w:iCs w:val="false"/>
          <w:caps w:val="false"/>
          <w:smallCaps w:val="false"/>
          <w:color w:themeColor="text1" w:val="000000"/>
          <w:sz w:val="24"/>
          <w:szCs w:val="24"/>
          <w:lang w:val="es-ES"/>
        </w:rPr>
        <w:t xml:space="preserve"> (</w:t>
      </w:r>
      <w:r>
        <w:rPr>
          <w:rFonts w:eastAsia="Arial" w:cs="Arial" w:ascii="Arial" w:hAnsi="Arial"/>
          <w:b w:val="false"/>
          <w:bCs w:val="false"/>
          <w:i w:val="false"/>
          <w:iCs w:val="false"/>
          <w:caps w:val="false"/>
          <w:smallCaps w:val="false"/>
          <w:color w:themeColor="text1" w:val="000000"/>
          <w:sz w:val="24"/>
          <w:szCs w:val="24"/>
          <w:lang w:val="es-ES"/>
        </w:rPr>
        <w:t>U19311223</w:t>
      </w:r>
      <w:r>
        <w:rPr>
          <w:rFonts w:eastAsia="Arial" w:cs="Arial" w:ascii="Arial" w:hAnsi="Arial"/>
          <w:b w:val="false"/>
          <w:bCs w:val="false"/>
          <w:i w:val="false"/>
          <w:iCs w:val="false"/>
          <w:caps w:val="false"/>
          <w:smallCaps w:val="false"/>
          <w:color w:themeColor="text1" w:val="000000"/>
          <w:sz w:val="24"/>
          <w:szCs w:val="24"/>
          <w:lang w:val="es-ES"/>
        </w:rPr>
        <w:t>)</w:t>
      </w:r>
    </w:p>
    <w:p>
      <w:pPr>
        <w:pStyle w:val="Normal"/>
        <w:jc w:val="center"/>
        <w:rPr>
          <w:rFonts w:ascii="Arial" w:hAnsi="Arial" w:eastAsia="Times New Roman" w:cs="Arial"/>
          <w:sz w:val="24"/>
          <w:szCs w:val="24"/>
        </w:rPr>
      </w:pPr>
      <w:r>
        <w:rPr>
          <w:rFonts w:eastAsia="Times New Roman" w:cs="Arial" w:ascii="Arial" w:hAnsi="Arial"/>
          <w:sz w:val="24"/>
          <w:szCs w:val="24"/>
        </w:rPr>
      </w:r>
    </w:p>
    <w:p>
      <w:pPr>
        <w:pStyle w:val="Normal"/>
        <w:jc w:val="center"/>
        <w:rPr>
          <w:rFonts w:ascii="Arial" w:hAnsi="Arial" w:eastAsia="Times New Roman" w:cs="Arial"/>
          <w:sz w:val="24"/>
          <w:szCs w:val="24"/>
        </w:rPr>
      </w:pPr>
      <w:r>
        <w:rPr>
          <w:rFonts w:eastAsia="Times New Roman" w:cs="Arial" w:ascii="Arial" w:hAnsi="Arial"/>
          <w:sz w:val="24"/>
          <w:szCs w:val="24"/>
        </w:rPr>
      </w:r>
    </w:p>
    <w:p>
      <w:pPr>
        <w:pStyle w:val="Normal"/>
        <w:jc w:val="center"/>
        <w:rPr>
          <w:rFonts w:ascii="Arial" w:hAnsi="Arial" w:eastAsia="Times New Roman" w:cs="Arial"/>
          <w:b/>
          <w:sz w:val="24"/>
          <w:szCs w:val="24"/>
        </w:rPr>
      </w:pPr>
      <w:r>
        <w:rPr>
          <w:rFonts w:eastAsia="Times New Roman" w:cs="Arial" w:ascii="Arial" w:hAnsi="Arial"/>
          <w:b/>
          <w:sz w:val="24"/>
          <w:szCs w:val="24"/>
        </w:rPr>
        <w:t>Docentes</w:t>
      </w:r>
    </w:p>
    <w:p>
      <w:pPr>
        <w:pStyle w:val="Normal"/>
        <w:jc w:val="center"/>
        <w:rPr>
          <w:rFonts w:ascii="Arial" w:hAnsi="Arial" w:eastAsia="Times New Roman" w:cs="Arial"/>
          <w:sz w:val="24"/>
          <w:szCs w:val="24"/>
        </w:rPr>
      </w:pPr>
      <w:r>
        <w:rPr>
          <w:rFonts w:eastAsia="Times New Roman" w:cs="Arial" w:ascii="Arial" w:hAnsi="Arial"/>
          <w:sz w:val="24"/>
          <w:szCs w:val="24"/>
        </w:rPr>
        <w:t>Sanchez Atuncar, Giancarlo</w:t>
      </w:r>
    </w:p>
    <w:p>
      <w:pPr>
        <w:pStyle w:val="Normal"/>
        <w:ind w:firstLine="708" w:left="708"/>
        <w:jc w:val="center"/>
        <w:rPr>
          <w:rFonts w:ascii="Arial" w:hAnsi="Arial" w:cs="Arial"/>
          <w:sz w:val="24"/>
          <w:szCs w:val="24"/>
        </w:rPr>
      </w:pPr>
      <w:r>
        <w:rPr>
          <w:rFonts w:cs="Arial" w:ascii="Arial" w:hAnsi="Arial"/>
          <w:sz w:val="24"/>
          <w:szCs w:val="24"/>
        </w:rPr>
      </w:r>
    </w:p>
    <w:p>
      <w:pPr>
        <w:pStyle w:val="Normal"/>
        <w:ind w:firstLine="708" w:left="708"/>
        <w:jc w:val="center"/>
        <w:rPr>
          <w:rFonts w:ascii="Arial" w:hAnsi="Arial" w:cs="Arial"/>
          <w:sz w:val="24"/>
          <w:szCs w:val="24"/>
        </w:rPr>
      </w:pPr>
      <w:r>
        <w:rPr>
          <w:rFonts w:cs="Arial" w:ascii="Arial" w:hAnsi="Arial"/>
          <w:sz w:val="24"/>
          <w:szCs w:val="24"/>
        </w:rPr>
      </w:r>
    </w:p>
    <w:p>
      <w:pPr>
        <w:pStyle w:val="Normal"/>
        <w:ind w:firstLine="708" w:left="708"/>
        <w:jc w:val="center"/>
        <w:rPr>
          <w:rFonts w:ascii="Arial" w:hAnsi="Arial" w:cs="Arial"/>
          <w:sz w:val="24"/>
          <w:szCs w:val="24"/>
        </w:rPr>
      </w:pPr>
      <w:r>
        <w:rPr>
          <w:rFonts w:cs="Arial" w:ascii="Arial" w:hAnsi="Arial"/>
          <w:sz w:val="24"/>
          <w:szCs w:val="24"/>
        </w:rPr>
      </w:r>
    </w:p>
    <w:p>
      <w:pPr>
        <w:pStyle w:val="Normal"/>
        <w:ind w:firstLine="708" w:left="708"/>
        <w:jc w:val="center"/>
        <w:rPr>
          <w:rFonts w:ascii="Arial" w:hAnsi="Arial" w:cs="Arial"/>
          <w:sz w:val="24"/>
          <w:szCs w:val="24"/>
        </w:rPr>
      </w:pPr>
      <w:r>
        <w:rPr>
          <w:rFonts w:cs="Arial" w:ascii="Arial" w:hAnsi="Arial"/>
          <w:sz w:val="24"/>
          <w:szCs w:val="24"/>
        </w:rPr>
      </w:r>
    </w:p>
    <w:p>
      <w:pPr>
        <w:pStyle w:val="Normal"/>
        <w:spacing w:lineRule="auto" w:line="360" w:before="0" w:after="0"/>
        <w:ind w:firstLine="1"/>
        <w:jc w:val="center"/>
        <w:rPr>
          <w:rFonts w:ascii="Arial" w:hAnsi="Arial" w:eastAsia="Times New Roman" w:cs="Arial"/>
          <w:sz w:val="24"/>
          <w:szCs w:val="24"/>
        </w:rPr>
      </w:pPr>
      <w:r>
        <w:rPr>
          <w:rFonts w:eastAsia="Times New Roman" w:cs="Arial" w:ascii="Arial" w:hAnsi="Arial"/>
          <w:sz w:val="24"/>
          <w:szCs w:val="24"/>
        </w:rPr>
        <w:t>Lima, Perú</w:t>
      </w:r>
    </w:p>
    <w:p>
      <w:pPr>
        <w:pStyle w:val="Normal"/>
        <w:suppressLineNumbers w:val="0"/>
        <w:bidi w:val="0"/>
        <w:spacing w:lineRule="auto" w:line="360" w:beforeAutospacing="0" w:before="0" w:afterAutospacing="0" w:after="0"/>
        <w:ind w:left="0" w:right="0"/>
        <w:jc w:val="center"/>
        <w:rPr/>
      </w:pPr>
      <w:r>
        <w:rPr>
          <w:rFonts w:eastAsia="Times New Roman" w:cs="Arial" w:ascii="Arial" w:hAnsi="Arial"/>
          <w:sz w:val="24"/>
          <w:szCs w:val="24"/>
        </w:rPr>
        <w:t>2025</w:t>
      </w:r>
    </w:p>
    <w:p>
      <w:pPr>
        <w:pStyle w:val="Normal"/>
        <w:rPr>
          <w:rFonts w:ascii="Calibri" w:hAnsi="Calibri" w:eastAsia="Calibri" w:cs="Times New Roman"/>
          <w:b/>
          <w:sz w:val="28"/>
          <w:szCs w:val="28"/>
          <w:lang w:val="es-PE" w:eastAsia="es-PE"/>
        </w:rPr>
      </w:pPr>
      <w:r>
        <w:rPr/>
      </w:r>
    </w:p>
    <w:p>
      <w:pPr>
        <w:pStyle w:val="Normal"/>
        <w:rPr>
          <w:sz w:val="24"/>
          <w:szCs w:val="24"/>
        </w:rPr>
      </w:pPr>
      <w:r>
        <w:rPr>
          <w:sz w:val="24"/>
          <w:szCs w:val="24"/>
        </w:rPr>
      </w:r>
      <w:r>
        <w:br w:type="page"/>
      </w:r>
    </w:p>
    <w:p>
      <w:pPr>
        <w:pStyle w:val="Heading1"/>
        <w:numPr>
          <w:ilvl w:val="0"/>
          <w:numId w:val="0"/>
        </w:numPr>
        <w:ind w:hanging="0" w:left="0"/>
        <w:jc w:val="left"/>
        <w:rPr/>
      </w:pPr>
      <w:r>
        <w:rPr>
          <w:rStyle w:val="normaltextrun"/>
          <w:sz w:val="24"/>
          <w:szCs w:val="24"/>
        </w:rPr>
        <w:t>INTRODUCCIÓN</w:t>
      </w:r>
    </w:p>
    <w:p>
      <w:pPr>
        <w:pStyle w:val="ListParagraph"/>
        <w:suppressLineNumbers w:val="0"/>
        <w:bidi w:val="0"/>
        <w:spacing w:lineRule="auto" w:line="360" w:beforeAutospacing="0" w:before="0" w:afterAutospacing="0" w:after="200"/>
        <w:ind w:left="0" w:right="49"/>
        <w:contextualSpacing/>
        <w:jc w:val="both"/>
        <w:rPr/>
      </w:pPr>
      <w:r>
        <w:rPr>
          <w:rStyle w:val="eop"/>
          <w:rFonts w:cs="Arial" w:ascii="Arial" w:hAnsi="Arial"/>
          <w:color w:val="000000"/>
          <w:shd w:fill="FFFFFF" w:val="clear"/>
        </w:rPr>
        <w:t> </w:t>
      </w:r>
      <w:r>
        <w:rPr/>
        <w:tab/>
      </w:r>
      <w:r>
        <w:rPr>
          <w:rStyle w:val="eop"/>
          <w:rFonts w:cs="Arial" w:ascii="Arial" w:hAnsi="Arial"/>
          <w:color w:val="auto"/>
        </w:rPr>
        <w:t xml:space="preserve">La salud mental es un área crítica de investigación debido al creciente impacto de los trastornos emocionales en la calidad de vida (World Health Organization, 2023). La depresión, en particular, presenta un desafío para los sistemas de salud, dado que su diagnóstico temprano es a menudo subjetivo (Nfissi et al., 2024). Ante esto, técnicas como los espectrogramas y las redes neuronales han surgido como herramientas prometedoras. Los espectrogramas visualizan las características del habla, lo que permite a las redes neuronales identificar patrones complejos asociados a los estados de ánimo (Issa et al., 2020).  </w:t>
      </w:r>
    </w:p>
    <w:p>
      <w:pPr>
        <w:pStyle w:val="ListParagraph"/>
        <w:bidi w:val="0"/>
        <w:spacing w:lineRule="auto" w:line="360" w:beforeAutospacing="0" w:before="0" w:afterAutospacing="0" w:after="200"/>
        <w:ind w:firstLine="708" w:left="0" w:right="49"/>
        <w:contextualSpacing/>
        <w:jc w:val="both"/>
        <w:rPr/>
      </w:pPr>
      <w:r>
        <w:rPr>
          <w:rStyle w:val="eop"/>
          <w:rFonts w:cs="Arial" w:ascii="Arial" w:hAnsi="Arial"/>
          <w:color w:val="auto"/>
        </w:rPr>
        <w:t xml:space="preserve">Sin embargo, a pesar de los avances en el análisis de voz con inteligencia artificial, persisten importantes vacíos de conocimiento. Las variaciones en el idioma, entonación y entorno acústico influyen en el rendimiento de los modelos, dificultando el establecimiento de estándares (Ooba et al., 2025). Además, muchos estudios se limitan a poblaciones específicas, impidiendo una visión panorámica y la comparación de arquitecturas de redes neuronales y sus métricas de desempeño (Wang et al., 2025). Esta falta de sistematización en la literatura limita el aprovechamiento de estas tecnologías en aplicaciones reales para la detección temprana de depresión y el riesgo suicida. </w:t>
      </w:r>
    </w:p>
    <w:p>
      <w:pPr>
        <w:pStyle w:val="ListParagraph"/>
        <w:bidi w:val="0"/>
        <w:spacing w:lineRule="auto" w:line="360" w:beforeAutospacing="0" w:before="0" w:afterAutospacing="0" w:after="200"/>
        <w:ind w:firstLine="708" w:left="0" w:right="49"/>
        <w:contextualSpacing/>
        <w:jc w:val="both"/>
        <w:rPr/>
      </w:pPr>
      <w:r>
        <w:rPr>
          <w:rStyle w:val="eop"/>
          <w:rFonts w:cs="Arial" w:ascii="Arial" w:hAnsi="Arial"/>
          <w:color w:val="auto"/>
        </w:rPr>
        <w:t xml:space="preserve">En este contexto, es necesaria una Revisión Sistemática de Literatura (RSL) que consolide los hallazgos sobre el uso de espectrogramas y redes neuronales en la detección de trastornos emocionales. Esta RSL permitirá identificar patrones metodológicos, resaltar vacíos de investigación y sugerir mejores prácticas. La importancia de esta revisión radica en su impacto científico, al organizar un campo de estudio disperso; en su relevancia tecnológica, al guiar el diseño de soluciones de IA; y en su valor social, al contribuir a mejorar la detección temprana del riesgo suicida, un problema de urgencia global (Manikandan &amp; Neethirajan, 2025). No se han encontrado revisiones recientes que sinteticen los avances en esta área, lo que justifica este estudio. </w:t>
      </w:r>
    </w:p>
    <w:p>
      <w:pPr>
        <w:pStyle w:val="ListParagraph"/>
        <w:bidi w:val="0"/>
        <w:spacing w:lineRule="auto" w:line="360" w:beforeAutospacing="0" w:before="0" w:afterAutospacing="0" w:after="200"/>
        <w:ind w:firstLine="708" w:left="0" w:right="49"/>
        <w:contextualSpacing/>
        <w:jc w:val="both"/>
        <w:rPr/>
      </w:pPr>
      <w:r>
        <w:rPr>
          <w:rStyle w:val="eop"/>
          <w:rFonts w:cs="Arial" w:ascii="Arial" w:hAnsi="Arial"/>
          <w:color w:val="auto"/>
        </w:rPr>
        <w:t xml:space="preserve">El objetivo principal de esta revisión sistemática de la literatura es analizar y clasificar los principales estudios que utilizan espectrogramas y redes neuronales para el reconocimiento de emociones, con el fin de identificar las arquitecturas más prometedoras y las mejores prácticas en el preprocesamiento de datos. </w:t>
      </w:r>
    </w:p>
    <w:p>
      <w:pPr>
        <w:pStyle w:val="ListParagraph"/>
        <w:bidi w:val="0"/>
        <w:spacing w:lineRule="auto" w:line="360" w:beforeAutospacing="0" w:before="0" w:afterAutospacing="0" w:after="200"/>
        <w:ind w:left="0" w:right="49"/>
        <w:contextualSpacing/>
        <w:jc w:val="both"/>
        <w:rPr/>
      </w:pPr>
      <w:r>
        <w:rPr>
          <w:rStyle w:val="eop"/>
          <w:rFonts w:cs="Arial" w:ascii="Arial" w:hAnsi="Arial"/>
          <w:color w:val="auto"/>
        </w:rPr>
        <w:t>En tal sentido, este documento se organiza de la siguiente manera: la Sección 2, "Metodología", detalla el proceso de la RSL, incluyendo la estrategia de búsqueda. La Sección 3, "Resultados", presenta una síntesis de los hallazgos clave de los estudios seleccionados, enfocándose en las arquitecturas y métricas de desempeño. La Sección 4, "Discusión", analiza y compara los resultados, identificando desafíos y tendencias. Finalmente, la Sección 5, "Conclusiones", resume los hallazgos principales de la revisión y sugiere futuras direcciones de investigación.</w:t>
      </w:r>
    </w:p>
    <w:p>
      <w:pPr>
        <w:pStyle w:val="ListParagraph"/>
        <w:bidi w:val="0"/>
        <w:spacing w:lineRule="auto" w:line="360" w:beforeAutospacing="0" w:before="0" w:afterAutospacing="0" w:after="200"/>
        <w:ind w:left="0" w:right="49"/>
        <w:contextualSpacing/>
        <w:jc w:val="left"/>
        <w:rPr>
          <w:rStyle w:val="eop"/>
          <w:rFonts w:ascii="Arial" w:hAnsi="Arial" w:cs="Arial"/>
          <w:color w:val="auto"/>
        </w:rPr>
      </w:pPr>
      <w:r>
        <w:rPr>
          <w:rFonts w:cs="Arial" w:ascii="Arial" w:hAnsi="Arial"/>
          <w:color w:val="auto"/>
        </w:rPr>
      </w:r>
    </w:p>
    <w:p>
      <w:pPr>
        <w:pStyle w:val="ListParagraph"/>
        <w:suppressLineNumbers w:val="0"/>
        <w:bidi w:val="0"/>
        <w:spacing w:lineRule="auto" w:line="360" w:beforeAutospacing="0" w:before="0" w:afterAutospacing="0" w:after="200"/>
        <w:ind w:left="0" w:right="49"/>
        <w:contextualSpacing/>
        <w:jc w:val="left"/>
        <w:rPr>
          <w:rStyle w:val="eop"/>
          <w:rFonts w:ascii="Arial" w:hAnsi="Arial" w:cs="Arial"/>
          <w:color w:val="auto"/>
        </w:rPr>
      </w:pPr>
      <w:r>
        <w:rPr>
          <w:rStyle w:val="eop"/>
          <w:rFonts w:cs="Arial" w:ascii="Arial" w:hAnsi="Arial"/>
          <w:color w:val="auto"/>
        </w:rPr>
        <w:t>PROBLEMÁTICA:</w:t>
      </w:r>
    </w:p>
    <w:p>
      <w:pPr>
        <w:pStyle w:val="ListParagraph"/>
        <w:suppressLineNumbers w:val="0"/>
        <w:bidi w:val="0"/>
        <w:spacing w:lineRule="auto" w:line="360" w:beforeAutospacing="0" w:before="0" w:afterAutospacing="0" w:after="200"/>
        <w:ind w:left="0" w:right="49"/>
        <w:contextualSpacing/>
        <w:jc w:val="left"/>
        <w:rPr>
          <w:rStyle w:val="eop"/>
          <w:rFonts w:ascii="Arial" w:hAnsi="Arial" w:cs="Arial"/>
          <w:color w:val="auto"/>
        </w:rPr>
      </w:pPr>
      <w:r>
        <w:rPr>
          <w:rFonts w:cs="Arial" w:ascii="Arial" w:hAnsi="Arial"/>
          <w:color w:val="auto"/>
        </w:rPr>
      </w:r>
    </w:p>
    <w:p>
      <w:pPr>
        <w:pStyle w:val="ListParagraph"/>
        <w:bidi w:val="0"/>
        <w:spacing w:lineRule="auto" w:line="360" w:beforeAutospacing="0" w:before="0" w:afterAutospacing="0" w:after="200"/>
        <w:ind w:hanging="0" w:left="0" w:right="49"/>
        <w:contextualSpacing/>
        <w:jc w:val="both"/>
        <w:rPr/>
      </w:pPr>
      <w:r>
        <w:rPr>
          <w:rStyle w:val="eop"/>
          <w:rFonts w:cs="Arial" w:ascii="Arial" w:hAnsi="Arial"/>
          <w:color w:val="auto"/>
        </w:rPr>
        <w:tab/>
        <w:t>A pesar del potencial del análisis acústico basado en espectrogramas y redes neuronales para ofrecer indicadores objetivos del estado emocional, la implementación efectiva de estas técnicas en contextos clínicos y de atención enfrenta desafíos concretos. En entornos de atención primaria, servicios de salud mental y líneas de ayuda, la dependencia de evaluaciones clínicas tradicionales y escalas psicométricas provoca demoras en la identificación temprana de la depresión y del riesgo suicida, lo que incrementa la probabilidad de intervenciones tardías y resultados adversos [1]. Estudios recientes que analizan llamadas de alto riesgo y grabaciones clínicas muestran resultados prometedores pero también limitaciones metodológicas que impiden la generalización inmediata de los modelos propuestos [2].</w:t>
      </w:r>
    </w:p>
    <w:p>
      <w:pPr>
        <w:pStyle w:val="ListParagraph"/>
        <w:bidi w:val="0"/>
        <w:spacing w:lineRule="auto" w:line="360" w:beforeAutospacing="0" w:before="0" w:afterAutospacing="0" w:after="200"/>
        <w:ind w:firstLine="708" w:left="0" w:right="49"/>
        <w:contextualSpacing/>
        <w:jc w:val="both"/>
        <w:rPr/>
      </w:pPr>
      <w:r>
        <w:rPr>
          <w:rStyle w:val="eop"/>
          <w:rFonts w:cs="Arial" w:ascii="Arial" w:hAnsi="Arial"/>
          <w:color w:val="auto"/>
        </w:rPr>
        <w:t>Además, la literatura evidencia una gran heterogeneidad metodológica: variaciones en el tipo de espectrograma utilizado (STFT, mel, log-mel, MFCC), diferentes estrategias de preprocesamiento y augmentación, diversidad en las arquitecturas de redes neuronales (CNN, RNN, Transformer, híbridos) y protocolos de validación inconsistentes entre estudios, lo cual dificulta la comparación y la replicación de resultados [3][4][5]. Esta falta de estandarización se agrava cuando los modelos se entrenan y evaluan en poblaciones y condiciones acústicas reducidas (idioma, calidad de grabación, ambiente controlado), lo que reduce la robustez y la capacidad de transferencia a escenarios del mundo real (por ejemplo, llamadas telefónicas o grabaciones en entornos ruidosos) [4][5].</w:t>
      </w:r>
    </w:p>
    <w:p>
      <w:pPr>
        <w:pStyle w:val="ListParagraph"/>
        <w:bidi w:val="0"/>
        <w:spacing w:lineRule="auto" w:line="360" w:beforeAutospacing="0" w:before="0" w:afterAutospacing="0" w:after="200"/>
        <w:ind w:firstLine="708" w:left="0" w:right="49"/>
        <w:contextualSpacing/>
        <w:jc w:val="both"/>
        <w:rPr/>
      </w:pPr>
      <w:r>
        <w:rPr>
          <w:rStyle w:val="eop"/>
          <w:rFonts w:cs="Arial" w:ascii="Arial" w:hAnsi="Arial"/>
          <w:color w:val="auto"/>
        </w:rPr>
        <w:t>Por otro lado, existen preocupaciones sobre la explicabilidad y la seguridad de los modelos de aprendizaje profundo en aplicaciones sensibles como la detección del riesgo suicida; la ausencia de métricas y protocolos comunes para reportar la validación externa y el manejo de falsos negativos limita la confianza clínica en estas herramientas [6]. En consecuencia, se identifica una necesidad urgente de sintetizar sistemáticamente la evidencia para: (a) mapear qué prácticas metodológicas producen resultados más reproducibles, (b) evaluar la robustez de los enfoques frente a variaciones de idioma y condiciones acústicas, y (c) establecer recomendaciones para la validación externa y la interpretación clínica.</w:t>
      </w:r>
    </w:p>
    <w:p>
      <w:pPr>
        <w:pStyle w:val="ListParagraph"/>
        <w:bidi w:val="0"/>
        <w:spacing w:lineRule="auto" w:line="360" w:beforeAutospacing="0" w:before="0" w:afterAutospacing="0" w:after="200"/>
        <w:ind w:firstLine="708" w:left="0" w:right="49"/>
        <w:contextualSpacing/>
        <w:jc w:val="both"/>
        <w:rPr/>
      </w:pPr>
      <w:r>
        <w:rPr>
          <w:rStyle w:val="eop"/>
          <w:rFonts w:cs="Arial" w:ascii="Arial" w:hAnsi="Arial"/>
          <w:color w:val="auto"/>
        </w:rPr>
        <w:t>En síntesis, la problemática central es la falta de una visión integrada y estandarizada que permita evaluar comparativamente el rendimiento de métodos basados en espectrogramas y redes neuronales para la detección de depresión y riesgo suicida, y determinar su aplicabilidad práctica en distintos contextos sanitarios y sociales.</w:t>
      </w:r>
    </w:p>
    <w:p>
      <w:pPr>
        <w:pStyle w:val="ListParagraph"/>
        <w:bidi w:val="0"/>
        <w:spacing w:lineRule="auto" w:line="360" w:beforeAutospacing="0" w:before="0" w:afterAutospacing="0" w:after="200"/>
        <w:ind w:left="0" w:right="49"/>
        <w:contextualSpacing/>
        <w:jc w:val="left"/>
        <w:rPr>
          <w:rStyle w:val="eop"/>
          <w:rFonts w:ascii="Arial" w:hAnsi="Arial" w:cs="Arial"/>
          <w:color w:val="auto"/>
        </w:rPr>
      </w:pPr>
      <w:r>
        <w:rPr>
          <w:rFonts w:cs="Arial" w:ascii="Arial" w:hAnsi="Arial"/>
          <w:color w:val="auto"/>
        </w:rPr>
      </w:r>
    </w:p>
    <w:p>
      <w:pPr>
        <w:pStyle w:val="ListParagraph"/>
        <w:suppressLineNumbers w:val="0"/>
        <w:bidi w:val="0"/>
        <w:spacing w:lineRule="auto" w:line="360" w:beforeAutospacing="0" w:before="0" w:afterAutospacing="0" w:after="200"/>
        <w:ind w:left="0" w:right="49"/>
        <w:contextualSpacing/>
        <w:jc w:val="left"/>
        <w:rPr>
          <w:rStyle w:val="eop"/>
          <w:rFonts w:ascii="Arial" w:hAnsi="Arial" w:cs="Arial"/>
          <w:color w:val="auto"/>
        </w:rPr>
      </w:pPr>
      <w:r>
        <w:rPr>
          <w:rStyle w:val="eop"/>
          <w:rFonts w:cs="Arial" w:ascii="Arial" w:hAnsi="Arial"/>
          <w:color w:val="auto"/>
        </w:rPr>
        <w:t>JUSTIFICACIÓN:</w:t>
      </w:r>
    </w:p>
    <w:p>
      <w:pPr>
        <w:pStyle w:val="ListParagraph"/>
        <w:suppressLineNumbers w:val="0"/>
        <w:bidi w:val="0"/>
        <w:spacing w:lineRule="auto" w:line="360" w:beforeAutospacing="0" w:before="0" w:afterAutospacing="0" w:after="200"/>
        <w:ind w:left="0" w:right="49"/>
        <w:contextualSpacing/>
        <w:jc w:val="left"/>
        <w:rPr>
          <w:rStyle w:val="eop"/>
          <w:rFonts w:ascii="Arial" w:hAnsi="Arial" w:cs="Arial"/>
          <w:color w:val="auto"/>
        </w:rPr>
      </w:pPr>
      <w:r>
        <w:rPr>
          <w:rFonts w:cs="Arial" w:ascii="Arial" w:hAnsi="Arial"/>
          <w:color w:val="auto"/>
        </w:rPr>
      </w:r>
    </w:p>
    <w:p>
      <w:pPr>
        <w:pStyle w:val="ListParagraph"/>
        <w:bidi w:val="0"/>
        <w:spacing w:lineRule="auto" w:line="360" w:beforeAutospacing="0" w:before="0" w:afterAutospacing="0" w:after="200"/>
        <w:ind w:firstLine="708" w:left="0" w:right="49"/>
        <w:contextualSpacing/>
        <w:jc w:val="left"/>
        <w:rPr>
          <w:rStyle w:val="eop"/>
          <w:rFonts w:ascii="Arial" w:hAnsi="Arial" w:cs="Arial"/>
          <w:color w:val="auto"/>
        </w:rPr>
      </w:pPr>
      <w:r>
        <w:rPr>
          <w:rStyle w:val="eop"/>
          <w:rFonts w:cs="Arial" w:ascii="Arial" w:hAnsi="Arial"/>
          <w:color w:val="auto"/>
        </w:rPr>
        <w:t>Ante la problemática descrita, se propone realizar una Revisión Sistemática de Literatura (RSL) que consolide y organice los hallazgos sobre el uso de espectrogramas y redes neuronales profundas en la detección de trastornos emocionales. Desde una perspectiva científica, esta RSL permitirá identificar patrones metodológicos recurrentes, limitar sesgos metodológicos documentados y determinar lagunas de investigación que requieran estudios primarios adicionales [7][8].</w:t>
      </w:r>
    </w:p>
    <w:p>
      <w:pPr>
        <w:pStyle w:val="ListParagraph"/>
        <w:bidi w:val="0"/>
        <w:spacing w:lineRule="auto" w:line="360" w:beforeAutospacing="0" w:before="0" w:afterAutospacing="0" w:after="200"/>
        <w:ind w:left="0" w:right="49"/>
        <w:contextualSpacing/>
        <w:jc w:val="left"/>
        <w:rPr/>
      </w:pPr>
      <w:r>
        <w:rPr>
          <w:rStyle w:val="eop"/>
          <w:rFonts w:cs="Arial" w:ascii="Arial" w:hAnsi="Arial"/>
          <w:color w:val="auto"/>
        </w:rPr>
        <w:t>Desde el punto de vista tecnológico, la revisión orientará a ingenieros e investigadores sobre qué tipos de representaciones espectrográficas, arquitecturas de redes y técnicas de augmentación han mostrado mayor capacidad predictiva y transferencia entre datasets, facilitando la implementación de soluciones de software robustas y reproducibles en salud digital [3][5]. Además, la sistematización de prácticas de validación y métricas favorecerá la comparabilidad entre estudios y la generación de benchmarks que aceleren la madurez del campo.</w:t>
      </w:r>
    </w:p>
    <w:p>
      <w:pPr>
        <w:pStyle w:val="ListParagraph"/>
        <w:bidi w:val="0"/>
        <w:spacing w:lineRule="auto" w:line="360" w:beforeAutospacing="0" w:before="0" w:afterAutospacing="0" w:after="200"/>
        <w:ind w:left="0" w:right="49"/>
        <w:contextualSpacing/>
        <w:jc w:val="left"/>
        <w:rPr/>
      </w:pPr>
      <w:r>
        <w:rPr>
          <w:rStyle w:val="eop"/>
          <w:rFonts w:cs="Arial" w:ascii="Arial" w:hAnsi="Arial"/>
          <w:color w:val="auto"/>
        </w:rPr>
        <w:t>En términos sociales y clínicos, mejorar la detección temprana de la depresión y el riesgo suicida mediante herramientas no invasivas basadas en voz puede traducirse en intervenciones más oportunas, apoyo psicosocial tempran o derivaciones a servicios especializados, lo que potencialmente reduce morbilidad y mortalidad asociada a estos trastornos [1][2]. Finalmente, dado que no se ha identificado una revisión reciente que integre específicamente las evidencias centradas en espectrogramas + redes neuronales para depresión y riesgo suicida, la RSL propuesta llenará un vacío relevante y generará recomendaciones prácticas para futuros estudios y aplicaciones clínicas [6].</w:t>
      </w:r>
    </w:p>
    <w:p>
      <w:pPr>
        <w:pStyle w:val="ListParagraph"/>
        <w:suppressLineNumbers w:val="0"/>
        <w:bidi w:val="0"/>
        <w:spacing w:lineRule="auto" w:line="360" w:beforeAutospacing="0" w:before="0" w:afterAutospacing="0" w:after="200"/>
        <w:ind w:left="0" w:right="49"/>
        <w:contextualSpacing/>
        <w:jc w:val="center"/>
        <w:rPr>
          <w:rStyle w:val="eop"/>
          <w:rFonts w:ascii="Arial" w:hAnsi="Arial" w:cs="Arial"/>
          <w:color w:val="auto"/>
        </w:rPr>
      </w:pPr>
      <w:r>
        <w:rPr/>
      </w:r>
    </w:p>
    <w:p>
      <w:pPr>
        <w:pStyle w:val="ListParagraph"/>
        <w:suppressLineNumbers w:val="0"/>
        <w:bidi w:val="0"/>
        <w:spacing w:lineRule="auto" w:line="360" w:beforeAutospacing="0" w:before="0" w:afterAutospacing="0" w:after="200"/>
        <w:ind w:left="0" w:right="49"/>
        <w:contextualSpacing/>
        <w:jc w:val="center"/>
        <w:rPr>
          <w:rStyle w:val="eop"/>
          <w:rFonts w:ascii="Arial" w:hAnsi="Arial" w:cs="Arial"/>
          <w:color w:val="auto"/>
        </w:rPr>
      </w:pPr>
      <w:r>
        <w:rPr/>
      </w:r>
    </w:p>
    <w:p>
      <w:pPr>
        <w:pStyle w:val="ListParagraph"/>
        <w:suppressLineNumbers w:val="0"/>
        <w:bidi w:val="0"/>
        <w:spacing w:lineRule="auto" w:line="360" w:beforeAutospacing="0" w:before="0" w:afterAutospacing="0" w:after="200"/>
        <w:ind w:left="0" w:right="49"/>
        <w:contextualSpacing/>
        <w:jc w:val="center"/>
        <w:rPr>
          <w:rStyle w:val="eop"/>
          <w:rFonts w:ascii="Arial" w:hAnsi="Arial" w:cs="Arial"/>
          <w:color w:val="auto"/>
        </w:rPr>
      </w:pPr>
      <w:r>
        <w:rPr/>
      </w:r>
    </w:p>
    <w:p>
      <w:pPr>
        <w:pStyle w:val="ListParagraph"/>
        <w:suppressLineNumbers w:val="0"/>
        <w:bidi w:val="0"/>
        <w:spacing w:lineRule="auto" w:line="360" w:beforeAutospacing="0" w:before="0" w:afterAutospacing="0" w:after="200"/>
        <w:ind w:left="0" w:right="49"/>
        <w:contextualSpacing/>
        <w:jc w:val="center"/>
        <w:rPr>
          <w:rStyle w:val="eop"/>
          <w:rFonts w:ascii="Arial" w:hAnsi="Arial" w:cs="Arial"/>
          <w:color w:val="auto"/>
        </w:rPr>
      </w:pPr>
      <w:r>
        <w:rPr/>
      </w:r>
    </w:p>
    <w:p>
      <w:pPr>
        <w:pStyle w:val="ListParagraph"/>
        <w:suppressLineNumbers w:val="0"/>
        <w:bidi w:val="0"/>
        <w:spacing w:lineRule="auto" w:line="360" w:beforeAutospacing="0" w:before="0" w:afterAutospacing="0" w:after="200"/>
        <w:ind w:left="0" w:right="49"/>
        <w:contextualSpacing/>
        <w:jc w:val="center"/>
        <w:rPr>
          <w:rStyle w:val="eop"/>
          <w:rFonts w:ascii="Arial" w:hAnsi="Arial" w:cs="Arial"/>
          <w:color w:val="auto"/>
        </w:rPr>
      </w:pPr>
      <w:r>
        <w:rPr/>
      </w:r>
    </w:p>
    <w:p>
      <w:pPr>
        <w:pStyle w:val="ListParagraph"/>
        <w:suppressLineNumbers w:val="0"/>
        <w:bidi w:val="0"/>
        <w:spacing w:lineRule="auto" w:line="360" w:beforeAutospacing="0" w:before="0" w:afterAutospacing="0" w:after="200"/>
        <w:ind w:left="0" w:right="49"/>
        <w:contextualSpacing/>
        <w:jc w:val="center"/>
        <w:rPr>
          <w:rStyle w:val="eop"/>
          <w:rFonts w:ascii="Arial" w:hAnsi="Arial" w:cs="Arial"/>
          <w:color w:val="auto"/>
        </w:rPr>
      </w:pPr>
      <w:r>
        <w:rPr/>
      </w:r>
    </w:p>
    <w:p>
      <w:pPr>
        <w:pStyle w:val="ListParagraph"/>
        <w:suppressLineNumbers w:val="0"/>
        <w:bidi w:val="0"/>
        <w:spacing w:lineRule="auto" w:line="360" w:beforeAutospacing="0" w:before="0" w:afterAutospacing="0" w:after="200"/>
        <w:ind w:left="0" w:right="49"/>
        <w:contextualSpacing/>
        <w:jc w:val="center"/>
        <w:rPr>
          <w:rStyle w:val="eop"/>
          <w:rFonts w:ascii="Arial" w:hAnsi="Arial" w:cs="Arial"/>
          <w:color w:val="auto"/>
        </w:rPr>
      </w:pPr>
      <w:r>
        <w:rPr/>
      </w:r>
    </w:p>
    <w:p>
      <w:pPr>
        <w:pStyle w:val="ListParagraph"/>
        <w:suppressLineNumbers w:val="0"/>
        <w:bidi w:val="0"/>
        <w:spacing w:lineRule="auto" w:line="360" w:beforeAutospacing="0" w:before="0" w:afterAutospacing="0" w:after="200"/>
        <w:ind w:left="0" w:right="49"/>
        <w:contextualSpacing/>
        <w:jc w:val="center"/>
        <w:rPr>
          <w:rStyle w:val="eop"/>
          <w:rFonts w:ascii="Arial" w:hAnsi="Arial" w:cs="Arial"/>
          <w:color w:val="auto"/>
        </w:rPr>
      </w:pPr>
      <w:r>
        <w:rPr/>
      </w:r>
    </w:p>
    <w:p>
      <w:pPr>
        <w:pStyle w:val="ListParagraph"/>
        <w:suppressLineNumbers w:val="0"/>
        <w:bidi w:val="0"/>
        <w:spacing w:lineRule="auto" w:line="360" w:beforeAutospacing="0" w:before="0" w:afterAutospacing="0" w:after="200"/>
        <w:ind w:left="0" w:right="49"/>
        <w:contextualSpacing/>
        <w:jc w:val="center"/>
        <w:rPr>
          <w:rStyle w:val="eop"/>
          <w:rFonts w:ascii="Arial" w:hAnsi="Arial" w:cs="Arial"/>
          <w:color w:val="auto"/>
        </w:rPr>
      </w:pPr>
      <w:r>
        <w:rPr/>
      </w:r>
    </w:p>
    <w:p>
      <w:pPr>
        <w:pStyle w:val="ListParagraph"/>
        <w:suppressLineNumbers w:val="0"/>
        <w:bidi w:val="0"/>
        <w:spacing w:lineRule="auto" w:line="360" w:beforeAutospacing="0" w:before="0" w:afterAutospacing="0" w:after="200"/>
        <w:ind w:left="0" w:right="49"/>
        <w:contextualSpacing/>
        <w:jc w:val="center"/>
        <w:rPr>
          <w:rStyle w:val="eop"/>
          <w:rFonts w:ascii="Arial" w:hAnsi="Arial" w:cs="Arial"/>
          <w:color w:val="auto"/>
        </w:rPr>
      </w:pPr>
      <w:r>
        <w:rPr/>
      </w:r>
    </w:p>
    <w:p>
      <w:pPr>
        <w:pStyle w:val="Heading1"/>
        <w:numPr>
          <w:ilvl w:val="0"/>
          <w:numId w:val="0"/>
        </w:numPr>
        <w:ind w:hanging="0" w:left="0"/>
        <w:rPr/>
      </w:pPr>
      <w:r>
        <w:rPr>
          <w:rStyle w:val="eop"/>
          <w:rFonts w:ascii="Arial" w:hAnsi="Arial"/>
        </w:rPr>
        <w:t>Metodología</w:t>
      </w:r>
    </w:p>
    <w:p>
      <w:pPr>
        <w:pStyle w:val="ListParagraph"/>
        <w:suppressLineNumbers w:val="0"/>
        <w:bidi w:val="0"/>
        <w:spacing w:lineRule="auto" w:line="360" w:beforeAutospacing="0" w:before="0" w:afterAutospacing="0" w:after="200"/>
        <w:ind w:left="0" w:right="49"/>
        <w:contextualSpacing/>
        <w:jc w:val="left"/>
        <w:rPr/>
      </w:pPr>
      <w:r>
        <w:rPr>
          <w:rStyle w:val="eop"/>
          <w:rFonts w:cs="Arial" w:ascii="Arial" w:hAnsi="Arial"/>
          <w:color w:val="auto"/>
        </w:rPr>
        <w:t>Pregunta PICO y sus componentes</w:t>
      </w:r>
    </w:p>
    <w:p>
      <w:pPr>
        <w:pStyle w:val="ListParagraph"/>
        <w:suppressLineNumbers w:val="0"/>
        <w:bidi w:val="0"/>
        <w:spacing w:lineRule="auto" w:line="360" w:beforeAutospacing="0" w:before="0" w:afterAutospacing="0" w:after="200"/>
        <w:ind w:left="0" w:right="49"/>
        <w:contextualSpacing/>
        <w:jc w:val="left"/>
        <w:rPr>
          <w:rStyle w:val="eop"/>
          <w:rFonts w:ascii="Arial" w:hAnsi="Arial" w:cs="Arial"/>
          <w:color w:val="auto"/>
        </w:rPr>
      </w:pPr>
      <w:r>
        <w:rPr>
          <w:rStyle w:val="eop"/>
          <w:rFonts w:cs="Arial" w:ascii="Arial" w:hAnsi="Arial"/>
          <w:b/>
          <w:bCs/>
          <w:color w:val="auto"/>
        </w:rPr>
        <w:t>RQ1:</w:t>
      </w:r>
      <w:r>
        <w:rPr>
          <w:rStyle w:val="eop"/>
          <w:rFonts w:cs="Arial" w:ascii="Arial" w:hAnsi="Arial"/>
          <w:color w:val="auto"/>
        </w:rPr>
        <w:t xml:space="preserve"> ¿En personas con depresión y/o riesgo suicida (2015–2025), cómo afecta el uso de espectrogramas analizados mediante redes neuronales profundas en comparación con métodos sin aprendizaje profundo o sin representaciones espectrográficas a la exactitud diagnóstica (AUC, F1, sensibilidad, especificidad) y la detección temprana?</w:t>
      </w:r>
    </w:p>
    <w:p>
      <w:pPr>
        <w:pStyle w:val="ListParagraph"/>
        <w:suppressLineNumbers w:val="0"/>
        <w:bidi w:val="0"/>
        <w:spacing w:lineRule="auto" w:line="360" w:beforeAutospacing="0" w:before="0" w:afterAutospacing="0" w:after="200"/>
        <w:ind w:left="0" w:right="49"/>
        <w:contextualSpacing/>
        <w:jc w:val="left"/>
        <w:rPr>
          <w:rStyle w:val="eop"/>
          <w:rFonts w:ascii="Arial" w:hAnsi="Arial" w:cs="Arial"/>
          <w:color w:val="auto"/>
        </w:rPr>
      </w:pPr>
      <w:r>
        <w:rPr>
          <w:rFonts w:cs="Arial" w:ascii="Arial" w:hAnsi="Arial"/>
          <w:color w:val="auto"/>
        </w:rPr>
      </w:r>
    </w:p>
    <w:p>
      <w:pPr>
        <w:pStyle w:val="ListParagraph"/>
        <w:numPr>
          <w:ilvl w:val="0"/>
          <w:numId w:val="2"/>
        </w:numPr>
        <w:suppressLineNumbers w:val="0"/>
        <w:bidi w:val="0"/>
        <w:spacing w:lineRule="auto" w:line="360" w:beforeAutospacing="0" w:before="0" w:afterAutospacing="0" w:after="0"/>
        <w:ind w:hanging="360" w:left="720" w:right="49"/>
        <w:contextualSpacing/>
        <w:jc w:val="left"/>
        <w:rPr>
          <w:rStyle w:val="eop"/>
          <w:rFonts w:ascii="Arial" w:hAnsi="Arial" w:cs="Arial"/>
          <w:color w:val="auto"/>
        </w:rPr>
      </w:pPr>
      <w:r>
        <w:rPr>
          <w:rStyle w:val="eop"/>
          <w:rFonts w:cs="Arial" w:ascii="Arial" w:hAnsi="Arial"/>
          <w:b/>
          <w:bCs/>
          <w:color w:val="auto"/>
        </w:rPr>
        <w:t>P:</w:t>
      </w:r>
      <w:r>
        <w:rPr>
          <w:rStyle w:val="eop"/>
          <w:rFonts w:cs="Arial" w:ascii="Arial" w:hAnsi="Arial"/>
          <w:color w:val="auto"/>
        </w:rPr>
        <w:t xml:space="preserve"> ¿Qué poblaciones (edad, idioma, contexto clínico vs. no clínico) han sido estudiadas y qué criterios se usan para etiquetar depresión/riesgo?</w:t>
      </w:r>
    </w:p>
    <w:p>
      <w:pPr>
        <w:pStyle w:val="ListParagraph"/>
        <w:numPr>
          <w:ilvl w:val="0"/>
          <w:numId w:val="2"/>
        </w:numPr>
        <w:suppressLineNumbers w:val="0"/>
        <w:bidi w:val="0"/>
        <w:spacing w:lineRule="auto" w:line="360" w:beforeAutospacing="0" w:before="0" w:afterAutospacing="0" w:after="0"/>
        <w:ind w:hanging="360" w:left="720" w:right="49"/>
        <w:contextualSpacing/>
        <w:jc w:val="left"/>
        <w:rPr>
          <w:rStyle w:val="eop"/>
          <w:rFonts w:ascii="Arial" w:hAnsi="Arial" w:cs="Arial"/>
          <w:color w:val="auto"/>
        </w:rPr>
      </w:pPr>
      <w:r>
        <w:rPr>
          <w:rStyle w:val="eop"/>
          <w:rFonts w:cs="Arial" w:ascii="Arial" w:hAnsi="Arial"/>
          <w:b/>
          <w:bCs/>
          <w:color w:val="auto"/>
        </w:rPr>
        <w:t>I:</w:t>
      </w:r>
      <w:r>
        <w:rPr>
          <w:rStyle w:val="eop"/>
          <w:rFonts w:cs="Arial" w:ascii="Arial" w:hAnsi="Arial"/>
          <w:color w:val="auto"/>
        </w:rPr>
        <w:t xml:space="preserve"> ¿Qué tipos de espectrogramas y técnicas de preprocesamiento son más usados? </w:t>
      </w:r>
    </w:p>
    <w:p>
      <w:pPr>
        <w:pStyle w:val="ListParagraph"/>
        <w:numPr>
          <w:ilvl w:val="0"/>
          <w:numId w:val="2"/>
        </w:numPr>
        <w:suppressLineNumbers w:val="0"/>
        <w:bidi w:val="0"/>
        <w:spacing w:lineRule="auto" w:line="360" w:beforeAutospacing="0" w:before="0" w:afterAutospacing="0" w:after="0"/>
        <w:ind w:hanging="360" w:left="720" w:right="49"/>
        <w:contextualSpacing/>
        <w:jc w:val="left"/>
        <w:rPr>
          <w:rStyle w:val="eop"/>
          <w:rFonts w:ascii="Arial" w:hAnsi="Arial" w:cs="Arial"/>
          <w:color w:val="auto"/>
        </w:rPr>
      </w:pPr>
      <w:r>
        <w:rPr>
          <w:rStyle w:val="eop"/>
          <w:rFonts w:cs="Arial" w:ascii="Arial" w:hAnsi="Arial"/>
          <w:b/>
          <w:bCs/>
          <w:color w:val="auto"/>
        </w:rPr>
        <w:t>C:</w:t>
      </w:r>
      <w:r>
        <w:rPr>
          <w:rStyle w:val="eop"/>
          <w:rFonts w:cs="Arial" w:ascii="Arial" w:hAnsi="Arial"/>
          <w:color w:val="auto"/>
        </w:rPr>
        <w:t xml:space="preserve"> ¿Qué diferencia de desempeño existe entre enfoques DL+espectrograma y ML clásico con features acústicos? </w:t>
      </w:r>
    </w:p>
    <w:p>
      <w:pPr>
        <w:pStyle w:val="ListParagraph"/>
        <w:numPr>
          <w:ilvl w:val="0"/>
          <w:numId w:val="2"/>
        </w:numPr>
        <w:suppressLineNumbers w:val="0"/>
        <w:bidi w:val="0"/>
        <w:spacing w:lineRule="auto" w:line="360" w:beforeAutospacing="0" w:before="0" w:afterAutospacing="0" w:after="0"/>
        <w:ind w:hanging="360" w:left="720" w:right="49"/>
        <w:contextualSpacing/>
        <w:jc w:val="left"/>
        <w:rPr>
          <w:rStyle w:val="eop"/>
          <w:rFonts w:ascii="Arial" w:hAnsi="Arial" w:cs="Arial"/>
          <w:color w:val="auto"/>
        </w:rPr>
      </w:pPr>
      <w:r>
        <w:rPr>
          <w:rStyle w:val="eop"/>
          <w:rFonts w:cs="Arial" w:ascii="Arial" w:hAnsi="Arial"/>
          <w:b/>
          <w:bCs/>
          <w:color w:val="auto"/>
        </w:rPr>
        <w:t>O:</w:t>
      </w:r>
      <w:r>
        <w:rPr>
          <w:rStyle w:val="eop"/>
          <w:rFonts w:cs="Arial" w:ascii="Arial" w:hAnsi="Arial"/>
          <w:color w:val="auto"/>
        </w:rPr>
        <w:t xml:space="preserve"> ¿Qué métricas y protocolos de validación se reportan con más frecuencia?</w:t>
      </w:r>
    </w:p>
    <w:p>
      <w:pPr>
        <w:pStyle w:val="ListParagraph"/>
        <w:numPr>
          <w:ilvl w:val="0"/>
          <w:numId w:val="2"/>
        </w:numPr>
        <w:suppressLineNumbers w:val="0"/>
        <w:bidi w:val="0"/>
        <w:spacing w:lineRule="auto" w:line="360" w:beforeAutospacing="0" w:before="0" w:afterAutospacing="0" w:after="200"/>
        <w:ind w:hanging="360" w:left="720" w:right="49"/>
        <w:contextualSpacing/>
        <w:jc w:val="left"/>
        <w:rPr>
          <w:rStyle w:val="eop"/>
          <w:rFonts w:ascii="Arial" w:hAnsi="Arial" w:cs="Arial"/>
          <w:color w:val="auto"/>
          <w:sz w:val="22"/>
          <w:szCs w:val="22"/>
        </w:rPr>
      </w:pPr>
      <w:r>
        <w:rPr>
          <w:rStyle w:val="eop"/>
          <w:rFonts w:cs="Arial" w:ascii="Arial" w:hAnsi="Arial"/>
          <w:b/>
          <w:bCs/>
          <w:color w:val="auto"/>
        </w:rPr>
        <w:t>T:</w:t>
      </w:r>
      <w:r>
        <w:rPr>
          <w:rStyle w:val="eop"/>
          <w:rFonts w:cs="Arial" w:ascii="Arial" w:hAnsi="Arial"/>
          <w:color w:val="auto"/>
        </w:rPr>
        <w:t xml:space="preserve"> ¿Qué tendencias temporales (2015–2025) se observan en técnicas y métricas?</w:t>
      </w:r>
    </w:p>
    <w:p>
      <w:pPr>
        <w:pStyle w:val="Normal"/>
        <w:suppressLineNumbers w:val="0"/>
        <w:bidi w:val="0"/>
        <w:spacing w:lineRule="auto" w:line="360" w:beforeAutospacing="0" w:before="0" w:afterAutospacing="0" w:after="200"/>
        <w:ind w:right="49"/>
        <w:jc w:val="left"/>
        <w:rPr>
          <w:rStyle w:val="eop"/>
          <w:rFonts w:ascii="Arial" w:hAnsi="Arial" w:cs="Arial"/>
          <w:color w:val="auto"/>
          <w:sz w:val="22"/>
          <w:szCs w:val="22"/>
        </w:rPr>
      </w:pPr>
      <w:r>
        <w:rPr>
          <w:rStyle w:val="eop"/>
          <w:rFonts w:cs="Arial" w:ascii="Arial" w:hAnsi="Arial"/>
          <w:color w:val="auto"/>
          <w:sz w:val="22"/>
          <w:szCs w:val="22"/>
        </w:rPr>
        <w:t>Tabla 1</w:t>
      </w:r>
    </w:p>
    <w:p>
      <w:pPr>
        <w:pStyle w:val="Normal"/>
        <w:suppressLineNumbers w:val="0"/>
        <w:bidi w:val="0"/>
        <w:spacing w:lineRule="auto" w:line="360" w:beforeAutospacing="0" w:before="0" w:afterAutospacing="0" w:after="200"/>
        <w:ind w:right="49"/>
        <w:jc w:val="left"/>
        <w:rPr>
          <w:rStyle w:val="eop"/>
          <w:rFonts w:ascii="Arial" w:hAnsi="Arial" w:cs="Arial"/>
          <w:color w:val="auto"/>
          <w:sz w:val="22"/>
          <w:szCs w:val="22"/>
        </w:rPr>
      </w:pPr>
      <w:r>
        <w:rPr>
          <w:rStyle w:val="eop"/>
          <w:rFonts w:cs="Arial" w:ascii="Arial" w:hAnsi="Arial"/>
          <w:color w:val="auto"/>
          <w:sz w:val="22"/>
          <w:szCs w:val="22"/>
        </w:rPr>
        <w:t>Elementos PICO</w:t>
      </w:r>
    </w:p>
    <w:tbl>
      <w:tblPr>
        <w:tblStyle w:val="TableGrid"/>
        <w:tblW w:w="849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050"/>
        <w:gridCol w:w="7439"/>
      </w:tblGrid>
      <w:tr>
        <w:trPr>
          <w:trHeight w:val="300" w:hRule="atLeast"/>
        </w:trPr>
        <w:tc>
          <w:tcPr>
            <w:tcW w:w="1050" w:type="dxa"/>
            <w:tcBorders/>
          </w:tcPr>
          <w:p>
            <w:pPr>
              <w:pStyle w:val="Normal"/>
              <w:widowControl/>
              <w:bidi w:val="0"/>
              <w:spacing w:lineRule="auto" w:line="240" w:before="0" w:after="0"/>
              <w:jc w:val="left"/>
              <w:rPr>
                <w:rStyle w:val="eop"/>
                <w:rFonts w:ascii="Arial" w:hAnsi="Arial" w:cs="Arial"/>
                <w:color w:val="auto"/>
                <w:sz w:val="22"/>
                <w:szCs w:val="22"/>
              </w:rPr>
            </w:pPr>
            <w:r>
              <w:rPr>
                <w:rStyle w:val="eop"/>
                <w:rFonts w:eastAsia="Calibri" w:cs="Arial" w:ascii="Arial" w:hAnsi="Arial"/>
                <w:color w:val="auto"/>
                <w:kern w:val="0"/>
                <w:sz w:val="22"/>
                <w:szCs w:val="22"/>
                <w:lang w:val="es-ES" w:eastAsia="en-US" w:bidi="ar-SA"/>
              </w:rPr>
              <w:t>RQ</w:t>
            </w:r>
          </w:p>
        </w:tc>
        <w:tc>
          <w:tcPr>
            <w:tcW w:w="7439" w:type="dxa"/>
            <w:tcBorders/>
          </w:tcPr>
          <w:p>
            <w:pPr>
              <w:pStyle w:val="Normal"/>
              <w:widowControl/>
              <w:bidi w:val="0"/>
              <w:spacing w:lineRule="auto" w:line="240" w:before="0" w:after="0"/>
              <w:jc w:val="left"/>
              <w:rPr>
                <w:rStyle w:val="eop"/>
                <w:rFonts w:ascii="Arial" w:hAnsi="Arial" w:cs="Arial"/>
                <w:color w:val="auto"/>
                <w:sz w:val="22"/>
                <w:szCs w:val="22"/>
              </w:rPr>
            </w:pPr>
            <w:r>
              <w:rPr>
                <w:rStyle w:val="eop"/>
                <w:rFonts w:eastAsia="Calibri" w:cs="Arial" w:ascii="Arial" w:hAnsi="Arial"/>
                <w:color w:val="auto"/>
                <w:kern w:val="0"/>
                <w:sz w:val="22"/>
                <w:szCs w:val="22"/>
                <w:lang w:val="es-ES" w:eastAsia="en-US" w:bidi="ar-SA"/>
              </w:rPr>
              <w:t xml:space="preserve">¿En personas con depresión y/o riesgo suicida (2015–2025), cómo afecta el uso de espectrogramas analizados mediante redes neuronales profundas en comparación con métodos sin aprendizaje profundo o sin representaciones espectrográficas a la exactitud diagnóstica (AUC, F1, sensibilidad, especificidad) y la detección temprana?  </w:t>
            </w:r>
          </w:p>
        </w:tc>
      </w:tr>
      <w:tr>
        <w:trPr>
          <w:trHeight w:val="300" w:hRule="atLeast"/>
        </w:trPr>
        <w:tc>
          <w:tcPr>
            <w:tcW w:w="1050" w:type="dxa"/>
            <w:tcBorders/>
          </w:tcPr>
          <w:p>
            <w:pPr>
              <w:pStyle w:val="Normal"/>
              <w:widowControl/>
              <w:bidi w:val="0"/>
              <w:spacing w:lineRule="auto" w:line="240" w:before="0" w:after="0"/>
              <w:jc w:val="left"/>
              <w:rPr>
                <w:rStyle w:val="eop"/>
                <w:rFonts w:ascii="Arial" w:hAnsi="Arial" w:cs="Arial"/>
                <w:color w:val="auto"/>
                <w:sz w:val="22"/>
                <w:szCs w:val="22"/>
              </w:rPr>
            </w:pPr>
            <w:r>
              <w:rPr>
                <w:rStyle w:val="eop"/>
                <w:rFonts w:eastAsia="Calibri" w:cs="Arial" w:ascii="Arial" w:hAnsi="Arial"/>
                <w:color w:val="auto"/>
                <w:kern w:val="0"/>
                <w:sz w:val="22"/>
                <w:szCs w:val="22"/>
                <w:lang w:val="es-ES" w:eastAsia="en-US" w:bidi="ar-SA"/>
              </w:rPr>
              <w:t>RQ1</w:t>
            </w:r>
          </w:p>
        </w:tc>
        <w:tc>
          <w:tcPr>
            <w:tcW w:w="7439" w:type="dxa"/>
            <w:tcBorders/>
          </w:tcPr>
          <w:p>
            <w:pPr>
              <w:pStyle w:val="Normal"/>
              <w:widowControl/>
              <w:bidi w:val="0"/>
              <w:spacing w:lineRule="auto" w:line="240" w:before="0" w:after="0"/>
              <w:jc w:val="left"/>
              <w:rPr>
                <w:rStyle w:val="eop"/>
                <w:rFonts w:ascii="Arial" w:hAnsi="Arial" w:cs="Arial"/>
                <w:color w:val="auto"/>
                <w:sz w:val="22"/>
                <w:szCs w:val="22"/>
              </w:rPr>
            </w:pPr>
            <w:r>
              <w:rPr>
                <w:rStyle w:val="eop"/>
                <w:rFonts w:eastAsia="Calibri" w:cs="Arial" w:ascii="Arial" w:hAnsi="Arial"/>
                <w:color w:val="auto"/>
                <w:kern w:val="0"/>
                <w:sz w:val="22"/>
                <w:szCs w:val="22"/>
                <w:lang w:val="es-ES" w:eastAsia="en-US" w:bidi="ar-SA"/>
              </w:rPr>
              <w:t>¿Qué poblaciones (edad, idioma, contexto clínico vs. no clínico) han sido estudiadas y qué criterios se usan para etiquetar depresión/riesgo?</w:t>
            </w:r>
          </w:p>
        </w:tc>
      </w:tr>
      <w:tr>
        <w:trPr>
          <w:trHeight w:val="300" w:hRule="atLeast"/>
        </w:trPr>
        <w:tc>
          <w:tcPr>
            <w:tcW w:w="1050" w:type="dxa"/>
            <w:tcBorders/>
          </w:tcPr>
          <w:p>
            <w:pPr>
              <w:pStyle w:val="Normal"/>
              <w:widowControl/>
              <w:bidi w:val="0"/>
              <w:spacing w:lineRule="auto" w:line="240" w:before="0" w:after="0"/>
              <w:jc w:val="left"/>
              <w:rPr>
                <w:rStyle w:val="eop"/>
                <w:rFonts w:ascii="Arial" w:hAnsi="Arial" w:cs="Arial"/>
                <w:color w:val="auto"/>
                <w:sz w:val="22"/>
                <w:szCs w:val="22"/>
              </w:rPr>
            </w:pPr>
            <w:r>
              <w:rPr>
                <w:rStyle w:val="eop"/>
                <w:rFonts w:eastAsia="Calibri" w:cs="Arial" w:ascii="Arial" w:hAnsi="Arial"/>
                <w:color w:val="auto"/>
                <w:kern w:val="0"/>
                <w:sz w:val="22"/>
                <w:szCs w:val="22"/>
                <w:lang w:val="es-ES" w:eastAsia="en-US" w:bidi="ar-SA"/>
              </w:rPr>
              <w:t>RQ2</w:t>
            </w:r>
          </w:p>
        </w:tc>
        <w:tc>
          <w:tcPr>
            <w:tcW w:w="7439" w:type="dxa"/>
            <w:tcBorders/>
          </w:tcPr>
          <w:p>
            <w:pPr>
              <w:pStyle w:val="Normal"/>
              <w:widowControl/>
              <w:bidi w:val="0"/>
              <w:spacing w:lineRule="auto" w:line="240" w:before="0" w:after="0"/>
              <w:jc w:val="left"/>
              <w:rPr>
                <w:rStyle w:val="eop"/>
                <w:rFonts w:ascii="Arial" w:hAnsi="Arial" w:cs="Arial"/>
                <w:color w:val="auto"/>
                <w:sz w:val="22"/>
                <w:szCs w:val="22"/>
              </w:rPr>
            </w:pPr>
            <w:r>
              <w:rPr>
                <w:rStyle w:val="eop"/>
                <w:rFonts w:eastAsia="Calibri" w:cs="Arial" w:ascii="Arial" w:hAnsi="Arial"/>
                <w:color w:val="auto"/>
                <w:kern w:val="0"/>
                <w:sz w:val="22"/>
                <w:szCs w:val="22"/>
                <w:lang w:val="es-ES" w:eastAsia="en-US" w:bidi="ar-SA"/>
              </w:rPr>
              <w:t>¿Qué tipos de espectrogramas y técnicas de preprocesamiento son más usados?</w:t>
            </w:r>
          </w:p>
        </w:tc>
      </w:tr>
      <w:tr>
        <w:trPr>
          <w:trHeight w:val="300" w:hRule="atLeast"/>
        </w:trPr>
        <w:tc>
          <w:tcPr>
            <w:tcW w:w="1050" w:type="dxa"/>
            <w:tcBorders/>
          </w:tcPr>
          <w:p>
            <w:pPr>
              <w:pStyle w:val="Normal"/>
              <w:widowControl/>
              <w:bidi w:val="0"/>
              <w:spacing w:lineRule="auto" w:line="240" w:before="0" w:after="0"/>
              <w:jc w:val="left"/>
              <w:rPr>
                <w:rStyle w:val="eop"/>
                <w:rFonts w:ascii="Arial" w:hAnsi="Arial" w:cs="Arial"/>
                <w:color w:val="auto"/>
                <w:sz w:val="22"/>
                <w:szCs w:val="22"/>
              </w:rPr>
            </w:pPr>
            <w:r>
              <w:rPr>
                <w:rStyle w:val="eop"/>
                <w:rFonts w:eastAsia="Calibri" w:cs="Arial" w:ascii="Arial" w:hAnsi="Arial"/>
                <w:color w:val="auto"/>
                <w:kern w:val="0"/>
                <w:sz w:val="22"/>
                <w:szCs w:val="22"/>
                <w:lang w:val="es-ES" w:eastAsia="en-US" w:bidi="ar-SA"/>
              </w:rPr>
              <w:t>RQ3</w:t>
            </w:r>
          </w:p>
        </w:tc>
        <w:tc>
          <w:tcPr>
            <w:tcW w:w="7439" w:type="dxa"/>
            <w:tcBorders/>
          </w:tcPr>
          <w:p>
            <w:pPr>
              <w:pStyle w:val="Normal"/>
              <w:widowControl/>
              <w:bidi w:val="0"/>
              <w:spacing w:lineRule="auto" w:line="240" w:before="0" w:after="0"/>
              <w:jc w:val="left"/>
              <w:rPr>
                <w:rStyle w:val="eop"/>
                <w:rFonts w:ascii="Arial" w:hAnsi="Arial" w:cs="Arial"/>
                <w:color w:val="auto"/>
                <w:sz w:val="22"/>
                <w:szCs w:val="22"/>
              </w:rPr>
            </w:pPr>
            <w:r>
              <w:rPr>
                <w:rStyle w:val="eop"/>
                <w:rFonts w:eastAsia="Calibri" w:cs="Arial" w:ascii="Arial" w:hAnsi="Arial"/>
                <w:color w:val="auto"/>
                <w:kern w:val="0"/>
                <w:sz w:val="22"/>
                <w:szCs w:val="22"/>
                <w:lang w:val="es-ES" w:eastAsia="en-US" w:bidi="ar-SA"/>
              </w:rPr>
              <w:t>¿Qué diferencia de desempeño existe entre enfoques DL+espectrograma y ML clásico con features acústicos?</w:t>
            </w:r>
          </w:p>
        </w:tc>
      </w:tr>
      <w:tr>
        <w:trPr>
          <w:trHeight w:val="300" w:hRule="atLeast"/>
        </w:trPr>
        <w:tc>
          <w:tcPr>
            <w:tcW w:w="1050" w:type="dxa"/>
            <w:tcBorders/>
          </w:tcPr>
          <w:p>
            <w:pPr>
              <w:pStyle w:val="Normal"/>
              <w:widowControl/>
              <w:bidi w:val="0"/>
              <w:spacing w:lineRule="auto" w:line="240" w:before="0" w:after="0"/>
              <w:jc w:val="left"/>
              <w:rPr>
                <w:rStyle w:val="eop"/>
                <w:rFonts w:ascii="Arial" w:hAnsi="Arial" w:cs="Arial"/>
                <w:color w:val="auto"/>
                <w:sz w:val="22"/>
                <w:szCs w:val="22"/>
              </w:rPr>
            </w:pPr>
            <w:r>
              <w:rPr>
                <w:rStyle w:val="eop"/>
                <w:rFonts w:eastAsia="Calibri" w:cs="Arial" w:ascii="Arial" w:hAnsi="Arial"/>
                <w:color w:val="auto"/>
                <w:kern w:val="0"/>
                <w:sz w:val="22"/>
                <w:szCs w:val="22"/>
                <w:lang w:val="es-ES" w:eastAsia="en-US" w:bidi="ar-SA"/>
              </w:rPr>
              <w:t>RQ4</w:t>
            </w:r>
          </w:p>
        </w:tc>
        <w:tc>
          <w:tcPr>
            <w:tcW w:w="7439" w:type="dxa"/>
            <w:tcBorders/>
          </w:tcPr>
          <w:p>
            <w:pPr>
              <w:pStyle w:val="Normal"/>
              <w:widowControl/>
              <w:bidi w:val="0"/>
              <w:spacing w:lineRule="auto" w:line="240" w:before="0" w:after="0"/>
              <w:jc w:val="left"/>
              <w:rPr>
                <w:rStyle w:val="eop"/>
                <w:rFonts w:ascii="Arial" w:hAnsi="Arial" w:cs="Arial"/>
                <w:color w:val="auto"/>
                <w:sz w:val="22"/>
                <w:szCs w:val="22"/>
              </w:rPr>
            </w:pPr>
            <w:r>
              <w:rPr>
                <w:rStyle w:val="eop"/>
                <w:rFonts w:eastAsia="Calibri" w:cs="Arial" w:ascii="Arial" w:hAnsi="Arial"/>
                <w:color w:val="auto"/>
                <w:kern w:val="0"/>
                <w:sz w:val="22"/>
                <w:szCs w:val="22"/>
                <w:lang w:val="es-ES" w:eastAsia="en-US" w:bidi="ar-SA"/>
              </w:rPr>
              <w:t>¿Qué métricas y protocolos de validación se reportan con más frecuencia?</w:t>
            </w:r>
          </w:p>
        </w:tc>
      </w:tr>
      <w:tr>
        <w:trPr>
          <w:trHeight w:val="300" w:hRule="atLeast"/>
        </w:trPr>
        <w:tc>
          <w:tcPr>
            <w:tcW w:w="1050" w:type="dxa"/>
            <w:tcBorders/>
          </w:tcPr>
          <w:p>
            <w:pPr>
              <w:pStyle w:val="Normal"/>
              <w:widowControl/>
              <w:bidi w:val="0"/>
              <w:spacing w:lineRule="auto" w:line="240" w:before="0" w:after="0"/>
              <w:jc w:val="left"/>
              <w:rPr>
                <w:rStyle w:val="eop"/>
                <w:rFonts w:ascii="Arial" w:hAnsi="Arial" w:cs="Arial"/>
                <w:color w:val="auto"/>
                <w:sz w:val="22"/>
                <w:szCs w:val="22"/>
              </w:rPr>
            </w:pPr>
            <w:r>
              <w:rPr>
                <w:rStyle w:val="eop"/>
                <w:rFonts w:eastAsia="Calibri" w:cs="Arial" w:ascii="Arial" w:hAnsi="Arial"/>
                <w:color w:val="auto"/>
                <w:kern w:val="0"/>
                <w:sz w:val="22"/>
                <w:szCs w:val="22"/>
                <w:lang w:val="es-ES" w:eastAsia="en-US" w:bidi="ar-SA"/>
              </w:rPr>
              <w:t>RQ5</w:t>
            </w:r>
          </w:p>
        </w:tc>
        <w:tc>
          <w:tcPr>
            <w:tcW w:w="7439" w:type="dxa"/>
            <w:tcBorders/>
          </w:tcPr>
          <w:p>
            <w:pPr>
              <w:pStyle w:val="Normal"/>
              <w:widowControl/>
              <w:bidi w:val="0"/>
              <w:spacing w:lineRule="auto" w:line="240" w:before="0" w:after="0"/>
              <w:jc w:val="left"/>
              <w:rPr>
                <w:rStyle w:val="eop"/>
                <w:rFonts w:ascii="Arial" w:hAnsi="Arial" w:cs="Arial"/>
                <w:color w:val="auto"/>
                <w:sz w:val="22"/>
                <w:szCs w:val="22"/>
              </w:rPr>
            </w:pPr>
            <w:r>
              <w:rPr>
                <w:rStyle w:val="eop"/>
                <w:rFonts w:eastAsia="Calibri" w:cs="Arial" w:ascii="Arial" w:hAnsi="Arial"/>
                <w:color w:val="auto"/>
                <w:kern w:val="0"/>
                <w:sz w:val="22"/>
                <w:szCs w:val="22"/>
                <w:lang w:val="es-ES" w:eastAsia="en-US" w:bidi="ar-SA"/>
              </w:rPr>
              <w:t>¿Qué tendencias temporales (2015–2025) se observan en técnicas y métricas?</w:t>
            </w:r>
          </w:p>
        </w:tc>
      </w:tr>
    </w:tbl>
    <w:p>
      <w:pPr>
        <w:pStyle w:val="ListParagraph"/>
        <w:suppressLineNumbers w:val="0"/>
        <w:bidi w:val="0"/>
        <w:spacing w:lineRule="auto" w:line="360" w:beforeAutospacing="0" w:before="0" w:afterAutospacing="0" w:after="200"/>
        <w:ind w:left="720" w:right="49"/>
        <w:contextualSpacing/>
        <w:jc w:val="left"/>
        <w:rPr>
          <w:rStyle w:val="eop"/>
          <w:rFonts w:ascii="Arial" w:hAnsi="Arial" w:cs="Arial"/>
          <w:color w:val="auto"/>
        </w:rPr>
      </w:pPr>
      <w:r>
        <w:rPr>
          <w:rFonts w:cs="Arial" w:ascii="Arial" w:hAnsi="Arial"/>
          <w:color w:val="auto"/>
        </w:rPr>
      </w:r>
    </w:p>
    <w:p>
      <w:pPr>
        <w:pStyle w:val="Normal"/>
        <w:suppressLineNumbers w:val="0"/>
        <w:bidi w:val="0"/>
        <w:spacing w:lineRule="auto" w:line="360" w:beforeAutospacing="0" w:before="0" w:afterAutospacing="0" w:after="200"/>
        <w:ind w:left="0" w:right="49"/>
        <w:jc w:val="left"/>
        <w:rPr/>
      </w:pPr>
      <w:r>
        <w:rPr>
          <w:rStyle w:val="eop"/>
          <w:rFonts w:cs="Arial" w:ascii="Arial" w:hAnsi="Arial"/>
          <w:color w:val="auto"/>
          <w:sz w:val="22"/>
          <w:szCs w:val="22"/>
        </w:rPr>
        <w:t>Ilustracion 1</w:t>
      </w:r>
    </w:p>
    <w:p>
      <w:pPr>
        <w:pStyle w:val="Normal"/>
        <w:suppressLineNumbers w:val="0"/>
        <w:bidi w:val="0"/>
        <w:spacing w:lineRule="auto" w:line="360" w:beforeAutospacing="0" w:before="0" w:afterAutospacing="0" w:after="200"/>
        <w:ind w:left="0" w:right="49"/>
        <w:jc w:val="left"/>
        <w:rPr/>
      </w:pPr>
      <w:r>
        <w:rPr>
          <w:rStyle w:val="eop"/>
          <w:rFonts w:cs="Arial" w:ascii="Arial" w:hAnsi="Arial"/>
          <w:color w:val="auto"/>
          <w:sz w:val="22"/>
          <w:szCs w:val="22"/>
        </w:rPr>
        <w:t>Palabras clave</w:t>
      </w:r>
    </w:p>
    <w:tbl>
      <w:tblPr>
        <w:tblStyle w:val="TableGrid"/>
        <w:tblW w:w="8488"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122"/>
        <w:gridCol w:w="2122"/>
        <w:gridCol w:w="2122"/>
        <w:gridCol w:w="2121"/>
      </w:tblGrid>
      <w:tr>
        <w:trPr>
          <w:trHeight w:val="435" w:hRule="atLeast"/>
        </w:trPr>
        <w:tc>
          <w:tcPr>
            <w:tcW w:w="2122" w:type="dxa"/>
            <w:tcBorders/>
            <w:vAlign w:val="center"/>
          </w:tcPr>
          <w:p>
            <w:pPr>
              <w:pStyle w:val="Normal"/>
              <w:widowControl/>
              <w:bidi w:val="0"/>
              <w:spacing w:lineRule="auto" w:line="240" w:before="0" w:after="0"/>
              <w:jc w:val="center"/>
              <w:rPr>
                <w:rStyle w:val="eop"/>
                <w:rFonts w:ascii="Arial" w:hAnsi="Arial" w:cs="Arial"/>
                <w:color w:val="auto"/>
                <w:sz w:val="22"/>
                <w:szCs w:val="22"/>
              </w:rPr>
            </w:pPr>
            <w:r>
              <w:rPr>
                <w:rStyle w:val="eop"/>
                <w:rFonts w:eastAsia="Calibri" w:cs="Arial" w:ascii="Arial" w:hAnsi="Arial"/>
                <w:color w:val="auto"/>
                <w:kern w:val="0"/>
                <w:sz w:val="22"/>
                <w:szCs w:val="22"/>
                <w:lang w:val="es-ES" w:eastAsia="en-US" w:bidi="ar-SA"/>
              </w:rPr>
              <w:t>P</w:t>
            </w:r>
          </w:p>
        </w:tc>
        <w:tc>
          <w:tcPr>
            <w:tcW w:w="2122" w:type="dxa"/>
            <w:tcBorders/>
            <w:vAlign w:val="center"/>
          </w:tcPr>
          <w:p>
            <w:pPr>
              <w:pStyle w:val="Normal"/>
              <w:widowControl/>
              <w:bidi w:val="0"/>
              <w:spacing w:lineRule="auto" w:line="240" w:before="0" w:after="0"/>
              <w:jc w:val="center"/>
              <w:rPr>
                <w:rStyle w:val="eop"/>
                <w:rFonts w:ascii="Arial" w:hAnsi="Arial" w:cs="Arial"/>
                <w:color w:val="auto"/>
                <w:sz w:val="22"/>
                <w:szCs w:val="22"/>
              </w:rPr>
            </w:pPr>
            <w:r>
              <w:rPr>
                <w:rStyle w:val="eop"/>
                <w:rFonts w:eastAsia="Calibri" w:cs="Arial" w:ascii="Arial" w:hAnsi="Arial"/>
                <w:color w:val="auto"/>
                <w:kern w:val="0"/>
                <w:sz w:val="22"/>
                <w:szCs w:val="22"/>
                <w:lang w:val="es-ES" w:eastAsia="en-US" w:bidi="ar-SA"/>
              </w:rPr>
              <w:t>I</w:t>
            </w:r>
          </w:p>
        </w:tc>
        <w:tc>
          <w:tcPr>
            <w:tcW w:w="2122" w:type="dxa"/>
            <w:tcBorders/>
            <w:vAlign w:val="center"/>
          </w:tcPr>
          <w:p>
            <w:pPr>
              <w:pStyle w:val="Normal"/>
              <w:widowControl/>
              <w:bidi w:val="0"/>
              <w:spacing w:lineRule="auto" w:line="240" w:before="0" w:after="0"/>
              <w:jc w:val="center"/>
              <w:rPr>
                <w:rStyle w:val="eop"/>
                <w:rFonts w:ascii="Arial" w:hAnsi="Arial" w:cs="Arial"/>
                <w:color w:val="auto"/>
                <w:sz w:val="22"/>
                <w:szCs w:val="22"/>
              </w:rPr>
            </w:pPr>
            <w:r>
              <w:rPr>
                <w:rStyle w:val="eop"/>
                <w:rFonts w:eastAsia="Calibri" w:cs="Arial" w:ascii="Arial" w:hAnsi="Arial"/>
                <w:color w:val="auto"/>
                <w:kern w:val="0"/>
                <w:sz w:val="22"/>
                <w:szCs w:val="22"/>
                <w:lang w:val="es-ES" w:eastAsia="en-US" w:bidi="ar-SA"/>
              </w:rPr>
              <w:t>C</w:t>
            </w:r>
          </w:p>
        </w:tc>
        <w:tc>
          <w:tcPr>
            <w:tcW w:w="2121" w:type="dxa"/>
            <w:tcBorders/>
            <w:vAlign w:val="center"/>
          </w:tcPr>
          <w:p>
            <w:pPr>
              <w:pStyle w:val="Normal"/>
              <w:widowControl/>
              <w:bidi w:val="0"/>
              <w:spacing w:lineRule="auto" w:line="240" w:before="0" w:after="0"/>
              <w:jc w:val="center"/>
              <w:rPr>
                <w:rStyle w:val="eop"/>
                <w:rFonts w:ascii="Arial" w:hAnsi="Arial" w:cs="Arial"/>
                <w:color w:val="auto"/>
                <w:sz w:val="22"/>
                <w:szCs w:val="22"/>
              </w:rPr>
            </w:pPr>
            <w:r>
              <w:rPr>
                <w:rStyle w:val="eop"/>
                <w:rFonts w:eastAsia="Calibri" w:cs="Arial" w:ascii="Arial" w:hAnsi="Arial"/>
                <w:color w:val="auto"/>
                <w:kern w:val="0"/>
                <w:sz w:val="22"/>
                <w:szCs w:val="22"/>
                <w:lang w:val="es-ES" w:eastAsia="en-US" w:bidi="ar-SA"/>
              </w:rPr>
              <w:t>O</w:t>
            </w:r>
          </w:p>
        </w:tc>
      </w:tr>
      <w:tr>
        <w:trPr>
          <w:trHeight w:val="300" w:hRule="atLeast"/>
        </w:trPr>
        <w:tc>
          <w:tcPr>
            <w:tcW w:w="2122" w:type="dxa"/>
            <w:tcBorders/>
            <w:vAlign w:val="center"/>
          </w:tcPr>
          <w:p>
            <w:pPr>
              <w:pStyle w:val="Normal"/>
              <w:widowControl/>
              <w:bidi w:val="0"/>
              <w:spacing w:lineRule="auto" w:line="240" w:before="0" w:after="0"/>
              <w:jc w:val="center"/>
              <w:rPr>
                <w:rStyle w:val="eop"/>
                <w:rFonts w:ascii="Arial" w:hAnsi="Arial" w:cs="Arial"/>
                <w:color w:val="auto"/>
                <w:sz w:val="22"/>
                <w:szCs w:val="22"/>
              </w:rPr>
            </w:pPr>
            <w:r>
              <w:rPr>
                <w:rFonts w:eastAsia="Calibri" w:cs="Arial" w:ascii="Arial" w:hAnsi="Arial"/>
                <w:color w:val="auto"/>
                <w:kern w:val="0"/>
                <w:sz w:val="22"/>
                <w:szCs w:val="22"/>
                <w:lang w:val="es-ES" w:eastAsia="en-US" w:bidi="ar-SA"/>
              </w:rPr>
            </w:r>
          </w:p>
          <w:p>
            <w:pPr>
              <w:pStyle w:val="Normal"/>
              <w:widowControl/>
              <w:bidi w:val="0"/>
              <w:spacing w:lineRule="auto" w:line="240" w:before="0" w:after="0"/>
              <w:jc w:val="center"/>
              <w:rPr>
                <w:rStyle w:val="eop"/>
                <w:rFonts w:ascii="Arial" w:hAnsi="Arial" w:cs="Arial"/>
                <w:color w:val="auto"/>
                <w:sz w:val="22"/>
                <w:szCs w:val="22"/>
              </w:rPr>
            </w:pPr>
            <w:r>
              <w:rPr>
                <w:rStyle w:val="eop"/>
                <w:rFonts w:eastAsia="Calibri" w:cs="Arial" w:ascii="Arial" w:hAnsi="Arial"/>
                <w:color w:val="auto"/>
                <w:kern w:val="0"/>
                <w:sz w:val="22"/>
                <w:szCs w:val="22"/>
                <w:lang w:val="es-ES" w:eastAsia="en-US" w:bidi="ar-SA"/>
              </w:rPr>
              <w:t>depression, major depressive disorder, suicidal, suicide risk, mental health, PHQ-9, BDI, C-SSRS, adults, adolescents, patient</w:t>
            </w:r>
          </w:p>
        </w:tc>
        <w:tc>
          <w:tcPr>
            <w:tcW w:w="2122" w:type="dxa"/>
            <w:tcBorders/>
            <w:vAlign w:val="center"/>
          </w:tcPr>
          <w:p>
            <w:pPr>
              <w:pStyle w:val="Normal"/>
              <w:widowControl/>
              <w:bidi w:val="0"/>
              <w:spacing w:lineRule="auto" w:line="240" w:before="0" w:after="0"/>
              <w:jc w:val="center"/>
              <w:rPr>
                <w:rStyle w:val="eop"/>
                <w:rFonts w:ascii="Arial" w:hAnsi="Arial" w:cs="Arial"/>
                <w:color w:val="auto"/>
                <w:sz w:val="22"/>
                <w:szCs w:val="22"/>
              </w:rPr>
            </w:pPr>
            <w:r>
              <w:rPr>
                <w:rStyle w:val="eop"/>
                <w:rFonts w:eastAsia="Calibri" w:cs="Arial" w:ascii="Arial" w:hAnsi="Arial"/>
                <w:color w:val="auto"/>
                <w:kern w:val="0"/>
                <w:sz w:val="22"/>
                <w:szCs w:val="22"/>
                <w:lang w:val="es-ES" w:eastAsia="en-US" w:bidi="ar-SA"/>
              </w:rPr>
              <w:t>spectrogram, mel spectrogram, log-mel, MFCC, STFT, deep learning, neural network, CNN, LSTM, GRU, Transformer, GNN</w:t>
            </w:r>
          </w:p>
        </w:tc>
        <w:tc>
          <w:tcPr>
            <w:tcW w:w="2122" w:type="dxa"/>
            <w:tcBorders/>
            <w:vAlign w:val="center"/>
          </w:tcPr>
          <w:p>
            <w:pPr>
              <w:pStyle w:val="Normal"/>
              <w:widowControl/>
              <w:bidi w:val="0"/>
              <w:spacing w:lineRule="auto" w:line="240" w:before="0" w:after="0"/>
              <w:jc w:val="center"/>
              <w:rPr>
                <w:rStyle w:val="eop"/>
                <w:rFonts w:ascii="Arial" w:hAnsi="Arial" w:cs="Arial"/>
                <w:color w:val="auto"/>
                <w:sz w:val="22"/>
                <w:szCs w:val="22"/>
              </w:rPr>
            </w:pPr>
            <w:r>
              <w:rPr>
                <w:rStyle w:val="eop"/>
                <w:rFonts w:eastAsia="Calibri" w:cs="Arial" w:ascii="Arial" w:hAnsi="Arial"/>
                <w:color w:val="auto"/>
                <w:kern w:val="0"/>
                <w:sz w:val="22"/>
                <w:szCs w:val="22"/>
                <w:lang w:val="es-ES" w:eastAsia="en-US" w:bidi="ar-SA"/>
              </w:rPr>
              <w:t>machine learning, SVM, random forest, logistic regression, prosodic features, clinical assessment</w:t>
            </w:r>
          </w:p>
          <w:p>
            <w:pPr>
              <w:pStyle w:val="Normal"/>
              <w:widowControl/>
              <w:bidi w:val="0"/>
              <w:spacing w:lineRule="auto" w:line="240" w:before="0" w:after="0"/>
              <w:jc w:val="center"/>
              <w:rPr>
                <w:rStyle w:val="eop"/>
                <w:rFonts w:ascii="Arial" w:hAnsi="Arial" w:cs="Arial"/>
                <w:color w:val="auto"/>
                <w:sz w:val="22"/>
                <w:szCs w:val="22"/>
              </w:rPr>
            </w:pPr>
            <w:r>
              <w:rPr>
                <w:rFonts w:eastAsia="Calibri" w:cs="Arial" w:ascii="Arial" w:hAnsi="Arial"/>
                <w:color w:val="auto"/>
                <w:kern w:val="0"/>
                <w:sz w:val="22"/>
                <w:szCs w:val="22"/>
                <w:lang w:val="es-ES" w:eastAsia="en-US" w:bidi="ar-SA"/>
              </w:rPr>
            </w:r>
          </w:p>
        </w:tc>
        <w:tc>
          <w:tcPr>
            <w:tcW w:w="2121" w:type="dxa"/>
            <w:tcBorders/>
            <w:vAlign w:val="center"/>
          </w:tcPr>
          <w:p>
            <w:pPr>
              <w:pStyle w:val="Normal"/>
              <w:widowControl/>
              <w:bidi w:val="0"/>
              <w:spacing w:lineRule="auto" w:line="240" w:before="0" w:after="0"/>
              <w:jc w:val="center"/>
              <w:rPr>
                <w:rStyle w:val="eop"/>
                <w:rFonts w:ascii="Arial" w:hAnsi="Arial" w:cs="Arial"/>
                <w:color w:val="auto"/>
                <w:sz w:val="22"/>
                <w:szCs w:val="22"/>
              </w:rPr>
            </w:pPr>
            <w:r>
              <w:rPr>
                <w:rStyle w:val="eop"/>
                <w:rFonts w:eastAsia="Calibri" w:cs="Arial" w:ascii="Arial" w:hAnsi="Arial"/>
                <w:color w:val="auto"/>
                <w:kern w:val="0"/>
                <w:sz w:val="22"/>
                <w:szCs w:val="22"/>
                <w:lang w:val="es-ES" w:eastAsia="en-US" w:bidi="ar-SA"/>
              </w:rPr>
              <w:t>AUC, F1, accuracy, precision, recall, sensitivity, specificity, external validation, robustness, explainability</w:t>
            </w:r>
          </w:p>
          <w:p>
            <w:pPr>
              <w:pStyle w:val="Normal"/>
              <w:widowControl/>
              <w:bidi w:val="0"/>
              <w:spacing w:lineRule="auto" w:line="240" w:before="0" w:after="0"/>
              <w:jc w:val="center"/>
              <w:rPr>
                <w:rStyle w:val="eop"/>
                <w:rFonts w:ascii="Arial" w:hAnsi="Arial" w:cs="Arial"/>
                <w:color w:val="auto"/>
                <w:sz w:val="22"/>
                <w:szCs w:val="22"/>
              </w:rPr>
            </w:pPr>
            <w:r>
              <w:rPr>
                <w:rFonts w:eastAsia="Calibri" w:cs="Arial" w:ascii="Arial" w:hAnsi="Arial"/>
                <w:color w:val="auto"/>
                <w:kern w:val="0"/>
                <w:sz w:val="22"/>
                <w:szCs w:val="22"/>
                <w:lang w:val="es-ES" w:eastAsia="en-US" w:bidi="ar-SA"/>
              </w:rPr>
            </w:r>
          </w:p>
        </w:tc>
      </w:tr>
    </w:tbl>
    <w:p>
      <w:pPr>
        <w:pStyle w:val="ListParagraph"/>
        <w:suppressLineNumbers w:val="0"/>
        <w:bidi w:val="0"/>
        <w:spacing w:lineRule="auto" w:line="360" w:beforeAutospacing="0" w:before="0" w:afterAutospacing="0" w:after="200"/>
        <w:ind w:left="0" w:right="49"/>
        <w:contextualSpacing/>
        <w:jc w:val="left"/>
        <w:rPr>
          <w:rStyle w:val="eop"/>
          <w:rFonts w:ascii="Arial" w:hAnsi="Arial" w:cs="Arial"/>
          <w:color w:val="auto"/>
        </w:rPr>
      </w:pPr>
      <w:r>
        <w:rPr>
          <w:rFonts w:cs="Arial" w:ascii="Arial" w:hAnsi="Arial"/>
          <w:color w:val="auto"/>
        </w:rPr>
      </w:r>
    </w:p>
    <w:p>
      <w:pPr>
        <w:pStyle w:val="Normal"/>
        <w:suppressLineNumbers w:val="0"/>
        <w:bidi w:val="0"/>
        <w:spacing w:lineRule="auto" w:line="360" w:beforeAutospacing="0" w:before="0" w:afterAutospacing="0" w:after="200"/>
        <w:ind w:right="49"/>
        <w:jc w:val="left"/>
        <w:rPr>
          <w:rStyle w:val="eop"/>
          <w:rFonts w:ascii="Arial" w:hAnsi="Arial" w:cs="Arial"/>
          <w:color w:val="auto"/>
          <w:sz w:val="22"/>
          <w:szCs w:val="22"/>
        </w:rPr>
      </w:pPr>
      <w:r>
        <w:rPr>
          <w:rStyle w:val="eop"/>
          <w:rFonts w:cs="Arial" w:ascii="Arial" w:hAnsi="Arial"/>
          <w:color w:val="auto"/>
          <w:sz w:val="22"/>
          <w:szCs w:val="22"/>
        </w:rPr>
        <w:t>Tabla 2</w:t>
      </w:r>
    </w:p>
    <w:p>
      <w:pPr>
        <w:pStyle w:val="Normal"/>
        <w:suppressLineNumbers w:val="0"/>
        <w:bidi w:val="0"/>
        <w:spacing w:lineRule="auto" w:line="360" w:beforeAutospacing="0" w:before="0" w:afterAutospacing="0" w:after="200"/>
        <w:ind w:left="0" w:right="49"/>
        <w:jc w:val="left"/>
        <w:rPr/>
      </w:pPr>
      <w:r>
        <w:rPr>
          <w:rStyle w:val="eop"/>
          <w:rFonts w:cs="Arial" w:ascii="Arial" w:hAnsi="Arial"/>
          <w:color w:val="auto"/>
          <w:sz w:val="22"/>
          <w:szCs w:val="22"/>
        </w:rPr>
        <w:t>Ecuación</w:t>
      </w:r>
    </w:p>
    <w:tbl>
      <w:tblPr>
        <w:tblStyle w:val="TableGrid"/>
        <w:tblW w:w="849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490"/>
      </w:tblGrid>
      <w:tr>
        <w:trPr>
          <w:trHeight w:val="300" w:hRule="atLeast"/>
        </w:trPr>
        <w:tc>
          <w:tcPr>
            <w:tcW w:w="8490" w:type="dxa"/>
            <w:tcBorders/>
          </w:tcPr>
          <w:p>
            <w:pPr>
              <w:pStyle w:val="Normal"/>
              <w:widowControl/>
              <w:bidi w:val="0"/>
              <w:spacing w:lineRule="auto" w:line="240" w:beforeAutospacing="0" w:before="240" w:afterAutospacing="0" w:after="240"/>
              <w:jc w:val="left"/>
              <w:rPr>
                <w:rFonts w:ascii="Calibri" w:hAnsi="Calibri" w:eastAsia="Calibri" w:cs="Arial"/>
                <w:kern w:val="0"/>
                <w:sz w:val="22"/>
                <w:szCs w:val="22"/>
                <w:lang w:val="es-ES" w:eastAsia="en-US" w:bidi="ar-SA"/>
              </w:rPr>
            </w:pPr>
            <w:r>
              <w:rPr>
                <w:rFonts w:eastAsia="Arial" w:cs="Arial" w:ascii="Arial" w:hAnsi="Arial"/>
                <w:kern w:val="0"/>
                <w:sz w:val="22"/>
                <w:szCs w:val="22"/>
                <w:lang w:val="en-US" w:eastAsia="en-US" w:bidi="ar-SA"/>
              </w:rPr>
              <w:t>(TITLE-ABS-KEY( speech OR voice OR audio OR vocal OR "phone call" OR call*) AND TITLE-ABS-KEY( spectrogram* OR "mel spectrogram" OR "log-mel" OR STFT OR MFCC OR wavelet) AND TITLE-ABS-KEY( "neural network*" OR "deep learn*" OR CNN OR "convolutional neural network" OR LSTM OR GRU OR transformer* OR "graph neural network" OR GNN) AND TITLE-ABS-KEY( depress* OR "mood disorder" OR "mental health" OR "suicide risk" OR suicid*))</w:t>
            </w:r>
          </w:p>
        </w:tc>
      </w:tr>
    </w:tbl>
    <w:p>
      <w:pPr>
        <w:pStyle w:val="ListParagraph"/>
        <w:bidi w:val="0"/>
        <w:spacing w:lineRule="auto" w:line="360" w:beforeAutospacing="0" w:before="0" w:afterAutospacing="0" w:after="200"/>
        <w:ind w:left="0" w:right="49"/>
        <w:contextualSpacing/>
        <w:jc w:val="left"/>
        <w:rPr>
          <w:rStyle w:val="eop"/>
          <w:rFonts w:ascii="Arial" w:hAnsi="Arial" w:cs="Arial"/>
          <w:color w:val="auto"/>
        </w:rPr>
      </w:pPr>
      <w:r>
        <w:rPr>
          <w:rFonts w:cs="Arial" w:ascii="Arial" w:hAnsi="Arial"/>
          <w:color w:val="auto"/>
        </w:rPr>
      </w:r>
    </w:p>
    <w:p>
      <w:pPr>
        <w:pStyle w:val="Normal"/>
        <w:suppressLineNumbers w:val="0"/>
        <w:bidi w:val="0"/>
        <w:spacing w:lineRule="auto" w:line="360" w:beforeAutospacing="0" w:before="0" w:afterAutospacing="0" w:after="200"/>
        <w:ind w:right="49"/>
        <w:jc w:val="left"/>
        <w:rPr>
          <w:rStyle w:val="eop"/>
          <w:rFonts w:ascii="Arial" w:hAnsi="Arial" w:cs="Arial"/>
          <w:color w:val="auto"/>
          <w:sz w:val="22"/>
          <w:szCs w:val="22"/>
        </w:rPr>
      </w:pPr>
      <w:r>
        <w:rPr>
          <w:rStyle w:val="eop"/>
          <w:rFonts w:cs="Arial" w:ascii="Arial" w:hAnsi="Arial"/>
          <w:color w:val="auto"/>
          <w:sz w:val="22"/>
          <w:szCs w:val="22"/>
        </w:rPr>
        <w:t>Ilustración 2</w:t>
      </w:r>
    </w:p>
    <w:p>
      <w:pPr>
        <w:pStyle w:val="Normal"/>
        <w:suppressLineNumbers w:val="0"/>
        <w:bidi w:val="0"/>
        <w:spacing w:lineRule="auto" w:line="360" w:beforeAutospacing="0" w:before="0" w:afterAutospacing="0" w:after="200"/>
        <w:ind w:left="0" w:right="49"/>
        <w:jc w:val="left"/>
        <w:rPr/>
      </w:pPr>
      <w:r>
        <w:rPr>
          <w:rStyle w:val="eop"/>
          <w:rFonts w:cs="Arial" w:ascii="Arial" w:hAnsi="Arial"/>
          <w:color w:val="auto"/>
          <w:sz w:val="22"/>
          <w:szCs w:val="22"/>
        </w:rPr>
        <w:t>Búsqueda mediante palabras clave en Scopus</w:t>
      </w:r>
    </w:p>
    <w:p>
      <w:pPr>
        <w:pStyle w:val="ListParagraph"/>
        <w:bidi w:val="0"/>
        <w:spacing w:lineRule="auto" w:line="360" w:beforeAutospacing="0" w:before="0" w:afterAutospacing="0" w:after="200"/>
        <w:ind w:left="0" w:right="49"/>
        <w:contextualSpacing/>
        <w:jc w:val="left"/>
        <w:rPr>
          <w:rStyle w:val="eop"/>
          <w:rFonts w:ascii="Arial" w:hAnsi="Arial" w:cs="Arial"/>
          <w:color w:val="auto"/>
        </w:rPr>
      </w:pPr>
      <w:r>
        <w:rPr>
          <w:rFonts w:cs="Arial" w:ascii="Arial" w:hAnsi="Arial"/>
          <w:color w:val="auto"/>
        </w:rPr>
      </w:r>
    </w:p>
    <w:p>
      <w:pPr>
        <w:pStyle w:val="ListParagraph"/>
        <w:bidi w:val="0"/>
        <w:spacing w:lineRule="auto" w:line="360" w:beforeAutospacing="0" w:before="0" w:afterAutospacing="0" w:after="200"/>
        <w:ind w:left="0" w:right="49"/>
        <w:contextualSpacing/>
        <w:jc w:val="left"/>
        <w:rPr/>
      </w:pPr>
      <w:r>
        <w:rPr/>
        <w:drawing>
          <wp:inline distT="0" distB="0" distL="0" distR="0">
            <wp:extent cx="5400675" cy="2505075"/>
            <wp:effectExtent l="0" t="0" r="0" b="0"/>
            <wp:docPr id="2" name="drawi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descr=""/>
                    <pic:cNvPicPr>
                      <a:picLocks noChangeAspect="1" noChangeArrowheads="1"/>
                    </pic:cNvPicPr>
                  </pic:nvPicPr>
                  <pic:blipFill>
                    <a:blip r:embed="rId3"/>
                    <a:stretch>
                      <a:fillRect/>
                    </a:stretch>
                  </pic:blipFill>
                  <pic:spPr bwMode="auto">
                    <a:xfrm>
                      <a:off x="0" y="0"/>
                      <a:ext cx="5400675" cy="2505075"/>
                    </a:xfrm>
                    <a:prstGeom prst="rect">
                      <a:avLst/>
                    </a:prstGeom>
                  </pic:spPr>
                </pic:pic>
              </a:graphicData>
            </a:graphic>
          </wp:inline>
        </w:drawing>
      </w:r>
    </w:p>
    <w:p>
      <w:pPr>
        <w:pStyle w:val="Normal"/>
        <w:suppressLineNumbers w:val="0"/>
        <w:bidi w:val="0"/>
        <w:spacing w:lineRule="auto" w:line="360" w:beforeAutospacing="0" w:before="0" w:afterAutospacing="0" w:after="200"/>
        <w:ind w:right="49"/>
        <w:jc w:val="left"/>
        <w:rPr>
          <w:rStyle w:val="eop"/>
          <w:rFonts w:ascii="Arial" w:hAnsi="Arial" w:cs="Arial"/>
          <w:color w:val="auto"/>
          <w:sz w:val="22"/>
          <w:szCs w:val="22"/>
        </w:rPr>
      </w:pPr>
      <w:r>
        <w:rPr>
          <w:rStyle w:val="eop"/>
          <w:rFonts w:cs="Arial" w:ascii="Arial" w:hAnsi="Arial"/>
          <w:color w:val="auto"/>
          <w:sz w:val="22"/>
          <w:szCs w:val="22"/>
        </w:rPr>
        <w:t>Ilustración 3</w:t>
      </w:r>
    </w:p>
    <w:p>
      <w:pPr>
        <w:pStyle w:val="Normal"/>
        <w:suppressLineNumbers w:val="0"/>
        <w:bidi w:val="0"/>
        <w:spacing w:lineRule="auto" w:line="360" w:beforeAutospacing="0" w:before="0" w:afterAutospacing="0" w:after="200"/>
        <w:ind w:left="0" w:right="49"/>
        <w:jc w:val="left"/>
        <w:rPr/>
      </w:pPr>
      <w:r>
        <w:rPr>
          <w:rStyle w:val="eop"/>
          <w:rFonts w:cs="Arial" w:ascii="Arial" w:hAnsi="Arial"/>
          <w:color w:val="auto"/>
          <w:sz w:val="22"/>
          <w:szCs w:val="22"/>
        </w:rPr>
        <w:t>Cantidad de investigaciones encontradas en Scopus</w:t>
      </w:r>
    </w:p>
    <w:p>
      <w:pPr>
        <w:pStyle w:val="Normal"/>
        <w:bidi w:val="0"/>
        <w:spacing w:lineRule="auto" w:line="360" w:beforeAutospacing="0" w:before="0" w:afterAutospacing="0" w:after="200"/>
        <w:ind w:left="0" w:right="49"/>
        <w:jc w:val="left"/>
        <w:rPr/>
      </w:pPr>
      <w:r>
        <w:rPr/>
        <w:drawing>
          <wp:inline distT="0" distB="0" distL="0" distR="0">
            <wp:extent cx="5400675" cy="3609975"/>
            <wp:effectExtent l="0" t="0" r="0" b="0"/>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5400675" cy="3609975"/>
                    </a:xfrm>
                    <a:prstGeom prst="rect">
                      <a:avLst/>
                    </a:prstGeom>
                  </pic:spPr>
                </pic:pic>
              </a:graphicData>
            </a:graphic>
          </wp:inline>
        </w:drawing>
      </w:r>
    </w:p>
    <w:p>
      <w:pPr>
        <w:pStyle w:val="Normal"/>
        <w:suppressLineNumbers w:val="0"/>
        <w:bidi w:val="0"/>
        <w:spacing w:lineRule="auto" w:line="360" w:beforeAutospacing="0" w:before="0" w:afterAutospacing="0" w:after="200"/>
        <w:ind w:right="49"/>
        <w:jc w:val="left"/>
        <w:rPr>
          <w:rStyle w:val="eop"/>
          <w:rFonts w:ascii="Arial" w:hAnsi="Arial" w:cs="Arial"/>
          <w:color w:val="auto"/>
          <w:sz w:val="22"/>
          <w:szCs w:val="22"/>
        </w:rPr>
      </w:pPr>
      <w:r>
        <w:rPr>
          <w:rStyle w:val="eop"/>
          <w:rFonts w:cs="Arial" w:ascii="Arial" w:hAnsi="Arial"/>
          <w:color w:val="auto"/>
          <w:sz w:val="22"/>
          <w:szCs w:val="22"/>
        </w:rPr>
        <w:t>Tabla 3</w:t>
      </w:r>
    </w:p>
    <w:p>
      <w:pPr>
        <w:pStyle w:val="Normal"/>
        <w:suppressLineNumbers w:val="0"/>
        <w:bidi w:val="0"/>
        <w:spacing w:lineRule="auto" w:line="360" w:beforeAutospacing="0" w:before="0" w:afterAutospacing="0" w:after="200"/>
        <w:ind w:left="0" w:right="49"/>
        <w:jc w:val="left"/>
        <w:rPr/>
      </w:pPr>
      <w:r>
        <w:rPr>
          <w:rStyle w:val="eop"/>
          <w:rFonts w:cs="Arial" w:ascii="Arial" w:hAnsi="Arial"/>
          <w:color w:val="auto"/>
          <w:sz w:val="22"/>
          <w:szCs w:val="22"/>
        </w:rPr>
        <w:t>Criterios de Inclusión y Exclusión</w:t>
      </w:r>
    </w:p>
    <w:tbl>
      <w:tblPr>
        <w:tblStyle w:val="TableGrid"/>
        <w:tblW w:w="849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4245"/>
        <w:gridCol w:w="4244"/>
      </w:tblGrid>
      <w:tr>
        <w:trPr>
          <w:trHeight w:val="300" w:hRule="atLeast"/>
        </w:trPr>
        <w:tc>
          <w:tcPr>
            <w:tcW w:w="4245" w:type="dxa"/>
            <w:tcBorders/>
          </w:tcPr>
          <w:p>
            <w:pPr>
              <w:pStyle w:val="Normal"/>
              <w:widowControl/>
              <w:bidi w:val="0"/>
              <w:spacing w:lineRule="auto" w:line="240" w:before="0" w:after="0"/>
              <w:jc w:val="left"/>
              <w:rPr>
                <w:rStyle w:val="eop"/>
                <w:rFonts w:ascii="Arial" w:hAnsi="Arial" w:cs="Arial"/>
                <w:color w:val="auto"/>
                <w:sz w:val="22"/>
                <w:szCs w:val="22"/>
              </w:rPr>
            </w:pPr>
            <w:r>
              <w:rPr>
                <w:rStyle w:val="eop"/>
                <w:rFonts w:eastAsia="Calibri" w:cs="Arial" w:ascii="Arial" w:hAnsi="Arial"/>
                <w:color w:val="auto"/>
                <w:kern w:val="0"/>
                <w:sz w:val="22"/>
                <w:szCs w:val="22"/>
                <w:lang w:val="es-ES" w:eastAsia="en-US" w:bidi="ar-SA"/>
              </w:rPr>
              <w:t>Criterios de Inclusión</w:t>
            </w:r>
          </w:p>
        </w:tc>
        <w:tc>
          <w:tcPr>
            <w:tcW w:w="4244" w:type="dxa"/>
            <w:tcBorders/>
          </w:tcPr>
          <w:p>
            <w:pPr>
              <w:pStyle w:val="Normal"/>
              <w:widowControl/>
              <w:bidi w:val="0"/>
              <w:spacing w:lineRule="auto" w:line="240" w:before="0" w:after="0"/>
              <w:jc w:val="left"/>
              <w:rPr>
                <w:rStyle w:val="eop"/>
                <w:rFonts w:ascii="Arial" w:hAnsi="Arial" w:cs="Arial"/>
                <w:color w:val="auto"/>
                <w:sz w:val="22"/>
                <w:szCs w:val="22"/>
              </w:rPr>
            </w:pPr>
            <w:r>
              <w:rPr>
                <w:rStyle w:val="eop"/>
                <w:rFonts w:eastAsia="Calibri" w:cs="Arial" w:ascii="Arial" w:hAnsi="Arial"/>
                <w:color w:val="auto"/>
                <w:kern w:val="0"/>
                <w:sz w:val="22"/>
                <w:szCs w:val="22"/>
                <w:lang w:val="es-ES" w:eastAsia="en-US" w:bidi="ar-SA"/>
              </w:rPr>
              <w:t>Criteriode Exclusión</w:t>
            </w:r>
          </w:p>
        </w:tc>
      </w:tr>
      <w:tr>
        <w:trPr>
          <w:trHeight w:val="300" w:hRule="atLeast"/>
        </w:trPr>
        <w:tc>
          <w:tcPr>
            <w:tcW w:w="4245" w:type="dxa"/>
            <w:tcBorders/>
          </w:tcPr>
          <w:p>
            <w:pPr>
              <w:pStyle w:val="Normal"/>
              <w:widowControl/>
              <w:bidi w:val="0"/>
              <w:spacing w:lineRule="auto" w:line="240" w:before="0" w:after="0"/>
              <w:jc w:val="left"/>
              <w:rPr>
                <w:rStyle w:val="eop"/>
                <w:rFonts w:ascii="Arial" w:hAnsi="Arial" w:cs="Arial"/>
                <w:color w:val="auto"/>
                <w:sz w:val="22"/>
                <w:szCs w:val="22"/>
              </w:rPr>
            </w:pPr>
            <w:r>
              <w:rPr>
                <w:rStyle w:val="eop"/>
                <w:rFonts w:eastAsia="Calibri" w:cs="Arial" w:ascii="Arial" w:hAnsi="Arial"/>
                <w:color w:val="auto"/>
                <w:kern w:val="0"/>
                <w:sz w:val="22"/>
                <w:szCs w:val="22"/>
                <w:lang w:val="es-ES" w:eastAsia="en-US" w:bidi="ar-SA"/>
              </w:rPr>
              <w:t>CI1. Estudios publicados entre 2015 y 2025.</w:t>
            </w:r>
          </w:p>
        </w:tc>
        <w:tc>
          <w:tcPr>
            <w:tcW w:w="4244" w:type="dxa"/>
            <w:tcBorders/>
          </w:tcPr>
          <w:p>
            <w:pPr>
              <w:pStyle w:val="Normal"/>
              <w:widowControl/>
              <w:bidi w:val="0"/>
              <w:spacing w:lineRule="auto" w:line="240" w:before="0" w:after="0"/>
              <w:jc w:val="left"/>
              <w:rPr>
                <w:rStyle w:val="eop"/>
                <w:rFonts w:ascii="Arial" w:hAnsi="Arial" w:cs="Arial"/>
                <w:color w:val="auto"/>
                <w:sz w:val="22"/>
                <w:szCs w:val="22"/>
              </w:rPr>
            </w:pPr>
            <w:r>
              <w:rPr>
                <w:rStyle w:val="eop"/>
                <w:rFonts w:eastAsia="Calibri" w:cs="Arial" w:ascii="Arial" w:hAnsi="Arial"/>
                <w:color w:val="auto"/>
                <w:kern w:val="0"/>
                <w:sz w:val="22"/>
                <w:szCs w:val="22"/>
                <w:lang w:val="es-ES" w:eastAsia="en-US" w:bidi="ar-SA"/>
              </w:rPr>
              <w:t>CE1. Estudios centrados en animales o en dominios no relacionados con salud mental (p. ej., acústica animal sin relación clínica).</w:t>
            </w:r>
            <w:r>
              <w:rPr>
                <w:rFonts w:eastAsia="Calibri" w:cs="Arial"/>
                <w:kern w:val="0"/>
                <w:sz w:val="22"/>
                <w:szCs w:val="22"/>
                <w:lang w:val="es-ES" w:eastAsia="en-US" w:bidi="ar-SA"/>
              </w:rPr>
              <w:br/>
            </w:r>
          </w:p>
        </w:tc>
      </w:tr>
      <w:tr>
        <w:trPr>
          <w:trHeight w:val="300" w:hRule="atLeast"/>
        </w:trPr>
        <w:tc>
          <w:tcPr>
            <w:tcW w:w="4245" w:type="dxa"/>
            <w:tcBorders/>
          </w:tcPr>
          <w:p>
            <w:pPr>
              <w:pStyle w:val="Normal"/>
              <w:widowControl/>
              <w:bidi w:val="0"/>
              <w:spacing w:lineRule="auto" w:line="240" w:before="0" w:after="0"/>
              <w:jc w:val="left"/>
              <w:rPr>
                <w:rStyle w:val="eop"/>
                <w:rFonts w:ascii="Arial" w:hAnsi="Arial" w:cs="Arial"/>
                <w:color w:val="auto"/>
                <w:sz w:val="22"/>
                <w:szCs w:val="22"/>
              </w:rPr>
            </w:pPr>
            <w:r>
              <w:rPr>
                <w:rStyle w:val="eop"/>
                <w:rFonts w:eastAsia="Calibri" w:cs="Arial" w:ascii="Arial" w:hAnsi="Arial"/>
                <w:color w:val="auto"/>
                <w:kern w:val="0"/>
                <w:sz w:val="22"/>
                <w:szCs w:val="22"/>
                <w:lang w:val="es-ES" w:eastAsia="en-US" w:bidi="ar-SA"/>
              </w:rPr>
              <w:t>CI2. Artículos en inglés (o en español, si se decide ampliar).</w:t>
            </w:r>
          </w:p>
        </w:tc>
        <w:tc>
          <w:tcPr>
            <w:tcW w:w="4244" w:type="dxa"/>
            <w:tcBorders/>
          </w:tcPr>
          <w:p>
            <w:pPr>
              <w:pStyle w:val="Normal"/>
              <w:widowControl/>
              <w:bidi w:val="0"/>
              <w:spacing w:lineRule="auto" w:line="240" w:before="0" w:after="0"/>
              <w:jc w:val="left"/>
              <w:rPr>
                <w:rStyle w:val="eop"/>
                <w:rFonts w:ascii="Arial" w:hAnsi="Arial" w:cs="Arial"/>
                <w:color w:val="auto"/>
                <w:sz w:val="22"/>
                <w:szCs w:val="22"/>
              </w:rPr>
            </w:pPr>
            <w:r>
              <w:rPr>
                <w:rStyle w:val="eop"/>
                <w:rFonts w:eastAsia="Calibri" w:cs="Arial" w:ascii="Arial" w:hAnsi="Arial"/>
                <w:color w:val="auto"/>
                <w:kern w:val="0"/>
                <w:sz w:val="22"/>
                <w:szCs w:val="22"/>
                <w:lang w:val="es-ES" w:eastAsia="en-US" w:bidi="ar-SA"/>
              </w:rPr>
              <w:t>CE2. Trabajos sin datos empíricos (editoriales, opinión, cartas, posters sin texto completo).</w:t>
            </w:r>
            <w:r>
              <w:rPr>
                <w:rFonts w:eastAsia="Calibri" w:cs="Arial"/>
                <w:kern w:val="0"/>
                <w:sz w:val="22"/>
                <w:szCs w:val="22"/>
                <w:lang w:val="es-ES" w:eastAsia="en-US" w:bidi="ar-SA"/>
              </w:rPr>
              <w:br/>
            </w:r>
          </w:p>
        </w:tc>
      </w:tr>
      <w:tr>
        <w:trPr>
          <w:trHeight w:val="300" w:hRule="atLeast"/>
        </w:trPr>
        <w:tc>
          <w:tcPr>
            <w:tcW w:w="4245" w:type="dxa"/>
            <w:tcBorders/>
          </w:tcPr>
          <w:p>
            <w:pPr>
              <w:pStyle w:val="Normal"/>
              <w:widowControl/>
              <w:bidi w:val="0"/>
              <w:spacing w:lineRule="auto" w:line="240" w:before="0" w:after="0"/>
              <w:jc w:val="left"/>
              <w:rPr>
                <w:rStyle w:val="eop"/>
                <w:rFonts w:ascii="Arial" w:hAnsi="Arial" w:cs="Arial"/>
                <w:color w:val="auto"/>
                <w:sz w:val="22"/>
                <w:szCs w:val="22"/>
              </w:rPr>
            </w:pPr>
            <w:r>
              <w:rPr>
                <w:rStyle w:val="eop"/>
                <w:rFonts w:eastAsia="Calibri" w:cs="Arial" w:ascii="Arial" w:hAnsi="Arial"/>
                <w:color w:val="auto"/>
                <w:kern w:val="0"/>
                <w:sz w:val="22"/>
                <w:szCs w:val="22"/>
                <w:lang w:val="es-ES" w:eastAsia="en-US" w:bidi="ar-SA"/>
              </w:rPr>
              <w:t>CI3. Estudios empíricos (artículos originales, conferencias, revisiones sistemáticas) que utilicen señales de voz humana y representaciones espectrográficas (STFT, mel/log-mel, MFCC como imagen) y que apliquen redes neuronales profundas para clasificación o detección de depresión, trastornos del ánimo o riesgo suicida.</w:t>
            </w:r>
          </w:p>
        </w:tc>
        <w:tc>
          <w:tcPr>
            <w:tcW w:w="4244" w:type="dxa"/>
            <w:tcBorders/>
          </w:tcPr>
          <w:p>
            <w:pPr>
              <w:pStyle w:val="Normal"/>
              <w:widowControl/>
              <w:spacing w:lineRule="auto" w:line="240" w:before="0" w:after="0"/>
              <w:jc w:val="left"/>
              <w:rPr>
                <w:rFonts w:ascii="Calibri" w:hAnsi="Calibri" w:eastAsia="Calibri" w:cs="Arial"/>
                <w:kern w:val="0"/>
                <w:sz w:val="22"/>
                <w:szCs w:val="22"/>
                <w:lang w:val="es-ES" w:eastAsia="en-US" w:bidi="ar-SA"/>
              </w:rPr>
            </w:pPr>
            <w:r>
              <w:rPr>
                <w:rStyle w:val="eop"/>
                <w:rFonts w:eastAsia="Calibri" w:cs="Arial" w:ascii="Arial" w:hAnsi="Arial"/>
                <w:color w:val="auto"/>
                <w:kern w:val="0"/>
                <w:sz w:val="22"/>
                <w:szCs w:val="22"/>
                <w:lang w:val="es-ES" w:eastAsia="en-US" w:bidi="ar-SA"/>
              </w:rPr>
              <w:t>CE3. Estudios que no usan espectrogramas ni MFCC-imagen (por ejemplo solo análisis textual/NLP o solo imágenes médicas no relacionadas con audio).</w:t>
            </w:r>
          </w:p>
        </w:tc>
      </w:tr>
      <w:tr>
        <w:trPr>
          <w:trHeight w:val="300" w:hRule="atLeast"/>
        </w:trPr>
        <w:tc>
          <w:tcPr>
            <w:tcW w:w="4245" w:type="dxa"/>
            <w:tcBorders/>
          </w:tcPr>
          <w:p>
            <w:pPr>
              <w:pStyle w:val="Normal"/>
              <w:widowControl/>
              <w:bidi w:val="0"/>
              <w:spacing w:lineRule="auto" w:line="240" w:before="0" w:after="0"/>
              <w:jc w:val="left"/>
              <w:rPr>
                <w:rStyle w:val="eop"/>
                <w:rFonts w:ascii="Arial" w:hAnsi="Arial" w:cs="Arial"/>
                <w:color w:val="auto"/>
                <w:sz w:val="22"/>
                <w:szCs w:val="22"/>
              </w:rPr>
            </w:pPr>
            <w:r>
              <w:rPr>
                <w:rStyle w:val="eop"/>
                <w:rFonts w:eastAsia="Calibri" w:cs="Arial" w:ascii="Arial" w:hAnsi="Arial"/>
                <w:color w:val="auto"/>
                <w:kern w:val="0"/>
                <w:sz w:val="22"/>
                <w:szCs w:val="22"/>
                <w:lang w:val="es-ES" w:eastAsia="en-US" w:bidi="ar-SA"/>
              </w:rPr>
              <w:t>CI4. Estudios que reporten al menos una métrica de desempeño (ej.: AUC, F1, accuracy, precision, recall, sensibilidad, especificidad).</w:t>
            </w:r>
          </w:p>
        </w:tc>
        <w:tc>
          <w:tcPr>
            <w:tcW w:w="4244" w:type="dxa"/>
            <w:tcBorders/>
          </w:tcPr>
          <w:p>
            <w:pPr>
              <w:pStyle w:val="Normal"/>
              <w:widowControl/>
              <w:bidi w:val="0"/>
              <w:spacing w:lineRule="auto" w:line="240" w:before="0" w:after="0"/>
              <w:jc w:val="left"/>
              <w:rPr>
                <w:rStyle w:val="eop"/>
                <w:rFonts w:ascii="Arial" w:hAnsi="Arial" w:cs="Arial"/>
                <w:color w:val="auto"/>
                <w:sz w:val="22"/>
                <w:szCs w:val="22"/>
              </w:rPr>
            </w:pPr>
            <w:r>
              <w:rPr>
                <w:rStyle w:val="eop"/>
                <w:rFonts w:eastAsia="Calibri" w:cs="Arial" w:ascii="Arial" w:hAnsi="Arial"/>
                <w:color w:val="auto"/>
                <w:kern w:val="0"/>
                <w:sz w:val="22"/>
                <w:szCs w:val="22"/>
                <w:lang w:val="es-ES" w:eastAsia="en-US" w:bidi="ar-SA"/>
              </w:rPr>
              <w:t>CE4. Estudios que no utilizan redes neuronales profundas (siempre que no sean comparadores dentro del mismo estudio, en ese caso pueden ser incluidos como comparación).</w:t>
            </w:r>
            <w:r>
              <w:rPr>
                <w:rFonts w:eastAsia="Calibri" w:cs="Arial"/>
                <w:kern w:val="0"/>
                <w:sz w:val="22"/>
                <w:szCs w:val="22"/>
                <w:lang w:val="es-ES" w:eastAsia="en-US" w:bidi="ar-SA"/>
              </w:rPr>
              <w:br/>
            </w:r>
          </w:p>
        </w:tc>
      </w:tr>
      <w:tr>
        <w:trPr>
          <w:trHeight w:val="300" w:hRule="atLeast"/>
        </w:trPr>
        <w:tc>
          <w:tcPr>
            <w:tcW w:w="4245" w:type="dxa"/>
            <w:tcBorders/>
          </w:tcPr>
          <w:p>
            <w:pPr>
              <w:pStyle w:val="Normal"/>
              <w:widowControl/>
              <w:bidi w:val="0"/>
              <w:spacing w:lineRule="auto" w:line="240" w:before="0" w:after="0"/>
              <w:jc w:val="left"/>
              <w:rPr>
                <w:rStyle w:val="eop"/>
                <w:rFonts w:ascii="Arial" w:hAnsi="Arial" w:cs="Arial"/>
                <w:color w:val="auto"/>
                <w:sz w:val="22"/>
                <w:szCs w:val="22"/>
              </w:rPr>
            </w:pPr>
            <w:r>
              <w:rPr>
                <w:rStyle w:val="eop"/>
                <w:rFonts w:eastAsia="Calibri" w:cs="Arial" w:ascii="Arial" w:hAnsi="Arial"/>
                <w:color w:val="auto"/>
                <w:kern w:val="0"/>
                <w:sz w:val="22"/>
                <w:szCs w:val="22"/>
                <w:lang w:val="es-ES" w:eastAsia="en-US" w:bidi="ar-SA"/>
              </w:rPr>
              <w:t>CI5. Texto completo disponible (PDF accesible al equipo).</w:t>
            </w:r>
          </w:p>
        </w:tc>
        <w:tc>
          <w:tcPr>
            <w:tcW w:w="4244" w:type="dxa"/>
            <w:tcBorders/>
          </w:tcPr>
          <w:p>
            <w:pPr>
              <w:pStyle w:val="Normal"/>
              <w:widowControl/>
              <w:bidi w:val="0"/>
              <w:spacing w:lineRule="auto" w:line="240" w:before="0" w:after="0"/>
              <w:jc w:val="left"/>
              <w:rPr>
                <w:rStyle w:val="eop"/>
                <w:rFonts w:ascii="Arial" w:hAnsi="Arial" w:cs="Arial"/>
                <w:color w:val="auto"/>
                <w:sz w:val="22"/>
                <w:szCs w:val="22"/>
              </w:rPr>
            </w:pPr>
            <w:r>
              <w:rPr>
                <w:rStyle w:val="eop"/>
                <w:rFonts w:eastAsia="Calibri" w:cs="Arial" w:ascii="Arial" w:hAnsi="Arial"/>
                <w:color w:val="auto"/>
                <w:kern w:val="0"/>
                <w:sz w:val="22"/>
                <w:szCs w:val="22"/>
                <w:lang w:val="es-ES" w:eastAsia="en-US" w:bidi="ar-SA"/>
              </w:rPr>
              <w:t>CE5. Documentos duplicados (se conserva la versión más completa / con mayor información).</w:t>
            </w:r>
            <w:r>
              <w:rPr>
                <w:rFonts w:eastAsia="Calibri" w:cs="Arial"/>
                <w:kern w:val="0"/>
                <w:sz w:val="22"/>
                <w:szCs w:val="22"/>
                <w:lang w:val="es-ES" w:eastAsia="en-US" w:bidi="ar-SA"/>
              </w:rPr>
              <w:br/>
            </w:r>
          </w:p>
        </w:tc>
      </w:tr>
      <w:tr>
        <w:trPr>
          <w:trHeight w:val="300" w:hRule="atLeast"/>
        </w:trPr>
        <w:tc>
          <w:tcPr>
            <w:tcW w:w="4245" w:type="dxa"/>
            <w:tcBorders/>
          </w:tcPr>
          <w:p>
            <w:pPr>
              <w:pStyle w:val="Normal"/>
              <w:widowControl/>
              <w:bidi w:val="0"/>
              <w:spacing w:lineRule="auto" w:line="240" w:before="0" w:after="0"/>
              <w:jc w:val="left"/>
              <w:rPr>
                <w:rStyle w:val="eop"/>
                <w:rFonts w:ascii="Arial" w:hAnsi="Arial" w:cs="Arial"/>
                <w:color w:val="auto"/>
                <w:sz w:val="22"/>
                <w:szCs w:val="22"/>
              </w:rPr>
            </w:pPr>
            <w:r>
              <w:rPr>
                <w:rStyle w:val="eop"/>
                <w:rFonts w:eastAsia="Calibri" w:cs="Arial" w:ascii="Arial" w:hAnsi="Arial"/>
                <w:color w:val="auto"/>
                <w:kern w:val="0"/>
                <w:sz w:val="22"/>
                <w:szCs w:val="22"/>
                <w:lang w:val="es-ES" w:eastAsia="en-US" w:bidi="ar-SA"/>
              </w:rPr>
              <w:t>CI6. Estudios que comparen la intervención (DL + espectrograma) con métodos alternativos, o que realmente evalúen la aplicabilidad/robustez del modelo.</w:t>
            </w:r>
          </w:p>
        </w:tc>
        <w:tc>
          <w:tcPr>
            <w:tcW w:w="4244" w:type="dxa"/>
            <w:tcBorders/>
          </w:tcPr>
          <w:p>
            <w:pPr>
              <w:pStyle w:val="Normal"/>
              <w:widowControl/>
              <w:bidi w:val="0"/>
              <w:spacing w:lineRule="auto" w:line="240" w:before="0" w:after="0"/>
              <w:jc w:val="left"/>
              <w:rPr>
                <w:rStyle w:val="eop"/>
                <w:rFonts w:ascii="Arial" w:hAnsi="Arial" w:cs="Arial"/>
                <w:color w:val="auto"/>
                <w:sz w:val="22"/>
                <w:szCs w:val="22"/>
              </w:rPr>
            </w:pPr>
            <w:r>
              <w:rPr>
                <w:rStyle w:val="eop"/>
                <w:rFonts w:eastAsia="Calibri" w:cs="Arial" w:ascii="Arial" w:hAnsi="Arial"/>
                <w:color w:val="auto"/>
                <w:kern w:val="0"/>
                <w:sz w:val="22"/>
                <w:szCs w:val="22"/>
                <w:lang w:val="es-ES" w:eastAsia="en-US" w:bidi="ar-SA"/>
              </w:rPr>
              <w:t>CE6. Estudios sin métrica de desempeño reportada o sin información suficiente para evaluar resultados (salvo que sean SLRs relevantes que sí aporten síntesis útil).</w:t>
            </w:r>
          </w:p>
        </w:tc>
      </w:tr>
    </w:tbl>
    <w:p>
      <w:pPr>
        <w:pStyle w:val="ListParagraph"/>
        <w:bidi w:val="0"/>
        <w:spacing w:lineRule="auto" w:line="360" w:beforeAutospacing="0" w:before="0" w:afterAutospacing="0" w:after="200"/>
        <w:ind w:left="0" w:right="49"/>
        <w:contextualSpacing/>
        <w:jc w:val="left"/>
        <w:rPr>
          <w:rStyle w:val="eop"/>
          <w:rFonts w:ascii="Arial" w:hAnsi="Arial" w:cs="Arial"/>
          <w:color w:val="auto"/>
        </w:rPr>
      </w:pPr>
      <w:r>
        <w:rPr>
          <w:rFonts w:cs="Arial" w:ascii="Arial" w:hAnsi="Arial"/>
          <w:color w:val="auto"/>
        </w:rPr>
      </w:r>
    </w:p>
    <w:p>
      <w:pPr>
        <w:pStyle w:val="ListParagraph"/>
        <w:bidi w:val="0"/>
        <w:spacing w:lineRule="auto" w:line="360" w:beforeAutospacing="0" w:before="0" w:afterAutospacing="0" w:after="200"/>
        <w:ind w:left="0" w:right="49"/>
        <w:contextualSpacing/>
        <w:jc w:val="left"/>
        <w:rPr>
          <w:rStyle w:val="eop"/>
          <w:rFonts w:ascii="Arial" w:hAnsi="Arial" w:cs="Arial"/>
          <w:color w:val="auto"/>
        </w:rPr>
      </w:pPr>
      <w:r>
        <w:rPr>
          <w:rStyle w:val="eop"/>
          <w:rFonts w:cs="Arial" w:ascii="Arial" w:hAnsi="Arial"/>
          <w:color w:val="auto"/>
        </w:rPr>
        <w:t>Figura 1</w:t>
      </w:r>
    </w:p>
    <w:p>
      <w:pPr>
        <w:pStyle w:val="ListParagraph"/>
        <w:bidi w:val="0"/>
        <w:spacing w:lineRule="auto" w:line="360" w:beforeAutospacing="0" w:before="0" w:afterAutospacing="0" w:after="200"/>
        <w:ind w:left="0" w:right="49"/>
        <w:contextualSpacing/>
        <w:jc w:val="left"/>
        <w:rPr>
          <w:rStyle w:val="eop"/>
          <w:rFonts w:ascii="Arial" w:hAnsi="Arial" w:cs="Arial"/>
          <w:color w:val="auto"/>
        </w:rPr>
      </w:pPr>
      <w:r>
        <w:rPr>
          <w:rStyle w:val="eop"/>
          <w:rFonts w:cs="Arial" w:ascii="Arial" w:hAnsi="Arial"/>
          <w:color w:val="auto"/>
        </w:rPr>
        <w:t>Diagrama PRISMA</w:t>
      </w:r>
    </w:p>
    <w:p>
      <w:pPr>
        <w:pStyle w:val="ListParagraph"/>
        <w:bidi w:val="0"/>
        <w:spacing w:lineRule="auto" w:line="360" w:beforeAutospacing="0" w:before="0" w:afterAutospacing="0" w:after="200"/>
        <w:ind w:left="0" w:right="49"/>
        <w:contextualSpacing/>
        <w:jc w:val="left"/>
        <w:rPr/>
      </w:pPr>
      <w:r>
        <w:rPr/>
        <w:drawing>
          <wp:inline distT="0" distB="0" distL="0" distR="0">
            <wp:extent cx="5124450" cy="5400675"/>
            <wp:effectExtent l="0" t="0" r="0" b="0"/>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5"/>
                    <a:stretch>
                      <a:fillRect/>
                    </a:stretch>
                  </pic:blipFill>
                  <pic:spPr bwMode="auto">
                    <a:xfrm>
                      <a:off x="0" y="0"/>
                      <a:ext cx="5124450" cy="5400675"/>
                    </a:xfrm>
                    <a:prstGeom prst="rect">
                      <a:avLst/>
                    </a:prstGeom>
                  </pic:spPr>
                </pic:pic>
              </a:graphicData>
            </a:graphic>
          </wp:inline>
        </w:drawing>
      </w:r>
    </w:p>
    <w:p>
      <w:pPr>
        <w:pStyle w:val="ListParagraph"/>
        <w:bidi w:val="0"/>
        <w:spacing w:lineRule="auto" w:line="360" w:beforeAutospacing="0" w:before="0" w:afterAutospacing="0" w:after="200"/>
        <w:ind w:left="0" w:right="49"/>
        <w:contextualSpacing/>
        <w:jc w:val="left"/>
        <w:rPr/>
      </w:pPr>
      <w:r>
        <w:rPr/>
      </w:r>
    </w:p>
    <w:p>
      <w:pPr>
        <w:pStyle w:val="ListParagraph"/>
        <w:bidi w:val="0"/>
        <w:spacing w:lineRule="auto" w:line="360" w:beforeAutospacing="0" w:before="0" w:afterAutospacing="0" w:after="200"/>
        <w:ind w:left="0" w:right="49"/>
        <w:contextualSpacing/>
        <w:jc w:val="left"/>
        <w:rPr/>
      </w:pPr>
      <w:r>
        <w:rPr/>
      </w:r>
    </w:p>
    <w:p>
      <w:pPr>
        <w:pStyle w:val="ListParagraph"/>
        <w:bidi w:val="0"/>
        <w:spacing w:lineRule="auto" w:line="360" w:beforeAutospacing="0" w:before="0" w:afterAutospacing="0" w:after="200"/>
        <w:ind w:left="0" w:right="49"/>
        <w:contextualSpacing/>
        <w:jc w:val="left"/>
        <w:rPr/>
      </w:pPr>
      <w:r>
        <w:rPr/>
      </w:r>
    </w:p>
    <w:p>
      <w:pPr>
        <w:pStyle w:val="ListParagraph"/>
        <w:bidi w:val="0"/>
        <w:spacing w:lineRule="auto" w:line="360" w:beforeAutospacing="0" w:before="0" w:afterAutospacing="0" w:after="200"/>
        <w:ind w:left="0" w:right="49"/>
        <w:contextualSpacing/>
        <w:jc w:val="left"/>
        <w:rPr/>
      </w:pPr>
      <w:r>
        <w:rPr/>
      </w:r>
    </w:p>
    <w:p>
      <w:pPr>
        <w:pStyle w:val="ListParagraph"/>
        <w:bidi w:val="0"/>
        <w:spacing w:lineRule="auto" w:line="360" w:beforeAutospacing="0" w:before="0" w:afterAutospacing="0" w:after="200"/>
        <w:ind w:left="0" w:right="49"/>
        <w:contextualSpacing/>
        <w:jc w:val="left"/>
        <w:rPr/>
      </w:pPr>
      <w:r>
        <w:rPr/>
      </w:r>
    </w:p>
    <w:p>
      <w:pPr>
        <w:pStyle w:val="Heading1"/>
        <w:ind w:hanging="0" w:left="0"/>
        <w:rPr>
          <w:sz w:val="24"/>
          <w:szCs w:val="24"/>
        </w:rPr>
      </w:pPr>
      <w:r>
        <w:rPr>
          <w:sz w:val="24"/>
          <w:szCs w:val="24"/>
        </w:rPr>
        <w:t>BIBLIOGRAFIA</w:t>
      </w:r>
    </w:p>
    <w:p>
      <w:pPr>
        <w:pStyle w:val="ListParagraph"/>
        <w:bidi w:val="0"/>
        <w:spacing w:lineRule="auto" w:line="360" w:beforeAutospacing="0" w:before="0" w:afterAutospacing="0" w:after="200"/>
        <w:ind w:left="0" w:right="49"/>
        <w:contextualSpacing/>
        <w:jc w:val="left"/>
        <w:rPr/>
      </w:pPr>
      <w:r>
        <w:rPr/>
      </w:r>
    </w:p>
    <w:p>
      <w:pPr>
        <w:pStyle w:val="ListParagraph"/>
        <w:numPr>
          <w:ilvl w:val="0"/>
          <w:numId w:val="2"/>
        </w:numPr>
        <w:bidi w:val="0"/>
        <w:spacing w:lineRule="auto" w:line="360" w:beforeAutospacing="0" w:before="240" w:afterAutospacing="0" w:after="0"/>
        <w:contextualSpacing/>
        <w:rPr>
          <w:lang w:val="es-PE"/>
        </w:rPr>
      </w:pPr>
      <w:r>
        <w:rPr>
          <w:b/>
          <w:bCs/>
          <w:lang w:val="es-PE"/>
        </w:rPr>
        <w:t>World Health Organization. (2023).</w:t>
      </w:r>
      <w:r>
        <w:rPr>
          <w:lang w:val="es-PE"/>
        </w:rPr>
        <w:t xml:space="preserve"> </w:t>
      </w:r>
      <w:r>
        <w:rPr>
          <w:i/>
          <w:iCs/>
          <w:lang w:val="es-PE"/>
        </w:rPr>
        <w:t>World mental health report: Transforming mental health for all.</w:t>
      </w:r>
      <w:r>
        <w:rPr>
          <w:lang w:val="es-PE"/>
        </w:rPr>
        <w:t xml:space="preserve"> Geneva: World Health Organization. </w:t>
      </w:r>
      <w:hyperlink r:id="rId6">
        <w:r>
          <w:rPr>
            <w:rStyle w:val="Hyperlink"/>
            <w:lang w:val="es-PE"/>
          </w:rPr>
          <w:t>World Health Organization</w:t>
        </w:r>
      </w:hyperlink>
    </w:p>
    <w:p>
      <w:pPr>
        <w:pStyle w:val="ListParagraph"/>
        <w:numPr>
          <w:ilvl w:val="0"/>
          <w:numId w:val="2"/>
        </w:numPr>
        <w:bidi w:val="0"/>
        <w:spacing w:lineRule="auto" w:line="360" w:beforeAutospacing="0" w:before="0" w:afterAutospacing="0" w:after="0"/>
        <w:contextualSpacing/>
        <w:rPr>
          <w:lang w:val="es-PE"/>
        </w:rPr>
      </w:pPr>
      <w:r>
        <w:rPr>
          <w:b/>
          <w:bCs/>
          <w:lang w:val="es-PE"/>
        </w:rPr>
        <w:t>Nfissi, A., Bouachir, W., Bouguila, N., &amp; Mishara, B. L. (2024).</w:t>
      </w:r>
      <w:r>
        <w:rPr>
          <w:lang w:val="es-PE"/>
        </w:rPr>
        <w:t xml:space="preserve"> Unlocking the emotional states of high-risk suicide callers through speech analysis. En </w:t>
      </w:r>
      <w:r>
        <w:rPr>
          <w:i/>
          <w:iCs/>
          <w:lang w:val="es-PE"/>
        </w:rPr>
        <w:t>2024 IEEE 18th International Conference on Semantic Computing (ICSC)</w:t>
      </w:r>
      <w:r>
        <w:rPr>
          <w:lang w:val="es-PE"/>
        </w:rPr>
        <w:t xml:space="preserve"> (pp. 33–40). IEEE. </w:t>
      </w:r>
      <w:hyperlink r:id="rId7">
        <w:r>
          <w:rPr>
            <w:rStyle w:val="Hyperlink"/>
            <w:lang w:val="es-PE"/>
          </w:rPr>
          <w:t>https://doi.org/10.1109/ICSC59802.2024.00012</w:t>
        </w:r>
      </w:hyperlink>
      <w:r>
        <w:rPr>
          <w:lang w:val="es-PE"/>
        </w:rPr>
        <w:t xml:space="preserve">. </w:t>
      </w:r>
      <w:hyperlink r:id="rId8">
        <w:r>
          <w:rPr>
            <w:rStyle w:val="Hyperlink"/>
            <w:lang w:val="es-PE"/>
          </w:rPr>
          <w:t>ResearchGate+1</w:t>
        </w:r>
      </w:hyperlink>
    </w:p>
    <w:p>
      <w:pPr>
        <w:pStyle w:val="ListParagraph"/>
        <w:numPr>
          <w:ilvl w:val="0"/>
          <w:numId w:val="2"/>
        </w:numPr>
        <w:bidi w:val="0"/>
        <w:spacing w:lineRule="auto" w:line="360" w:beforeAutospacing="0" w:before="0" w:afterAutospacing="0" w:after="0"/>
        <w:contextualSpacing/>
        <w:rPr>
          <w:lang w:val="es-PE"/>
        </w:rPr>
      </w:pPr>
      <w:r>
        <w:rPr>
          <w:b/>
          <w:bCs/>
          <w:lang w:val="es-PE"/>
        </w:rPr>
        <w:t>Issa, D., Demirci, M. F., &amp; Yazici, A. (2020).</w:t>
      </w:r>
      <w:r>
        <w:rPr>
          <w:lang w:val="es-PE"/>
        </w:rPr>
        <w:t xml:space="preserve"> Speech emotion recognition with deep convolutional neural networks. </w:t>
      </w:r>
      <w:r>
        <w:rPr>
          <w:i/>
          <w:iCs/>
          <w:lang w:val="es-PE"/>
        </w:rPr>
        <w:t>Biomedical Signal Processing and Control, 59,</w:t>
      </w:r>
      <w:r>
        <w:rPr>
          <w:lang w:val="es-PE"/>
        </w:rPr>
        <w:t xml:space="preserve"> 101894. </w:t>
      </w:r>
      <w:hyperlink r:id="rId9">
        <w:r>
          <w:rPr>
            <w:rStyle w:val="Hyperlink"/>
            <w:lang w:val="es-PE"/>
          </w:rPr>
          <w:t>https://doi.org/10.1016/j.bspc.2020.101894</w:t>
        </w:r>
      </w:hyperlink>
      <w:r>
        <w:rPr>
          <w:lang w:val="es-PE"/>
        </w:rPr>
        <w:t xml:space="preserve">. </w:t>
      </w:r>
      <w:hyperlink r:id="rId10">
        <w:r>
          <w:rPr>
            <w:rStyle w:val="Hyperlink"/>
            <w:lang w:val="es-PE"/>
          </w:rPr>
          <w:t>ScienceDirect+1</w:t>
        </w:r>
      </w:hyperlink>
    </w:p>
    <w:p>
      <w:pPr>
        <w:pStyle w:val="ListParagraph"/>
        <w:numPr>
          <w:ilvl w:val="0"/>
          <w:numId w:val="2"/>
        </w:numPr>
        <w:bidi w:val="0"/>
        <w:spacing w:lineRule="auto" w:line="360" w:beforeAutospacing="0" w:before="0" w:afterAutospacing="0" w:after="0"/>
        <w:contextualSpacing/>
        <w:rPr>
          <w:lang w:val="es-PE"/>
        </w:rPr>
      </w:pPr>
      <w:r>
        <w:rPr>
          <w:b/>
          <w:bCs/>
          <w:lang w:val="es-PE"/>
        </w:rPr>
        <w:t>Ooba, H., Maki, J., &amp; Masuyama, H. (2025).</w:t>
      </w:r>
      <w:r>
        <w:rPr>
          <w:lang w:val="es-PE"/>
        </w:rPr>
        <w:t xml:space="preserve"> Voice analysis and deep learning for detecting mental disorders in pregnant women: a cross-sectional study. </w:t>
      </w:r>
      <w:r>
        <w:rPr>
          <w:i/>
          <w:iCs/>
          <w:lang w:val="es-PE"/>
        </w:rPr>
        <w:t>Discover Mental Health Research.</w:t>
      </w:r>
      <w:r>
        <w:rPr>
          <w:lang w:val="es-PE"/>
        </w:rPr>
        <w:t xml:space="preserve"> (Artículo disponible en PubMed Central). </w:t>
      </w:r>
      <w:hyperlink r:id="rId11">
        <w:r>
          <w:rPr>
            <w:rStyle w:val="Hyperlink"/>
            <w:lang w:val="es-PE"/>
          </w:rPr>
          <w:t>PMC+1</w:t>
        </w:r>
      </w:hyperlink>
    </w:p>
    <w:p>
      <w:pPr>
        <w:pStyle w:val="ListParagraph"/>
        <w:numPr>
          <w:ilvl w:val="0"/>
          <w:numId w:val="2"/>
        </w:numPr>
        <w:bidi w:val="0"/>
        <w:spacing w:lineRule="auto" w:line="360" w:beforeAutospacing="0" w:before="0" w:afterAutospacing="0" w:after="0"/>
        <w:contextualSpacing/>
        <w:rPr>
          <w:lang w:val="es-PE"/>
        </w:rPr>
      </w:pPr>
      <w:r>
        <w:rPr>
          <w:b/>
          <w:bCs/>
          <w:lang w:val="es-PE"/>
        </w:rPr>
        <w:t>Wang, Y., Qu, T., Zhu, W., Wang, Q., Cao, Y., &amp; Gui, R. (2025).</w:t>
      </w:r>
      <w:r>
        <w:rPr>
          <w:lang w:val="es-PE"/>
        </w:rPr>
        <w:t xml:space="preserve"> A hybrid model using multimodal feature perception and multiple cross-attention fusion for depressive episodes detection. </w:t>
      </w:r>
      <w:r>
        <w:rPr>
          <w:i/>
          <w:iCs/>
          <w:lang w:val="es-PE"/>
        </w:rPr>
        <w:t>Information Fusion, 124,</w:t>
      </w:r>
      <w:r>
        <w:rPr>
          <w:lang w:val="es-PE"/>
        </w:rPr>
        <w:t xml:space="preserve"> 103354. </w:t>
      </w:r>
      <w:hyperlink r:id="rId12">
        <w:r>
          <w:rPr>
            <w:rStyle w:val="Hyperlink"/>
            <w:lang w:val="es-PE"/>
          </w:rPr>
          <w:t>https://doi.org/10.1016/j.inffus.2025.103354</w:t>
        </w:r>
      </w:hyperlink>
      <w:r>
        <w:rPr>
          <w:lang w:val="es-PE"/>
        </w:rPr>
        <w:t xml:space="preserve">. </w:t>
      </w:r>
      <w:hyperlink r:id="rId13">
        <w:r>
          <w:rPr>
            <w:rStyle w:val="Hyperlink"/>
            <w:lang w:val="es-PE"/>
          </w:rPr>
          <w:t>ScienceDirect+1</w:t>
        </w:r>
      </w:hyperlink>
    </w:p>
    <w:p>
      <w:pPr>
        <w:pStyle w:val="ListParagraph"/>
        <w:numPr>
          <w:ilvl w:val="0"/>
          <w:numId w:val="2"/>
        </w:numPr>
        <w:bidi w:val="0"/>
        <w:spacing w:lineRule="auto" w:line="360" w:beforeAutospacing="0" w:before="0" w:afterAutospacing="0" w:after="0"/>
        <w:contextualSpacing/>
        <w:rPr>
          <w:i/>
          <w:i/>
          <w:iCs/>
          <w:lang w:val="es-PE"/>
        </w:rPr>
      </w:pPr>
      <w:r>
        <w:rPr>
          <w:b/>
          <w:bCs/>
          <w:lang w:val="es-PE"/>
        </w:rPr>
        <w:t>Manikandan, V., &amp; Neethirajan, S. (2025).</w:t>
      </w:r>
      <w:r>
        <w:rPr>
          <w:lang w:val="es-PE"/>
        </w:rPr>
        <w:t xml:space="preserve"> AI-Powered vocalization analysis in poultry: systematic review of health, behavior, and welfare monitoring. </w:t>
      </w:r>
      <w:r>
        <w:rPr>
          <w:i/>
          <w:iCs/>
          <w:lang w:val="es-PE"/>
        </w:rPr>
        <w:t>Sensors, 25</w:t>
      </w:r>
      <w:r>
        <w:rPr>
          <w:lang w:val="es-PE"/>
        </w:rPr>
        <w:t xml:space="preserve">(13), 4058. </w:t>
      </w:r>
      <w:hyperlink r:id="rId14">
        <w:r>
          <w:rPr>
            <w:rStyle w:val="Hyperlink"/>
            <w:lang w:val="es-PE"/>
          </w:rPr>
          <w:t>https://doi.org/10.3390/s25134058</w:t>
        </w:r>
      </w:hyperlink>
      <w:r>
        <w:rPr>
          <w:lang w:val="es-PE"/>
        </w:rPr>
        <w:t xml:space="preserve">. </w:t>
      </w:r>
      <w:r>
        <w:rPr>
          <w:i/>
          <w:iCs/>
          <w:lang w:val="es-PE"/>
        </w:rPr>
        <w:t>(Esta revisión sobre vocalizaciones animales la citamos como ejemplo de revisión sistemática en acústica; su metodología y discusión sobre espectrogramas/DL es útil para técnicas aplicadas).</w:t>
      </w:r>
    </w:p>
    <w:p>
      <w:pPr>
        <w:pStyle w:val="ListParagraph"/>
        <w:numPr>
          <w:ilvl w:val="0"/>
          <w:numId w:val="2"/>
        </w:numPr>
        <w:bidi w:val="0"/>
        <w:spacing w:lineRule="auto" w:line="360" w:beforeAutospacing="0" w:before="0" w:afterAutospacing="0" w:after="0"/>
        <w:contextualSpacing/>
        <w:rPr>
          <w:sz w:val="22"/>
          <w:szCs w:val="22"/>
          <w:lang w:val="es-PE"/>
        </w:rPr>
      </w:pPr>
      <w:r>
        <w:rPr>
          <w:b/>
          <w:bCs/>
          <w:lang w:val="es-PE"/>
        </w:rPr>
        <w:t>Page, M. J., McKenzie, J. E., Bossuyt, P. M., et al. (2021).</w:t>
      </w:r>
      <w:r>
        <w:rPr>
          <w:lang w:val="es-PE"/>
        </w:rPr>
        <w:t xml:space="preserve"> The PRISMA 2020 statement: an updated guideline for reporting systematic reviews. </w:t>
      </w:r>
      <w:r>
        <w:rPr>
          <w:i/>
          <w:iCs/>
          <w:lang w:val="es-PE"/>
        </w:rPr>
        <w:t>BMJ, 372:n71.</w:t>
      </w:r>
      <w:r>
        <w:rPr>
          <w:lang w:val="es-PE"/>
        </w:rPr>
        <w:t xml:space="preserve"> </w:t>
      </w:r>
      <w:hyperlink r:id="rId15">
        <w:r>
          <w:rPr>
            <w:rStyle w:val="Hyperlink"/>
            <w:lang w:val="es-PE"/>
          </w:rPr>
          <w:t>https://doi.org/10.1136/bmj.n71</w:t>
        </w:r>
      </w:hyperlink>
      <w:r>
        <w:rPr>
          <w:lang w:val="es-PE"/>
        </w:rPr>
        <w:t xml:space="preserve">. </w:t>
      </w:r>
      <w:hyperlink r:id="rId16">
        <w:r>
          <w:rPr>
            <w:rStyle w:val="Hyperlink"/>
            <w:lang w:val="es-PE"/>
          </w:rPr>
          <w:t>BMJ+1</w:t>
        </w:r>
      </w:hyperlink>
    </w:p>
    <w:p>
      <w:pPr>
        <w:pStyle w:val="ListParagraph"/>
        <w:numPr>
          <w:ilvl w:val="0"/>
          <w:numId w:val="2"/>
        </w:numPr>
        <w:bidi w:val="0"/>
        <w:spacing w:lineRule="auto" w:line="360" w:beforeAutospacing="0" w:before="0" w:afterAutospacing="0" w:after="0"/>
        <w:contextualSpacing/>
        <w:rPr>
          <w:sz w:val="22"/>
          <w:szCs w:val="22"/>
          <w:lang w:val="es-PE"/>
        </w:rPr>
      </w:pPr>
      <w:r>
        <w:rPr>
          <w:b/>
          <w:bCs/>
          <w:lang w:val="es-PE"/>
        </w:rPr>
        <w:t>Kitchenham, B., &amp; Charters, S. (2007).</w:t>
      </w:r>
      <w:r>
        <w:rPr>
          <w:lang w:val="es-PE"/>
        </w:rPr>
        <w:t xml:space="preserve"> Guidelines for performing Systematic Literature Reviews in Software Engineering (EBSE Technical Report). (Guía clásica adaptada en SE; útil para aspectos metodológicos de la RSL). </w:t>
      </w:r>
      <w:hyperlink r:id="rId17">
        <w:r>
          <w:rPr>
            <w:rStyle w:val="Hyperlink"/>
            <w:lang w:val="es-PE"/>
          </w:rPr>
          <w:t>ACM Digital Library+1</w:t>
        </w:r>
      </w:hyperlink>
    </w:p>
    <w:p>
      <w:pPr>
        <w:pStyle w:val="ListParagraph"/>
        <w:numPr>
          <w:ilvl w:val="0"/>
          <w:numId w:val="2"/>
        </w:numPr>
        <w:bidi w:val="0"/>
        <w:spacing w:lineRule="auto" w:line="360" w:beforeAutospacing="0" w:before="0" w:afterAutospacing="0" w:after="0"/>
        <w:contextualSpacing/>
        <w:rPr>
          <w:sz w:val="22"/>
          <w:szCs w:val="22"/>
          <w:lang w:val="es-PE"/>
        </w:rPr>
      </w:pPr>
      <w:r>
        <w:rPr>
          <w:b/>
          <w:bCs/>
          <w:lang w:val="es-PE"/>
        </w:rPr>
        <w:t>Kroenke, K., Spitzer, R. L., &amp; Williams, J. B. W. (2001).</w:t>
      </w:r>
      <w:r>
        <w:rPr>
          <w:lang w:val="es-PE"/>
        </w:rPr>
        <w:t xml:space="preserve"> The PHQ-9: validity of a brief depression severity measure. </w:t>
      </w:r>
      <w:r>
        <w:rPr>
          <w:i/>
          <w:iCs/>
          <w:lang w:val="es-PE"/>
        </w:rPr>
        <w:t>Journal of General Internal Medicine, 16</w:t>
      </w:r>
      <w:r>
        <w:rPr>
          <w:lang w:val="es-PE"/>
        </w:rPr>
        <w:t xml:space="preserve">(9), 606–613. (Instrumento de cribado clínico citado como criterio de población). </w:t>
      </w:r>
      <w:hyperlink r:id="rId18">
        <w:r>
          <w:rPr>
            <w:rStyle w:val="Hyperlink"/>
            <w:lang w:val="es-PE"/>
          </w:rPr>
          <w:t>PMC+1</w:t>
        </w:r>
      </w:hyperlink>
    </w:p>
    <w:p>
      <w:pPr>
        <w:pStyle w:val="ListParagraph"/>
        <w:numPr>
          <w:ilvl w:val="0"/>
          <w:numId w:val="2"/>
        </w:numPr>
        <w:bidi w:val="0"/>
        <w:spacing w:lineRule="auto" w:line="360" w:beforeAutospacing="0" w:before="0" w:afterAutospacing="0" w:after="0"/>
        <w:contextualSpacing/>
        <w:rPr>
          <w:sz w:val="22"/>
          <w:szCs w:val="22"/>
          <w:lang w:val="es-PE"/>
        </w:rPr>
      </w:pPr>
      <w:r>
        <w:rPr>
          <w:b/>
          <w:bCs/>
          <w:lang w:val="es-PE"/>
        </w:rPr>
        <w:t>Beck, A. T., Steer, R. A., &amp; Brown, G. K. (1996).</w:t>
      </w:r>
      <w:r>
        <w:rPr>
          <w:lang w:val="es-PE"/>
        </w:rPr>
        <w:t xml:space="preserve"> </w:t>
      </w:r>
      <w:r>
        <w:rPr>
          <w:i/>
          <w:iCs/>
          <w:lang w:val="es-PE"/>
        </w:rPr>
        <w:t>Manual for the Beck Depression Inventory-II (BDI-II).</w:t>
      </w:r>
      <w:r>
        <w:rPr>
          <w:lang w:val="es-PE"/>
        </w:rPr>
        <w:t xml:space="preserve"> The Psychological Corporation. (Referencia del BDI-II). </w:t>
      </w:r>
      <w:hyperlink r:id="rId19">
        <w:r>
          <w:rPr>
            <w:rStyle w:val="Hyperlink"/>
            <w:lang w:val="es-PE"/>
          </w:rPr>
          <w:t>SpringerLink</w:t>
        </w:r>
      </w:hyperlink>
    </w:p>
    <w:p>
      <w:pPr>
        <w:pStyle w:val="ListParagraph"/>
        <w:numPr>
          <w:ilvl w:val="0"/>
          <w:numId w:val="2"/>
        </w:numPr>
        <w:bidi w:val="0"/>
        <w:spacing w:lineRule="auto" w:line="360" w:beforeAutospacing="0" w:before="0" w:afterAutospacing="0" w:after="240"/>
        <w:contextualSpacing/>
        <w:rPr>
          <w:sz w:val="22"/>
          <w:szCs w:val="22"/>
          <w:lang w:val="es-PE"/>
        </w:rPr>
      </w:pPr>
      <w:r>
        <w:rPr>
          <w:b/>
          <w:bCs/>
          <w:lang w:val="es-PE"/>
        </w:rPr>
        <w:t>Posner, K., Brown, G. K., Stanley, B., et al. (2011).</w:t>
      </w:r>
      <w:r>
        <w:rPr>
          <w:lang w:val="es-PE"/>
        </w:rPr>
        <w:t xml:space="preserve"> The Columbia-Suicide Severity Rating Scale (C-SSRS): initial validity and internal structure. </w:t>
      </w:r>
      <w:r>
        <w:rPr>
          <w:i/>
          <w:iCs/>
          <w:lang w:val="es-PE"/>
        </w:rPr>
        <w:t>American Journal of Psychiatry, 168</w:t>
      </w:r>
      <w:r>
        <w:rPr>
          <w:lang w:val="es-PE"/>
        </w:rPr>
        <w:t>(12), 1266-1277. (Escala citada en la población P).</w:t>
      </w:r>
    </w:p>
    <w:sectPr>
      <w:footerReference w:type="even" r:id="rId20"/>
      <w:footerReference w:type="default" r:id="rId21"/>
      <w:footerReference w:type="first" r:id="rId22"/>
      <w:type w:val="nextPage"/>
      <w:pgSz w:w="11906" w:h="16838"/>
      <w:pgMar w:left="1701" w:right="1701" w:gutter="0" w:header="0" w:top="1417" w:footer="708" w:bottom="1417"/>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95883960"/>
    </w:sdtPr>
    <w:sdtContent>
      <w:p>
        <w:pPr>
          <w:pStyle w:val="Footer"/>
          <w:jc w:val="right"/>
          <w:rPr/>
        </w:pPr>
        <w:r>
          <w:rPr/>
          <w:fldChar w:fldCharType="begin"/>
        </w:r>
        <w:r>
          <w:rPr/>
          <w:instrText xml:space="preserve"> PAGE </w:instrText>
        </w:r>
        <w:r>
          <w:rPr/>
          <w:fldChar w:fldCharType="separate"/>
        </w:r>
        <w:r>
          <w:rPr/>
          <w:t>10</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95883960"/>
    </w:sdtPr>
    <w:sdtContent>
      <w:p>
        <w:pPr>
          <w:pStyle w:val="Footer"/>
          <w:jc w:val="right"/>
          <w:rPr/>
        </w:pPr>
        <w:r>
          <w:rPr/>
          <w:fldChar w:fldCharType="begin"/>
        </w:r>
        <w:r>
          <w:rPr/>
          <w:instrText xml:space="preserve"> PAGE </w:instrText>
        </w:r>
        <w:r>
          <w:rPr/>
          <w:fldChar w:fldCharType="separate"/>
        </w:r>
        <w:r>
          <w:rPr/>
          <w:t>10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s-ES" w:eastAsia="en-US" w:bidi="ar-SA"/>
    </w:rPr>
  </w:style>
  <w:style w:type="paragraph" w:styleId="Heading1">
    <w:name w:val="Heading 1"/>
    <w:basedOn w:val="Ttulo"/>
    <w:next w:val="BodyText"/>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6c7429"/>
    <w:rPr>
      <w:color w:themeColor="hyperlink" w:val="0563C1"/>
      <w:u w:val="single"/>
    </w:rPr>
  </w:style>
  <w:style w:type="character" w:styleId="normaltextrun" w:customStyle="1">
    <w:name w:val="normaltextrun"/>
    <w:basedOn w:val="DefaultParagraphFont"/>
    <w:qFormat/>
    <w:rsid w:val="006c7429"/>
    <w:rPr/>
  </w:style>
  <w:style w:type="character" w:styleId="eop" w:customStyle="1">
    <w:name w:val="eop"/>
    <w:basedOn w:val="DefaultParagraphFont"/>
    <w:qFormat/>
    <w:rsid w:val="006c7429"/>
    <w:rPr/>
  </w:style>
  <w:style w:type="character" w:styleId="FooterChar" w:customStyle="1">
    <w:name w:val="Footer Char"/>
    <w:basedOn w:val="DefaultParagraphFont"/>
    <w:uiPriority w:val="99"/>
    <w:qFormat/>
    <w:rsid w:val="006c7429"/>
    <w:rPr/>
  </w:style>
  <w:style w:type="character" w:styleId="HeaderChar" w:customStyle="1">
    <w:name w:val="Header Char"/>
    <w:basedOn w:val="DefaultParagraphFont"/>
    <w:uiPriority w:val="99"/>
    <w:semiHidden/>
    <w:qFormat/>
    <w:rsid w:val="000043ec"/>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ListParagraph">
    <w:name w:val="List Paragraph"/>
    <w:basedOn w:val="Normal"/>
    <w:uiPriority w:val="34"/>
    <w:qFormat/>
    <w:rsid w:val="006c7429"/>
    <w:pPr>
      <w:spacing w:lineRule="auto" w:line="276" w:before="0" w:after="200"/>
      <w:ind w:left="720"/>
      <w:contextualSpacing/>
    </w:pPr>
    <w:rPr>
      <w:rFonts w:ascii="Calibri" w:hAnsi="Calibri" w:eastAsia="Calibri" w:cs="Times New Roman"/>
      <w:lang w:val="es-PE" w:eastAsia="es-PE"/>
    </w:rPr>
  </w:style>
  <w:style w:type="paragraph" w:styleId="Cabeceraypie">
    <w:name w:val="Cabecera y pie"/>
    <w:basedOn w:val="Normal"/>
    <w:qFormat/>
    <w:pPr/>
    <w:rPr/>
  </w:style>
  <w:style w:type="paragraph" w:styleId="Footer">
    <w:name w:val="Footer"/>
    <w:basedOn w:val="Normal"/>
    <w:link w:val="FooterChar"/>
    <w:uiPriority w:val="99"/>
    <w:unhideWhenUsed/>
    <w:rsid w:val="006c7429"/>
    <w:pPr>
      <w:tabs>
        <w:tab w:val="clear" w:pos="708"/>
        <w:tab w:val="center" w:pos="4252" w:leader="none"/>
        <w:tab w:val="right" w:pos="8504" w:leader="none"/>
      </w:tabs>
      <w:spacing w:lineRule="auto" w:line="240" w:before="0" w:after="0"/>
    </w:pPr>
    <w:rPr/>
  </w:style>
  <w:style w:type="paragraph" w:styleId="Header">
    <w:name w:val="Header"/>
    <w:basedOn w:val="Normal"/>
    <w:link w:val="HeaderChar"/>
    <w:uiPriority w:val="99"/>
    <w:semiHidden/>
    <w:unhideWhenUsed/>
    <w:rsid w:val="000043ec"/>
    <w:pPr>
      <w:tabs>
        <w:tab w:val="clear" w:pos="708"/>
        <w:tab w:val="center" w:pos="4680" w:leader="none"/>
        <w:tab w:val="right" w:pos="9360" w:leader="none"/>
      </w:tabs>
      <w:spacing w:lineRule="auto" w:line="240" w:before="0" w:after="0"/>
    </w:pPr>
    <w:rPr/>
  </w:style>
  <w:style w:type="numbering" w:styleId="Ningunalista" w:default="1">
    <w:name w:val="Ninguna lista"/>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who.int/publications/i/item/9789240049338?utm_source=chatgpt.com" TargetMode="External"/><Relationship Id="rId7" Type="http://schemas.openxmlformats.org/officeDocument/2006/relationships/hyperlink" Target="https://doi.org/10.1109/ICSC59802.2024.00012" TargetMode="External"/><Relationship Id="rId8" Type="http://schemas.openxmlformats.org/officeDocument/2006/relationships/hyperlink" Target="https://www.researchgate.net/publication/379197948_Unlocking_the_Emotional_States_of_High-Risk_Suicide_Callers_through_Speech_Analysis?utm_source=chatgpt.com" TargetMode="External"/><Relationship Id="rId9" Type="http://schemas.openxmlformats.org/officeDocument/2006/relationships/hyperlink" Target="https://doi.org/10.1016/j.bspc.2020.101894" TargetMode="External"/><Relationship Id="rId10" Type="http://schemas.openxmlformats.org/officeDocument/2006/relationships/hyperlink" Target="https://www.sciencedirect.com/science/article/pii/S1746809420300501?utm_source=chatgpt.com" TargetMode="External"/><Relationship Id="rId11" Type="http://schemas.openxmlformats.org/officeDocument/2006/relationships/hyperlink" Target="https://pmc.ncbi.nlm.nih.gov/articles/PMC11806126/?utm_source=chatgpt.com" TargetMode="External"/><Relationship Id="rId12" Type="http://schemas.openxmlformats.org/officeDocument/2006/relationships/hyperlink" Target="https://doi.org/10.1016/j.inffus.2025.103354" TargetMode="External"/><Relationship Id="rId13" Type="http://schemas.openxmlformats.org/officeDocument/2006/relationships/hyperlink" Target="https://www.sciencedirect.com/science/article/abs/pii/S1566253525004270?utm_source=chatgpt.com" TargetMode="External"/><Relationship Id="rId14" Type="http://schemas.openxmlformats.org/officeDocument/2006/relationships/hyperlink" Target="https://doi.org/10.3390/s25134058" TargetMode="External"/><Relationship Id="rId15" Type="http://schemas.openxmlformats.org/officeDocument/2006/relationships/hyperlink" Target="https://doi.org/10.1136/bmj.n71" TargetMode="External"/><Relationship Id="rId16" Type="http://schemas.openxmlformats.org/officeDocument/2006/relationships/hyperlink" Target="https://www.bmj.com/content/372/bmj.n71?utm_source=chatgpt.com" TargetMode="External"/><Relationship Id="rId17" Type="http://schemas.openxmlformats.org/officeDocument/2006/relationships/hyperlink" Target="https://dl.acm.org/doi/10.1145/2372233.2372235?utm_source=chatgpt.com" TargetMode="External"/><Relationship Id="rId18" Type="http://schemas.openxmlformats.org/officeDocument/2006/relationships/hyperlink" Target="https://pmc.ncbi.nlm.nih.gov/articles/PMC1495268/?utm_source=chatgpt.com" TargetMode="External"/><Relationship Id="rId19" Type="http://schemas.openxmlformats.org/officeDocument/2006/relationships/hyperlink" Target="https://link.springer.com/rwe/10.1007/978-1-4419-1005-9_441?utm_source=chatgpt.com"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glossaryDocument" Target="glossary/document.xml"/><Relationship Id="rId28" Type="http://schemas.openxmlformats.org/officeDocument/2006/relationships/customXml" Target="../customXml/item1.xml"/><Relationship Id="rId29" Type="http://schemas.openxmlformats.org/officeDocument/2006/relationships/customXml" Target="../customXml/item2.xml"/><Relationship Id="rId30" Type="http://schemas.openxmlformats.org/officeDocument/2006/relationships/customXml" Target="../customXml/item3.xml"/>
</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00b036a7-c650-4b02-a43a-c86fbb4a14d8}"/>
      </w:docPartPr>
      <w:docPartBody>
        <w:p xmlns:wp14="http://schemas.microsoft.com/office/word/2010/wordml" w14:paraId="5DCA7401" wp14:textId="77777777">
          <w:r>
            <w:rPr>
              <w:rStyle w:val="PlaceholderText"/>
            </w:rPr>
          </w:r>
        </w:p>
      </w:docPartBody>
    </w:docPart>
  </w:docParts>
</w:glossaryDocument>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055bdeb-a76d-4d98-a439-c67e3f7a165a">
      <Terms xmlns="http://schemas.microsoft.com/office/infopath/2007/PartnerControls"/>
    </lcf76f155ced4ddcb4097134ff3c332f>
    <FECHAYHORA xmlns="5055bdeb-a76d-4d98-a439-c67e3f7a165a" xsi:nil="true"/>
    <TaxCatchAll xmlns="fa968425-3143-4826-adc5-d84fc2ae2976" xsi:nil="true"/>
    <_Flow_SignoffStatus xmlns="5055bdeb-a76d-4d98-a439-c67e3f7a165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A9799A963BA9748BFCE71C196ECEEB2" ma:contentTypeVersion="20" ma:contentTypeDescription="Crear nuevo documento." ma:contentTypeScope="" ma:versionID="6e455b87b47f51fb1bd79b10466a3e9f">
  <xsd:schema xmlns:xsd="http://www.w3.org/2001/XMLSchema" xmlns:xs="http://www.w3.org/2001/XMLSchema" xmlns:p="http://schemas.microsoft.com/office/2006/metadata/properties" xmlns:ns2="5055bdeb-a76d-4d98-a439-c67e3f7a165a" xmlns:ns3="fa968425-3143-4826-adc5-d84fc2ae2976" targetNamespace="http://schemas.microsoft.com/office/2006/metadata/properties" ma:root="true" ma:fieldsID="09dccb6856e4cd9aa498e0bf99a00872" ns2:_="" ns3:_="">
    <xsd:import namespace="5055bdeb-a76d-4d98-a439-c67e3f7a165a"/>
    <xsd:import namespace="fa968425-3143-4826-adc5-d84fc2ae297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FECHAYHORA"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55bdeb-a76d-4d98-a439-c67e3f7a16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FECHAYHORA" ma:index="20" nillable="true" ma:displayName="FECHA Y HORA" ma:format="DateTime" ma:internalName="FECHAYHORA">
      <xsd:simpleType>
        <xsd:restriction base="dms:DateTime"/>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6bbfff8c-f697-4137-8f4c-35e91af2199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_Flow_SignoffStatus" ma:index="27"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968425-3143-4826-adc5-d84fc2ae297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d256557e-9b0c-4562-8d1b-9aa75bdca06d}" ma:internalName="TaxCatchAll" ma:showField="CatchAllData" ma:web="fa968425-3143-4826-adc5-d84fc2ae29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39CD18-AC39-4A99-9611-90938BA4350E}">
  <ds:schemaRefs>
    <ds:schemaRef ds:uri="http://schemas.microsoft.com/sharepoint/v3/contenttype/forms"/>
  </ds:schemaRefs>
</ds:datastoreItem>
</file>

<file path=customXml/itemProps2.xml><?xml version="1.0" encoding="utf-8"?>
<ds:datastoreItem xmlns:ds="http://schemas.openxmlformats.org/officeDocument/2006/customXml" ds:itemID="{5C52B705-52BE-4BEF-964E-30A654A2A4DC}">
  <ds:schemaRefs>
    <ds:schemaRef ds:uri="http://purl.org/dc/terms/"/>
    <ds:schemaRef ds:uri="fa968425-3143-4826-adc5-d84fc2ae2976"/>
    <ds:schemaRef ds:uri="http://purl.org/dc/elements/1.1/"/>
    <ds:schemaRef ds:uri="http://purl.org/dc/dcmitype/"/>
    <ds:schemaRef ds:uri="http://schemas.microsoft.com/office/2006/metadata/properties"/>
    <ds:schemaRef ds:uri="http://schemas.microsoft.com/office/2006/documentManagement/types"/>
    <ds:schemaRef ds:uri="5055bdeb-a76d-4d98-a439-c67e3f7a165a"/>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6DDC80CB-0CDE-4CAE-A3CA-12FC6EF544E4}"/>
</file>

<file path=docProps/app.xml><?xml version="1.0" encoding="utf-8"?>
<Properties xmlns="http://schemas.openxmlformats.org/officeDocument/2006/extended-properties" xmlns:vt="http://schemas.openxmlformats.org/officeDocument/2006/docPropsVTypes">
  <Template>Normal.dotm</Template>
  <TotalTime>6</TotalTime>
  <Application>LibreOffice/24.2.7.2$Linux_X86_64 LibreOffice_project/420$Build-2</Application>
  <AppVersion>15.0000</AppVersion>
  <DocSecurity>4</DocSecurity>
  <Pages>10</Pages>
  <Words>2064</Words>
  <Characters>12764</Characters>
  <CharactersWithSpaces>14727</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2023-03-22T17:09:00Z</dcterms:created>
  <dc:creator>Gonzalo Alberto Carrillo Ureta</dc:creator>
  <dc:description/>
  <dc:language>es-ES</dc:language>
  <cp:lastModifiedBy/>
  <cp:lastPrinted>2025-10-05T22:43:44Z</cp:lastPrinted>
  <dcterms:modified xsi:type="dcterms:W3CDTF">2025-10-05T22:46:08Z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0x010100DA9799A963BA9748BFCE71C196ECEEB2</vt:lpwstr>
  </property>
  <property fmtid="{D5CDD505-2E9C-101B-9397-08002B2CF9AE}" pid="3" name="MediaServiceImageTags">
    <vt:lpwstr/>
  </property>
</Properties>
</file>