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B808D" w14:textId="77777777" w:rsidR="00001368" w:rsidRPr="007E14D3" w:rsidRDefault="00001368" w:rsidP="00001368">
      <w:pPr>
        <w:shd w:val="clear" w:color="auto" w:fill="FFFFFF"/>
        <w:spacing w:after="375" w:line="240" w:lineRule="auto"/>
        <w:outlineLvl w:val="4"/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  <w:t>OBRIGAÇÕES DO IMPORTADOR</w:t>
      </w:r>
    </w:p>
    <w:p w14:paraId="32CFA253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 Cliente / Importador deverá enviar ao Despachante os seguintes documentos:</w:t>
      </w:r>
    </w:p>
    <w:p w14:paraId="629322CA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3 Vias do Conhecimento de Embarque (BL).</w:t>
      </w:r>
    </w:p>
    <w:p w14:paraId="41AA9B04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1 Via original para legalização do BL para ser entregue a agência para 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Contramarcação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, Manifesto e bom para Despacho.</w:t>
      </w:r>
    </w:p>
    <w:p w14:paraId="4909B70D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1 Via original e 1 cópia não negociável para o despachante</w:t>
      </w:r>
    </w:p>
    <w:p w14:paraId="14C05C52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Declarações em 2 vias (documentos exigidos pela agência para a devida legalização do BL).</w:t>
      </w:r>
    </w:p>
    <w:p w14:paraId="32A26D2A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Autorização do Importador para o despachante e/ou seu ajudante validar o conhecimento de embarque (BL)</w:t>
      </w:r>
    </w:p>
    <w:p w14:paraId="1C42A0A7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Emitir um Termo de responsabilidade onde o Importador responsabiliza-se pela devolução do contentor.</w:t>
      </w:r>
    </w:p>
    <w:p w14:paraId="4319E994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Autorização do Importador para o despachante e/ou seu ajudante efetuar a taxação e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desalfandegamento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do contentor do porto.</w:t>
      </w:r>
    </w:p>
    <w:p w14:paraId="5422B479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 Importador deverá fornecer 2 vias originais do CNCA</w:t>
      </w:r>
    </w:p>
    <w:p w14:paraId="52725A67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1 Via original para legalização do BL para ser entregue a agência</w:t>
      </w:r>
    </w:p>
    <w:p w14:paraId="0802F019" w14:textId="77777777" w:rsidR="00001368" w:rsidRPr="007E14D3" w:rsidRDefault="00001368" w:rsidP="0000136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1 Via original para Alfândega</w:t>
      </w:r>
    </w:p>
    <w:p w14:paraId="73C197EA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O Importador deverá fornecer 2 vias originais da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, devidamente carimbada e assinada, para o devido licenciamento.</w:t>
      </w:r>
    </w:p>
    <w:p w14:paraId="64EDEBFC" w14:textId="77777777" w:rsidR="00001368" w:rsidRPr="007E14D3" w:rsidRDefault="00001368" w:rsidP="00001368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No caso de 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já ter sido licenciada, o cliente / Importador deverá ter atenção ao prazo de validade da mesma que são de 60 dias para a Importação, a contar da data da sua emissão.</w:t>
      </w:r>
    </w:p>
    <w:p w14:paraId="168305AE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O cliente / Importador deverá facultar uma cópia do cartão de contribuinte atualizado que irá anexado ao despacho na altura da sua submissão.</w:t>
      </w:r>
    </w:p>
    <w:p w14:paraId="3B7DA39A" w14:textId="77777777" w:rsidR="00001368" w:rsidRPr="007E14D3" w:rsidRDefault="00001368" w:rsidP="000013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Será necessária a emissão de uma Declaração de valores se 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for igual ou superior a 5.000,00 USD.</w:t>
      </w:r>
    </w:p>
    <w:p w14:paraId="5DFA180C" w14:textId="77777777" w:rsidR="00001368" w:rsidRPr="007E14D3" w:rsidRDefault="00001368" w:rsidP="000013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br/>
      </w:r>
    </w:p>
    <w:p w14:paraId="5E795AAD" w14:textId="77777777" w:rsidR="00001368" w:rsidRPr="007E14D3" w:rsidRDefault="00001368" w:rsidP="00001368">
      <w:pPr>
        <w:shd w:val="clear" w:color="auto" w:fill="FFFFFF"/>
        <w:spacing w:after="375" w:line="240" w:lineRule="auto"/>
        <w:outlineLvl w:val="4"/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b/>
          <w:bCs/>
          <w:spacing w:val="-8"/>
          <w:kern w:val="0"/>
          <w:sz w:val="20"/>
          <w:szCs w:val="20"/>
          <w:lang w:eastAsia="pt-BR"/>
          <w14:ligatures w14:val="none"/>
        </w:rPr>
        <w:t>Obrigações do Despachante</w:t>
      </w:r>
    </w:p>
    <w:p w14:paraId="70988246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O Despachante tão logo tenha toda a documentação reunida ou toda a informação relacionada com o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desalfandegamento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a efetuar, deverá dar entrada com a devida antecedência, ou seja, logo após a confirmação da chegada do navio ao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Pais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, para que sejam evitados pagamentos por sobe-estadia do contentor no Porto.</w:t>
      </w:r>
    </w:p>
    <w:p w14:paraId="25CAB90F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É submetido a Alfândega o despacho, em seguida é emitida a "Nota de Liquidação das Obrigações Aduaneiras" com o prazo para liquidação de 10 dias úteis.</w:t>
      </w:r>
    </w:p>
    <w:p w14:paraId="6D2A3137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É solicitado ao Importador os valores estimados através de uma Requisição de fundos para liquidação da Nota emitida pela Alfândega, taxas portuárias, taxação do contentor, polícia fiscal.</w:t>
      </w:r>
    </w:p>
    <w:p w14:paraId="06AEF0BD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lastRenderedPageBreak/>
        <w:t xml:space="preserve">Estando disponíveis os valores para a liquidação da nota de pagamento, prontamente será emitido um cheque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á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ordem da Conta Única do Tesouro Nacional.</w:t>
      </w:r>
    </w:p>
    <w:p w14:paraId="0056298D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Após pagamento, a Alfândega emite o DAR e a Nota de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desalfandegamento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que será enviado a Empresa para o fecho da conta com toda a documentação justificativa.</w:t>
      </w:r>
    </w:p>
    <w:p w14:paraId="0484C41E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No final será emitida uma </w:t>
      </w:r>
      <w:proofErr w:type="spellStart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fact</w:t>
      </w:r>
      <w:bookmarkStart w:id="0" w:name="_GoBack"/>
      <w:bookmarkEnd w:id="0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ura</w:t>
      </w:r>
      <w:proofErr w:type="spellEnd"/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 xml:space="preserve"> e enviada a Empresa para efeitos de cobrança dos honorários do Despachante e as despesas inerentes ao despacho.</w:t>
      </w:r>
    </w:p>
    <w:p w14:paraId="746467B9" w14:textId="77777777" w:rsidR="00001368" w:rsidRPr="007E14D3" w:rsidRDefault="00001368" w:rsidP="00001368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</w:pPr>
      <w:r w:rsidRPr="007E14D3">
        <w:rPr>
          <w:rFonts w:ascii="Roboto" w:eastAsia="Times New Roman" w:hAnsi="Roboto" w:cs="Times New Roman"/>
          <w:kern w:val="0"/>
          <w:sz w:val="23"/>
          <w:szCs w:val="23"/>
          <w:lang w:eastAsia="pt-BR"/>
          <w14:ligatures w14:val="none"/>
        </w:rPr>
        <w:t>Poderá ser feito mensalmente ou trimestralmente um relatório (encontro de valores para atualizar os procedimentos de contabilidade).</w:t>
      </w:r>
    </w:p>
    <w:p w14:paraId="7EB93C3E" w14:textId="77777777" w:rsidR="00542C2F" w:rsidRPr="007E14D3" w:rsidRDefault="00542C2F"/>
    <w:p w14:paraId="788328C7" w14:textId="77777777" w:rsidR="00001368" w:rsidRPr="007E14D3" w:rsidRDefault="00001368"/>
    <w:p w14:paraId="2CEC0580" w14:textId="77777777" w:rsidR="00001368" w:rsidRPr="007E14D3" w:rsidRDefault="00001368"/>
    <w:sectPr w:rsidR="00001368" w:rsidRPr="007E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2C"/>
    <w:multiLevelType w:val="multilevel"/>
    <w:tmpl w:val="71F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634B3"/>
    <w:multiLevelType w:val="multilevel"/>
    <w:tmpl w:val="D31C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56692"/>
    <w:multiLevelType w:val="multilevel"/>
    <w:tmpl w:val="6B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E41"/>
    <w:multiLevelType w:val="multilevel"/>
    <w:tmpl w:val="015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037C9"/>
    <w:multiLevelType w:val="multilevel"/>
    <w:tmpl w:val="A3B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2">
      <w:lvl w:ilvl="2">
        <w:numFmt w:val="decimal"/>
        <w:lvlText w:val="%3."/>
        <w:lvlJc w:val="left"/>
      </w:lvl>
    </w:lvlOverride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A"/>
    <w:rsid w:val="00001368"/>
    <w:rsid w:val="0048430A"/>
    <w:rsid w:val="00542C2F"/>
    <w:rsid w:val="007E14D3"/>
    <w:rsid w:val="00D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95B4"/>
  <w15:chartTrackingRefBased/>
  <w15:docId w15:val="{C8B93758-C09C-4760-A073-4BADB3C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013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001368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01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01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LJTOUR VIAGENS E TURISMO</dc:creator>
  <cp:keywords/>
  <dc:description/>
  <cp:lastModifiedBy>Ell  Silva</cp:lastModifiedBy>
  <cp:revision>4</cp:revision>
  <cp:lastPrinted>2023-08-18T19:40:00Z</cp:lastPrinted>
  <dcterms:created xsi:type="dcterms:W3CDTF">2023-08-18T17:36:00Z</dcterms:created>
  <dcterms:modified xsi:type="dcterms:W3CDTF">2023-08-18T19:50:00Z</dcterms:modified>
</cp:coreProperties>
</file>