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B3AB" w14:textId="5AF3CAD8" w:rsidR="00A87A60" w:rsidRDefault="00D94394" w:rsidP="0095252D">
      <w:pPr>
        <w:pStyle w:val="Title"/>
      </w:pPr>
      <w:r>
        <w:t>The Relationship Between Cryptos and Stablecoins</w:t>
      </w:r>
      <w:r w:rsidR="00A87A60" w:rsidRPr="00A87A60">
        <w:t xml:space="preserve">? </w:t>
      </w:r>
    </w:p>
    <w:p w14:paraId="7642042D" w14:textId="230F1AD0" w:rsidR="00A87A60" w:rsidRDefault="00943958" w:rsidP="003622A0">
      <w:pPr>
        <w:pStyle w:val="Heading1"/>
      </w:pPr>
      <w:r>
        <w:t xml:space="preserve">1 </w:t>
      </w:r>
      <w:r w:rsidR="00A87A60">
        <w:t>Overview</w:t>
      </w:r>
    </w:p>
    <w:p w14:paraId="6651A7BE" w14:textId="593CD6AD" w:rsidR="00A87A60" w:rsidRDefault="00A87A60">
      <w:r>
        <w:t xml:space="preserve">We used 5 years of daily stablecoin and crypto data (2020-2024) to assess </w:t>
      </w:r>
      <w:r w:rsidR="0036772E">
        <w:t>the relationship between cryptos and stablecoins</w:t>
      </w:r>
    </w:p>
    <w:p w14:paraId="6EA37ECE" w14:textId="54DA882D" w:rsidR="003A1644" w:rsidRDefault="00943958" w:rsidP="003A1644">
      <w:pPr>
        <w:pStyle w:val="Heading2"/>
      </w:pPr>
      <w:r>
        <w:t xml:space="preserve">1.1 </w:t>
      </w:r>
      <w:r w:rsidR="003A1644">
        <w:t>Metrics</w:t>
      </w:r>
    </w:p>
    <w:p w14:paraId="4D04EBAD" w14:textId="2452FAA1" w:rsidR="00A87A60" w:rsidRDefault="00A87A60">
      <w:r>
        <w:t>We used the following data and metrics:</w:t>
      </w:r>
    </w:p>
    <w:tbl>
      <w:tblPr>
        <w:tblStyle w:val="TableGrid"/>
        <w:tblW w:w="0" w:type="auto"/>
        <w:tblLook w:val="04A0" w:firstRow="1" w:lastRow="0" w:firstColumn="1" w:lastColumn="0" w:noHBand="0" w:noVBand="1"/>
      </w:tblPr>
      <w:tblGrid>
        <w:gridCol w:w="3005"/>
        <w:gridCol w:w="2235"/>
        <w:gridCol w:w="3776"/>
      </w:tblGrid>
      <w:tr w:rsidR="00A87A60" w14:paraId="437A7308" w14:textId="77777777" w:rsidTr="006C3805">
        <w:tc>
          <w:tcPr>
            <w:tcW w:w="3005" w:type="dxa"/>
          </w:tcPr>
          <w:p w14:paraId="37981574" w14:textId="4BAE80BF" w:rsidR="00A87A60" w:rsidRPr="00A87A60" w:rsidRDefault="00A87A60">
            <w:pPr>
              <w:rPr>
                <w:b/>
                <w:bCs/>
              </w:rPr>
            </w:pPr>
            <w:r w:rsidRPr="00A87A60">
              <w:rPr>
                <w:b/>
                <w:bCs/>
              </w:rPr>
              <w:t>Coin Type</w:t>
            </w:r>
          </w:p>
        </w:tc>
        <w:tc>
          <w:tcPr>
            <w:tcW w:w="2235" w:type="dxa"/>
          </w:tcPr>
          <w:p w14:paraId="607BE525" w14:textId="09928408" w:rsidR="00A87A60" w:rsidRPr="00A87A60" w:rsidRDefault="00A87A60">
            <w:pPr>
              <w:rPr>
                <w:b/>
                <w:bCs/>
              </w:rPr>
            </w:pPr>
            <w:r w:rsidRPr="00A87A60">
              <w:rPr>
                <w:b/>
                <w:bCs/>
              </w:rPr>
              <w:t>Coins Used</w:t>
            </w:r>
          </w:p>
        </w:tc>
        <w:tc>
          <w:tcPr>
            <w:tcW w:w="3776" w:type="dxa"/>
          </w:tcPr>
          <w:p w14:paraId="0C12ACC3" w14:textId="477AD93A" w:rsidR="00A87A60" w:rsidRPr="00A87A60" w:rsidRDefault="00A87A60">
            <w:pPr>
              <w:rPr>
                <w:b/>
                <w:bCs/>
              </w:rPr>
            </w:pPr>
            <w:r>
              <w:rPr>
                <w:b/>
                <w:bCs/>
              </w:rPr>
              <w:t>Metrics Used</w:t>
            </w:r>
          </w:p>
        </w:tc>
      </w:tr>
      <w:tr w:rsidR="00A87A60" w14:paraId="75B45D97" w14:textId="77777777" w:rsidTr="006C3805">
        <w:tc>
          <w:tcPr>
            <w:tcW w:w="3005" w:type="dxa"/>
          </w:tcPr>
          <w:p w14:paraId="4B9BCA9B" w14:textId="52800DAE" w:rsidR="00A87A60" w:rsidRDefault="00A87A60">
            <w:r>
              <w:t>Stablecoin</w:t>
            </w:r>
          </w:p>
        </w:tc>
        <w:tc>
          <w:tcPr>
            <w:tcW w:w="2235" w:type="dxa"/>
          </w:tcPr>
          <w:p w14:paraId="0AA80F49" w14:textId="77777777" w:rsidR="00A87A60" w:rsidRDefault="00A87A60" w:rsidP="00A87A60">
            <w:pPr>
              <w:pStyle w:val="ListParagraph"/>
            </w:pPr>
          </w:p>
          <w:p w14:paraId="17A27DF7" w14:textId="67A045F1" w:rsidR="00A87A60" w:rsidRDefault="00A87A60" w:rsidP="00A87A60">
            <w:pPr>
              <w:pStyle w:val="ListParagraph"/>
              <w:numPr>
                <w:ilvl w:val="0"/>
                <w:numId w:val="1"/>
              </w:numPr>
            </w:pPr>
            <w:r>
              <w:t>USDT</w:t>
            </w:r>
          </w:p>
          <w:p w14:paraId="0CA1255D" w14:textId="4B1C4C28" w:rsidR="00A87A60" w:rsidRDefault="00A87A60" w:rsidP="00A87A60">
            <w:pPr>
              <w:pStyle w:val="ListParagraph"/>
              <w:numPr>
                <w:ilvl w:val="0"/>
                <w:numId w:val="1"/>
              </w:numPr>
            </w:pPr>
            <w:r>
              <w:t>USDC</w:t>
            </w:r>
          </w:p>
          <w:p w14:paraId="5C2D704A" w14:textId="77777777" w:rsidR="00A87A60" w:rsidRDefault="00A87A60" w:rsidP="00A87A60">
            <w:pPr>
              <w:pStyle w:val="ListParagraph"/>
              <w:numPr>
                <w:ilvl w:val="0"/>
                <w:numId w:val="1"/>
              </w:numPr>
            </w:pPr>
            <w:r>
              <w:t>DAI</w:t>
            </w:r>
          </w:p>
          <w:p w14:paraId="32B867D6" w14:textId="732EFCB4" w:rsidR="00A87A60" w:rsidRDefault="00A87A60" w:rsidP="00A87A60">
            <w:pPr>
              <w:pStyle w:val="ListParagraph"/>
            </w:pPr>
          </w:p>
        </w:tc>
        <w:tc>
          <w:tcPr>
            <w:tcW w:w="3776" w:type="dxa"/>
          </w:tcPr>
          <w:p w14:paraId="5CA6E522" w14:textId="77777777" w:rsidR="00A87A60" w:rsidRDefault="00A87A60"/>
          <w:p w14:paraId="35CF1873" w14:textId="75CD6580" w:rsidR="00A87A60" w:rsidRDefault="00A87A60" w:rsidP="00A87A60">
            <w:pPr>
              <w:pStyle w:val="ListParagraph"/>
              <w:numPr>
                <w:ilvl w:val="0"/>
                <w:numId w:val="1"/>
              </w:numPr>
            </w:pPr>
            <w:r>
              <w:t xml:space="preserve">Delta Log </w:t>
            </w:r>
            <w:r w:rsidR="00653615">
              <w:t>Garman-Klass</w:t>
            </w:r>
          </w:p>
          <w:p w14:paraId="67745A2D" w14:textId="0B2C155D" w:rsidR="00A87A60" w:rsidRDefault="00A87A60" w:rsidP="00A87A60">
            <w:pPr>
              <w:pStyle w:val="ListParagraph"/>
              <w:numPr>
                <w:ilvl w:val="0"/>
                <w:numId w:val="1"/>
              </w:numPr>
            </w:pPr>
            <w:r>
              <w:t>Log Volume % Change</w:t>
            </w:r>
          </w:p>
        </w:tc>
      </w:tr>
      <w:tr w:rsidR="00A87A60" w14:paraId="435E7E59" w14:textId="77777777" w:rsidTr="006C3805">
        <w:tc>
          <w:tcPr>
            <w:tcW w:w="3005" w:type="dxa"/>
          </w:tcPr>
          <w:p w14:paraId="2377639E" w14:textId="42CDBFB7" w:rsidR="00A87A60" w:rsidRDefault="00A87A60">
            <w:r>
              <w:t>Major Crypto</w:t>
            </w:r>
          </w:p>
        </w:tc>
        <w:tc>
          <w:tcPr>
            <w:tcW w:w="2235" w:type="dxa"/>
          </w:tcPr>
          <w:p w14:paraId="3760F810" w14:textId="77777777" w:rsidR="00A87A60" w:rsidRDefault="00A87A60" w:rsidP="00A87A60">
            <w:pPr>
              <w:pStyle w:val="ListParagraph"/>
              <w:numPr>
                <w:ilvl w:val="0"/>
                <w:numId w:val="1"/>
              </w:numPr>
            </w:pPr>
            <w:r>
              <w:t>BTC</w:t>
            </w:r>
          </w:p>
          <w:p w14:paraId="0E85AB1F" w14:textId="77777777" w:rsidR="00A87A60" w:rsidRDefault="00A87A60" w:rsidP="00A87A60">
            <w:pPr>
              <w:pStyle w:val="ListParagraph"/>
              <w:numPr>
                <w:ilvl w:val="0"/>
                <w:numId w:val="1"/>
              </w:numPr>
            </w:pPr>
            <w:r>
              <w:t>ETH</w:t>
            </w:r>
          </w:p>
          <w:p w14:paraId="29110A0F" w14:textId="77777777" w:rsidR="00A87A60" w:rsidRDefault="00A87A60" w:rsidP="00A87A60">
            <w:pPr>
              <w:pStyle w:val="ListParagraph"/>
              <w:numPr>
                <w:ilvl w:val="0"/>
                <w:numId w:val="1"/>
              </w:numPr>
            </w:pPr>
            <w:r>
              <w:t>XRP</w:t>
            </w:r>
          </w:p>
          <w:p w14:paraId="7B5370D3" w14:textId="77777777" w:rsidR="00A87A60" w:rsidRDefault="00A87A60" w:rsidP="00A87A60">
            <w:pPr>
              <w:pStyle w:val="ListParagraph"/>
              <w:numPr>
                <w:ilvl w:val="0"/>
                <w:numId w:val="1"/>
              </w:numPr>
            </w:pPr>
            <w:r>
              <w:t>BNB</w:t>
            </w:r>
          </w:p>
          <w:p w14:paraId="36355E52" w14:textId="52D07071" w:rsidR="00A87A60" w:rsidRDefault="00A87A60" w:rsidP="00A87A60">
            <w:pPr>
              <w:pStyle w:val="ListParagraph"/>
            </w:pPr>
          </w:p>
        </w:tc>
        <w:tc>
          <w:tcPr>
            <w:tcW w:w="3776" w:type="dxa"/>
          </w:tcPr>
          <w:p w14:paraId="64C5C7FE" w14:textId="77777777" w:rsidR="00A87A60" w:rsidRDefault="00A87A60"/>
          <w:p w14:paraId="2DFD201E" w14:textId="0E95F347" w:rsidR="00A87A60" w:rsidRDefault="00A87A60" w:rsidP="00A87A60">
            <w:pPr>
              <w:pStyle w:val="ListParagraph"/>
              <w:numPr>
                <w:ilvl w:val="0"/>
                <w:numId w:val="1"/>
              </w:numPr>
            </w:pPr>
            <w:r>
              <w:t xml:space="preserve">Delta Log </w:t>
            </w:r>
            <w:r w:rsidR="00653615">
              <w:t>Garman-Klass</w:t>
            </w:r>
          </w:p>
          <w:p w14:paraId="387032ED" w14:textId="31216B47" w:rsidR="00A87A60" w:rsidRDefault="00A87A60" w:rsidP="00A87A60">
            <w:pPr>
              <w:pStyle w:val="ListParagraph"/>
              <w:numPr>
                <w:ilvl w:val="0"/>
                <w:numId w:val="1"/>
              </w:numPr>
            </w:pPr>
            <w:r>
              <w:t>Log Returns</w:t>
            </w:r>
          </w:p>
        </w:tc>
      </w:tr>
    </w:tbl>
    <w:p w14:paraId="741ABC0A" w14:textId="77777777" w:rsidR="00A87A60" w:rsidRDefault="00A87A60"/>
    <w:p w14:paraId="6F0FBC82" w14:textId="54BE55E4" w:rsidR="006C3805" w:rsidRDefault="006C3805">
      <w:r>
        <w:t xml:space="preserve">Our volume and returns </w:t>
      </w:r>
      <w:r w:rsidR="00720539">
        <w:t>metrics are common choices so require no justification. We choose Garman-Klass volatility as it gives us the best ‘</w:t>
      </w:r>
      <w:r w:rsidR="00E85669">
        <w:t>pointwise</w:t>
      </w:r>
      <w:r w:rsidR="00720539">
        <w:t xml:space="preserve">’ volatility for a given day by </w:t>
      </w:r>
      <w:r w:rsidR="00E85669">
        <w:t>considering</w:t>
      </w:r>
      <w:r w:rsidR="00720539">
        <w:t xml:space="preserve"> the high, low, open and close prices for that day. </w:t>
      </w:r>
      <w:r w:rsidR="008A323B">
        <w:t>Realised Volatility (RV) is a common choice but is usually calculated using a rolling window</w:t>
      </w:r>
      <w:r w:rsidR="009B2163">
        <w:t xml:space="preserve"> on intra-day data. Unfortunately, we do not have this data and so opt for Garman-Klass. Moreover, we could calculate a rolling window RV using our daily </w:t>
      </w:r>
      <w:r w:rsidR="00E85669">
        <w:t>data,</w:t>
      </w:r>
      <w:r w:rsidR="009B2163">
        <w:t xml:space="preserve"> but this will give us a very smoothed picture of volatility and will not capture</w:t>
      </w:r>
      <w:r w:rsidR="00E85669">
        <w:t xml:space="preserve"> and react well to</w:t>
      </w:r>
      <w:r w:rsidR="009B2163">
        <w:t xml:space="preserve"> instances of high </w:t>
      </w:r>
      <w:r w:rsidR="00E85669">
        <w:t>volatility.</w:t>
      </w:r>
    </w:p>
    <w:p w14:paraId="44050C81" w14:textId="39D8F2B1" w:rsidR="005160E5" w:rsidRDefault="005160E5">
      <w:r>
        <w:t>We test the predictive power of Stablecoins and Cryptos in both directions:</w:t>
      </w:r>
    </w:p>
    <w:p w14:paraId="73E26148" w14:textId="1C71EB9D" w:rsidR="005160E5" w:rsidRDefault="005160E5" w:rsidP="005160E5">
      <w:pPr>
        <w:pStyle w:val="ListParagraph"/>
        <w:numPr>
          <w:ilvl w:val="0"/>
          <w:numId w:val="1"/>
        </w:numPr>
      </w:pPr>
      <w:r>
        <w:t>Stablecoin predicts crypto</w:t>
      </w:r>
    </w:p>
    <w:p w14:paraId="1E1AD9A6" w14:textId="60D92EE3" w:rsidR="005160E5" w:rsidRDefault="005160E5" w:rsidP="005160E5">
      <w:pPr>
        <w:pStyle w:val="ListParagraph"/>
        <w:numPr>
          <w:ilvl w:val="0"/>
          <w:numId w:val="1"/>
        </w:numPr>
      </w:pPr>
      <w:r>
        <w:t>Crypto predicts Stablecoin</w:t>
      </w:r>
    </w:p>
    <w:p w14:paraId="2345E36E" w14:textId="5DBC00C7" w:rsidR="003A1644" w:rsidRDefault="00CC283D" w:rsidP="00CC283D">
      <w:r>
        <w:t>We do this to capture their relationship, how they move with one another, and any cyclical structure in the market.</w:t>
      </w:r>
    </w:p>
    <w:p w14:paraId="75B9D3B9" w14:textId="00FDD27F" w:rsidR="003A1644" w:rsidRDefault="00943958" w:rsidP="003A1644">
      <w:pPr>
        <w:pStyle w:val="Heading2"/>
      </w:pPr>
      <w:r>
        <w:lastRenderedPageBreak/>
        <w:t xml:space="preserve">1.2 </w:t>
      </w:r>
      <w:proofErr w:type="gramStart"/>
      <w:r w:rsidR="003A1644">
        <w:t>Principle</w:t>
      </w:r>
      <w:proofErr w:type="gramEnd"/>
      <w:r w:rsidR="003A1644">
        <w:t xml:space="preserve"> Component Analysis (PCA)</w:t>
      </w:r>
    </w:p>
    <w:p w14:paraId="1C480967" w14:textId="53ABB692" w:rsidR="00A87A60" w:rsidRDefault="00A87A60">
      <w:r>
        <w:t>The naive approach, that many papers seem to use, is to test every stablecoin/crypto metric pair individually. For example, with 3 stablecoins, 2 stablecoin metrics, 4 cryptos, and 2 crypto metrics, we would have to run 48 individual tests</w:t>
      </w:r>
      <w:r w:rsidR="00326AE3">
        <w:t xml:space="preserve"> in each direction</w:t>
      </w:r>
      <w:r>
        <w:t>. This creates two issues:</w:t>
      </w:r>
    </w:p>
    <w:p w14:paraId="41BC7A67" w14:textId="64C3DED1" w:rsidR="00A87A60" w:rsidRDefault="00A87A60" w:rsidP="00A87A60">
      <w:pPr>
        <w:pStyle w:val="ListParagraph"/>
        <w:numPr>
          <w:ilvl w:val="0"/>
          <w:numId w:val="1"/>
        </w:numPr>
      </w:pPr>
      <w:r>
        <w:t xml:space="preserve">Stablecoin metrics are highly correlated with </w:t>
      </w:r>
      <w:r w:rsidR="00B06340">
        <w:t>each other,</w:t>
      </w:r>
      <w:r>
        <w:t xml:space="preserve"> and crypto metrics are highly correlated with each other. </w:t>
      </w:r>
      <w:r w:rsidR="00A51022">
        <w:t>For example, seeing if USDT volatility predicts BTC returns is an extremely similar test to seeing if USDC volatility predicts BTC returns. Most of the 48 tests would essentially be repeats and give us no new information</w:t>
      </w:r>
    </w:p>
    <w:p w14:paraId="4357D06B" w14:textId="4771E1FC" w:rsidR="00A51022" w:rsidRDefault="00A51022" w:rsidP="00A87A60">
      <w:pPr>
        <w:pStyle w:val="ListParagraph"/>
        <w:numPr>
          <w:ilvl w:val="0"/>
          <w:numId w:val="1"/>
        </w:numPr>
      </w:pPr>
      <w:r>
        <w:t>With 48 tests at significant level 0.05, we are guaranteed to fin</w:t>
      </w:r>
      <w:r w:rsidR="00125219">
        <w:t>d</w:t>
      </w:r>
      <w:r>
        <w:t xml:space="preserve"> false positives </w:t>
      </w:r>
    </w:p>
    <w:p w14:paraId="09F0A13E" w14:textId="5FE34F71" w:rsidR="00A51022" w:rsidRDefault="00A51022" w:rsidP="00A51022">
      <w:pPr>
        <w:pStyle w:val="ListParagraph"/>
      </w:pPr>
      <w:r>
        <w:t>(48*0.05 = 2.4, so expect at least 2 false positives)</w:t>
      </w:r>
    </w:p>
    <w:p w14:paraId="39D70187" w14:textId="55B6C7B7" w:rsidR="00A51022" w:rsidRDefault="00A51022" w:rsidP="00A51022">
      <w:r>
        <w:t xml:space="preserve">To overcome this, we use </w:t>
      </w:r>
      <w:r w:rsidR="00195ACB" w:rsidRPr="00A51022">
        <w:rPr>
          <w:b/>
          <w:bCs/>
        </w:rPr>
        <w:t>Principal</w:t>
      </w:r>
      <w:r w:rsidRPr="00A51022">
        <w:rPr>
          <w:b/>
          <w:bCs/>
        </w:rPr>
        <w:t xml:space="preserve"> Component Analysis (PCA)</w:t>
      </w:r>
      <w:r>
        <w:rPr>
          <w:b/>
          <w:bCs/>
        </w:rPr>
        <w:t>.</w:t>
      </w:r>
      <w:r w:rsidR="00903E97">
        <w:rPr>
          <w:b/>
          <w:bCs/>
        </w:rPr>
        <w:t xml:space="preserve"> </w:t>
      </w:r>
      <w:r w:rsidR="008C45B9">
        <w:t xml:space="preserve">PCA is a dimensionality reduction technique that can convert multiple time series into a single series that captures the </w:t>
      </w:r>
      <w:r w:rsidR="008C45B9" w:rsidRPr="00782F5F">
        <w:rPr>
          <w:b/>
          <w:bCs/>
        </w:rPr>
        <w:t>ma</w:t>
      </w:r>
      <w:r w:rsidR="00C40DD2" w:rsidRPr="00782F5F">
        <w:rPr>
          <w:b/>
          <w:bCs/>
        </w:rPr>
        <w:t>ximum shared variance</w:t>
      </w:r>
      <w:r w:rsidR="00C40DD2">
        <w:t xml:space="preserve"> across all time series</w:t>
      </w:r>
      <w:r w:rsidR="00A46D0E">
        <w:t xml:space="preserve"> (PC1)</w:t>
      </w:r>
      <w:r w:rsidR="006B6AA1">
        <w:t xml:space="preserve">. </w:t>
      </w:r>
      <w:r w:rsidR="00FB0CD8">
        <w:t>Using PCA, we convert all our time series into 4 time series:</w:t>
      </w:r>
    </w:p>
    <w:p w14:paraId="28864B3C" w14:textId="632CF6F1" w:rsidR="00FB0CD8" w:rsidRDefault="00FB0CD8" w:rsidP="00FB0CD8">
      <w:pPr>
        <w:pStyle w:val="ListParagraph"/>
        <w:numPr>
          <w:ilvl w:val="0"/>
          <w:numId w:val="1"/>
        </w:numPr>
      </w:pPr>
      <w:r>
        <w:t>Stablecoin Volume</w:t>
      </w:r>
    </w:p>
    <w:p w14:paraId="5A5B106C" w14:textId="19CE3F4E" w:rsidR="00FB0CD8" w:rsidRDefault="00FB0CD8" w:rsidP="00FB0CD8">
      <w:pPr>
        <w:pStyle w:val="ListParagraph"/>
        <w:numPr>
          <w:ilvl w:val="0"/>
          <w:numId w:val="1"/>
        </w:numPr>
      </w:pPr>
      <w:r>
        <w:t>Stablecoin Volatility</w:t>
      </w:r>
    </w:p>
    <w:p w14:paraId="1B3A9F15" w14:textId="311E6064" w:rsidR="00FB0CD8" w:rsidRDefault="00945FAF" w:rsidP="00FB0CD8">
      <w:pPr>
        <w:pStyle w:val="ListParagraph"/>
        <w:numPr>
          <w:ilvl w:val="0"/>
          <w:numId w:val="1"/>
        </w:numPr>
      </w:pPr>
      <w:r>
        <w:t>Crypto Volatility</w:t>
      </w:r>
    </w:p>
    <w:p w14:paraId="0DBED027" w14:textId="4A6514BA" w:rsidR="00945FAF" w:rsidRDefault="00945FAF" w:rsidP="00945FAF">
      <w:pPr>
        <w:pStyle w:val="ListParagraph"/>
        <w:numPr>
          <w:ilvl w:val="0"/>
          <w:numId w:val="1"/>
        </w:numPr>
      </w:pPr>
      <w:r>
        <w:t>Crypto Returns</w:t>
      </w:r>
    </w:p>
    <w:p w14:paraId="7B084518" w14:textId="57E6EB4E" w:rsidR="00945FAF" w:rsidRDefault="00945FAF" w:rsidP="00945FAF">
      <w:r>
        <w:t>This means we now</w:t>
      </w:r>
      <w:r w:rsidR="000A55F8">
        <w:t xml:space="preserve"> must</w:t>
      </w:r>
      <w:r>
        <w:t xml:space="preserve"> only</w:t>
      </w:r>
      <w:r w:rsidR="000A55F8">
        <w:t xml:space="preserve"> </w:t>
      </w:r>
      <w:r>
        <w:t xml:space="preserve">perform </w:t>
      </w:r>
      <w:r w:rsidR="00BD17E6">
        <w:t>8</w:t>
      </w:r>
      <w:r>
        <w:t xml:space="preserve"> tests:</w:t>
      </w:r>
    </w:p>
    <w:p w14:paraId="26BEE621" w14:textId="31197A8A" w:rsidR="00945FAF" w:rsidRDefault="00945FAF" w:rsidP="00945FAF">
      <w:pPr>
        <w:pStyle w:val="ListParagraph"/>
        <w:numPr>
          <w:ilvl w:val="0"/>
          <w:numId w:val="1"/>
        </w:numPr>
      </w:pPr>
      <w:r>
        <w:t>Stablecoin Volume -&gt; Crypto Volatility</w:t>
      </w:r>
    </w:p>
    <w:p w14:paraId="52ADD4EE" w14:textId="4052A8B4" w:rsidR="00945FAF" w:rsidRDefault="00945FAF" w:rsidP="00945FAF">
      <w:pPr>
        <w:pStyle w:val="ListParagraph"/>
        <w:numPr>
          <w:ilvl w:val="0"/>
          <w:numId w:val="1"/>
        </w:numPr>
      </w:pPr>
      <w:r>
        <w:t>Stablecoin Volatility -&gt; Crypto</w:t>
      </w:r>
      <w:r w:rsidR="000A55F8">
        <w:t xml:space="preserve"> Volatility</w:t>
      </w:r>
    </w:p>
    <w:p w14:paraId="56736C21" w14:textId="3E69201A" w:rsidR="000A55F8" w:rsidRDefault="000A55F8" w:rsidP="000A55F8">
      <w:pPr>
        <w:pStyle w:val="ListParagraph"/>
        <w:numPr>
          <w:ilvl w:val="0"/>
          <w:numId w:val="1"/>
        </w:numPr>
      </w:pPr>
      <w:r>
        <w:t>Stablecoin Volume -&gt; Crypto Returns</w:t>
      </w:r>
    </w:p>
    <w:p w14:paraId="23854C39" w14:textId="5F54EC96" w:rsidR="000A55F8" w:rsidRDefault="000A55F8" w:rsidP="000A55F8">
      <w:pPr>
        <w:pStyle w:val="ListParagraph"/>
        <w:numPr>
          <w:ilvl w:val="0"/>
          <w:numId w:val="1"/>
        </w:numPr>
      </w:pPr>
      <w:r>
        <w:t>Stablecoin Volatility -&gt; Crypto Returns</w:t>
      </w:r>
    </w:p>
    <w:p w14:paraId="3FC7D106" w14:textId="6F33BACA" w:rsidR="00671061" w:rsidRDefault="00671061" w:rsidP="000A55F8">
      <w:r>
        <w:t>(The other 4 tests are the reverse of the above)</w:t>
      </w:r>
    </w:p>
    <w:p w14:paraId="28910C38" w14:textId="3350D9FF" w:rsidR="001C48F4" w:rsidRDefault="000A08DA" w:rsidP="000A55F8">
      <w:r>
        <w:t>Each time series of a single coin is made of two parts:</w:t>
      </w:r>
    </w:p>
    <w:p w14:paraId="2AB8E369" w14:textId="3D2D396D" w:rsidR="000A08DA" w:rsidRDefault="000A08DA" w:rsidP="000A08DA">
      <w:pPr>
        <w:pStyle w:val="ListParagraph"/>
        <w:numPr>
          <w:ilvl w:val="0"/>
          <w:numId w:val="1"/>
        </w:numPr>
      </w:pPr>
      <w:r>
        <w:t xml:space="preserve">The </w:t>
      </w:r>
      <w:r w:rsidR="0039617C">
        <w:t xml:space="preserve">systemic signal that affects the </w:t>
      </w:r>
      <w:proofErr w:type="gramStart"/>
      <w:r w:rsidR="0039617C">
        <w:t>market as a whole</w:t>
      </w:r>
      <w:proofErr w:type="gramEnd"/>
      <w:r w:rsidR="0039617C">
        <w:t xml:space="preserve"> (Captured by PCA)</w:t>
      </w:r>
    </w:p>
    <w:p w14:paraId="3DDADC41" w14:textId="6F992784" w:rsidR="0039617C" w:rsidRDefault="0039617C" w:rsidP="000A08DA">
      <w:pPr>
        <w:pStyle w:val="ListParagraph"/>
        <w:numPr>
          <w:ilvl w:val="0"/>
          <w:numId w:val="1"/>
        </w:numPr>
      </w:pPr>
      <w:r>
        <w:t xml:space="preserve">The </w:t>
      </w:r>
      <w:r w:rsidR="00252322">
        <w:t>idiosyncratic noise for that specific coin</w:t>
      </w:r>
      <w:r w:rsidR="00105F5A">
        <w:t xml:space="preserve"> (could be a specific event for that coin)</w:t>
      </w:r>
    </w:p>
    <w:p w14:paraId="694CA54F" w14:textId="57E6ED9B" w:rsidR="00105F5A" w:rsidRDefault="00105F5A" w:rsidP="00105F5A">
      <w:r>
        <w:t>PCA helps us strip the noise and leave us with the true, systemic signals.</w:t>
      </w:r>
    </w:p>
    <w:p w14:paraId="62281389" w14:textId="7FD5F1FA" w:rsidR="00E91223" w:rsidRDefault="00782F5F" w:rsidP="00105F5A">
      <w:r>
        <w:t xml:space="preserve">Lastly, PCA helps to avoid </w:t>
      </w:r>
      <w:r w:rsidRPr="00782F5F">
        <w:rPr>
          <w:b/>
          <w:bCs/>
        </w:rPr>
        <w:t>multicollinearity</w:t>
      </w:r>
      <w:r w:rsidR="00E93F3E">
        <w:rPr>
          <w:b/>
          <w:bCs/>
        </w:rPr>
        <w:t xml:space="preserve">. </w:t>
      </w:r>
      <w:r w:rsidR="00AD3EB6">
        <w:t>For example, in the case of a ML model, if we used each individual coin metric as a feature</w:t>
      </w:r>
      <w:r w:rsidR="00A75BC0">
        <w:t>, the model would not know which one was important</w:t>
      </w:r>
      <w:r w:rsidR="002A08F2">
        <w:t>, causing its feature importan</w:t>
      </w:r>
      <w:r w:rsidR="00AF2E55">
        <w:t>ce</w:t>
      </w:r>
      <w:r w:rsidR="002A08F2">
        <w:t xml:space="preserve"> and coefficients to become unstable.</w:t>
      </w:r>
      <w:r w:rsidR="00A72551">
        <w:t xml:space="preserve"> </w:t>
      </w:r>
      <w:r w:rsidR="00123148">
        <w:lastRenderedPageBreak/>
        <w:t xml:space="preserve">PCA also offers interpretability by allowing us to examine the </w:t>
      </w:r>
      <w:r w:rsidR="00123148">
        <w:rPr>
          <w:b/>
          <w:bCs/>
        </w:rPr>
        <w:t>factor loadings</w:t>
      </w:r>
      <w:r w:rsidR="00DF0D06">
        <w:t xml:space="preserve"> to see which coins are most influential</w:t>
      </w:r>
    </w:p>
    <w:p w14:paraId="1006A5FA" w14:textId="1658416E" w:rsidR="007F5E8D" w:rsidRDefault="007F5E8D" w:rsidP="00105F5A">
      <w:r>
        <w:t xml:space="preserve">In practice, we use </w:t>
      </w:r>
      <w:r w:rsidRPr="00006411">
        <w:rPr>
          <w:b/>
          <w:bCs/>
        </w:rPr>
        <w:t>Expanding Window PCA</w:t>
      </w:r>
      <w:r>
        <w:t xml:space="preserve"> to prevent data leakage.</w:t>
      </w:r>
      <w:r w:rsidR="008E42EB">
        <w:t xml:space="preserve"> In a</w:t>
      </w:r>
      <w:r w:rsidR="00127AF8">
        <w:t>n OOS</w:t>
      </w:r>
      <w:r w:rsidR="008E42EB">
        <w:t xml:space="preserve"> </w:t>
      </w:r>
      <w:r w:rsidR="00127AF8">
        <w:t>back test</w:t>
      </w:r>
      <w:r w:rsidR="008E42EB">
        <w:t>, we recalculate the PCA after every day to include the new day.</w:t>
      </w:r>
    </w:p>
    <w:p w14:paraId="388D4E49" w14:textId="032C6CA3" w:rsidR="003A1644" w:rsidRDefault="00127AF8" w:rsidP="00105F5A">
      <w:r>
        <w:t xml:space="preserve">When performing PCA, we must select which </w:t>
      </w:r>
      <w:proofErr w:type="gramStart"/>
      <w:r>
        <w:t>principle</w:t>
      </w:r>
      <w:proofErr w:type="gramEnd"/>
      <w:r>
        <w:t xml:space="preserve"> components to use. </w:t>
      </w:r>
      <w:r w:rsidR="00C91279">
        <w:t xml:space="preserve">To help us select which </w:t>
      </w:r>
      <w:proofErr w:type="gramStart"/>
      <w:r w:rsidR="00C91279">
        <w:t>Principle</w:t>
      </w:r>
      <w:proofErr w:type="gramEnd"/>
      <w:r w:rsidR="00C91279">
        <w:t xml:space="preserve"> Components to use, we employ Horn’s analysis which </w:t>
      </w:r>
      <w:r w:rsidR="0050471D">
        <w:t xml:space="preserve">analyses which </w:t>
      </w:r>
      <w:proofErr w:type="gramStart"/>
      <w:r w:rsidR="0050471D">
        <w:t>principle</w:t>
      </w:r>
      <w:proofErr w:type="gramEnd"/>
      <w:r w:rsidR="0050471D">
        <w:t xml:space="preserve"> components are statistically distinguishable </w:t>
      </w:r>
      <w:proofErr w:type="spellStart"/>
      <w:r w:rsidR="0050471D">
        <w:t>form</w:t>
      </w:r>
      <w:proofErr w:type="spellEnd"/>
      <w:r w:rsidR="0050471D">
        <w:t xml:space="preserve"> random noise. We find that every one of our PCA </w:t>
      </w:r>
      <w:r w:rsidR="0095252D">
        <w:t xml:space="preserve">results only has the first </w:t>
      </w:r>
      <w:proofErr w:type="gramStart"/>
      <w:r w:rsidR="0095252D">
        <w:t>principle</w:t>
      </w:r>
      <w:proofErr w:type="gramEnd"/>
      <w:r w:rsidR="0095252D">
        <w:t xml:space="preserve"> component as statistically significant.</w:t>
      </w:r>
    </w:p>
    <w:p w14:paraId="3CF22ACE" w14:textId="3BA1A86E" w:rsidR="00B455A5" w:rsidRDefault="00B455A5" w:rsidP="00105F5A">
      <w:r>
        <w:t>For example</w:t>
      </w:r>
      <w:r w:rsidR="006F1216">
        <w:t xml:space="preserve">, the </w:t>
      </w:r>
      <w:proofErr w:type="gramStart"/>
      <w:r w:rsidR="006F1216">
        <w:t>principle</w:t>
      </w:r>
      <w:proofErr w:type="gramEnd"/>
      <w:r w:rsidR="006F1216">
        <w:t xml:space="preserve"> components of crypto volatility</w:t>
      </w:r>
      <w:r>
        <w:t>:</w:t>
      </w:r>
    </w:p>
    <w:p w14:paraId="393E465D" w14:textId="033119D1" w:rsidR="00B455A5" w:rsidRDefault="006F1216" w:rsidP="006F1216">
      <w:pPr>
        <w:jc w:val="center"/>
      </w:pPr>
      <w:r w:rsidRPr="006F1216">
        <w:rPr>
          <w:noProof/>
        </w:rPr>
        <w:drawing>
          <wp:inline distT="0" distB="0" distL="0" distR="0" wp14:anchorId="0DB816F5" wp14:editId="628411BA">
            <wp:extent cx="4801870" cy="2853671"/>
            <wp:effectExtent l="0" t="0" r="0" b="4445"/>
            <wp:docPr id="1174373265"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3265" name="Picture 1" descr="A graph with a line and a red line&#10;&#10;AI-generated content may be incorrect."/>
                    <pic:cNvPicPr/>
                  </pic:nvPicPr>
                  <pic:blipFill>
                    <a:blip r:embed="rId5"/>
                    <a:stretch>
                      <a:fillRect/>
                    </a:stretch>
                  </pic:blipFill>
                  <pic:spPr>
                    <a:xfrm>
                      <a:off x="0" y="0"/>
                      <a:ext cx="4815503" cy="2861773"/>
                    </a:xfrm>
                    <a:prstGeom prst="rect">
                      <a:avLst/>
                    </a:prstGeom>
                  </pic:spPr>
                </pic:pic>
              </a:graphicData>
            </a:graphic>
          </wp:inline>
        </w:drawing>
      </w:r>
    </w:p>
    <w:p w14:paraId="574E8BFE" w14:textId="188B47F7" w:rsidR="004C1F97" w:rsidRPr="004C1F97" w:rsidRDefault="00943958" w:rsidP="004C1F97">
      <w:pPr>
        <w:pStyle w:val="Heading2"/>
      </w:pPr>
      <w:r>
        <w:t xml:space="preserve">1.3 </w:t>
      </w:r>
      <w:r w:rsidR="003A1644">
        <w:t>Winsorisa</w:t>
      </w:r>
      <w:r w:rsidR="004C1F97">
        <w:t>tion</w:t>
      </w:r>
    </w:p>
    <w:p w14:paraId="67AA4DDE" w14:textId="06EEB650" w:rsidR="00ED6258" w:rsidRDefault="00ED6258" w:rsidP="00105F5A">
      <w:r>
        <w:t xml:space="preserve">We also use </w:t>
      </w:r>
      <w:r>
        <w:rPr>
          <w:b/>
          <w:bCs/>
        </w:rPr>
        <w:t>Winsorisation</w:t>
      </w:r>
      <w:r>
        <w:t xml:space="preserve"> to mitigate the effects of extreme outliers in crypto markets.</w:t>
      </w:r>
      <w:r w:rsidR="00C95AF7">
        <w:t xml:space="preserve"> Winsorisation is the idea of capping extreme outliers at a given quantile. In this research, we winsorise at the 0.01 and 0.99 quantiles, which is common practice. This means a</w:t>
      </w:r>
      <w:r w:rsidR="004E25BB">
        <w:t xml:space="preserve">ny value outside of the 0.01 </w:t>
      </w:r>
      <w:r w:rsidR="00BE66E5">
        <w:t xml:space="preserve">and 0.99 </w:t>
      </w:r>
      <w:r w:rsidR="004E25BB">
        <w:t>quantile</w:t>
      </w:r>
      <w:r w:rsidR="00BE66E5">
        <w:t>s</w:t>
      </w:r>
      <w:r w:rsidR="004E25BB">
        <w:t xml:space="preserve"> will be set to the value at the 0.01 </w:t>
      </w:r>
      <w:r w:rsidR="00BE66E5">
        <w:t>and 0.99 quantiles respectively</w:t>
      </w:r>
      <w:r w:rsidR="004E25BB">
        <w:t>.</w:t>
      </w:r>
      <w:r w:rsidR="00BE66E5">
        <w:t xml:space="preserve"> This prevents black swan events from </w:t>
      </w:r>
      <w:r w:rsidR="00CE2C78">
        <w:t>skewing our models. These events include:</w:t>
      </w:r>
    </w:p>
    <w:p w14:paraId="13524956" w14:textId="2B08D5AD" w:rsidR="00CE2C78" w:rsidRDefault="00CE2C78" w:rsidP="00CE2C78">
      <w:pPr>
        <w:pStyle w:val="ListParagraph"/>
        <w:numPr>
          <w:ilvl w:val="0"/>
          <w:numId w:val="1"/>
        </w:numPr>
      </w:pPr>
      <w:r>
        <w:t>Terra Luna Collapse</w:t>
      </w:r>
    </w:p>
    <w:p w14:paraId="71A0D5D3" w14:textId="5E92A199" w:rsidR="00CE2C78" w:rsidRDefault="00CE2C78" w:rsidP="00CE2C78">
      <w:pPr>
        <w:pStyle w:val="ListParagraph"/>
        <w:numPr>
          <w:ilvl w:val="0"/>
          <w:numId w:val="1"/>
        </w:numPr>
      </w:pPr>
      <w:r>
        <w:t>FTX Collapse</w:t>
      </w:r>
    </w:p>
    <w:p w14:paraId="6AE82F45" w14:textId="4EC38FEF" w:rsidR="00CE2C78" w:rsidRDefault="00CE2C78" w:rsidP="00CE2C78">
      <w:pPr>
        <w:pStyle w:val="ListParagraph"/>
        <w:numPr>
          <w:ilvl w:val="0"/>
          <w:numId w:val="1"/>
        </w:numPr>
      </w:pPr>
      <w:r>
        <w:t>There are others but cannot remember right now</w:t>
      </w:r>
    </w:p>
    <w:p w14:paraId="19CED7C9" w14:textId="4C9FF1D8" w:rsidR="00A828B1" w:rsidRPr="00ED6258" w:rsidRDefault="00A828B1" w:rsidP="00A828B1">
      <w:r>
        <w:t xml:space="preserve">These huge outliers are normally caused my macro event where there </w:t>
      </w:r>
      <w:proofErr w:type="gramStart"/>
      <w:r>
        <w:t>are is</w:t>
      </w:r>
      <w:proofErr w:type="gramEnd"/>
      <w:r>
        <w:t xml:space="preserve"> no way of predicting them from </w:t>
      </w:r>
      <w:r w:rsidR="00B33C78">
        <w:t>time series data alone</w:t>
      </w:r>
    </w:p>
    <w:p w14:paraId="5A736780" w14:textId="3254911E" w:rsidR="005C1943" w:rsidRDefault="003622A0" w:rsidP="002C4740">
      <w:pPr>
        <w:pStyle w:val="Heading1"/>
      </w:pPr>
      <w:r>
        <w:lastRenderedPageBreak/>
        <w:t xml:space="preserve">2 </w:t>
      </w:r>
      <w:r w:rsidR="005C1943">
        <w:t>Methodolog</w:t>
      </w:r>
      <w:r w:rsidR="002C4740">
        <w:t>y</w:t>
      </w:r>
    </w:p>
    <w:p w14:paraId="64E25055" w14:textId="1C37C949" w:rsidR="00C7714C" w:rsidRDefault="005471BA" w:rsidP="00943958">
      <w:r>
        <w:t>In this section, we discuss the tests we run and models we construct to capture the relationship between Stablecoins and Cryptos</w:t>
      </w:r>
      <w:r w:rsidR="00C7714C">
        <w:t>. We are asking the following questions:</w:t>
      </w:r>
    </w:p>
    <w:p w14:paraId="53555031" w14:textId="4F272B6F" w:rsidR="003A37B1" w:rsidRDefault="003A37B1" w:rsidP="00C7714C">
      <w:pPr>
        <w:pStyle w:val="ListParagraph"/>
        <w:numPr>
          <w:ilvl w:val="0"/>
          <w:numId w:val="7"/>
        </w:numPr>
      </w:pPr>
      <w:r>
        <w:t>Does a relationship exist?</w:t>
      </w:r>
    </w:p>
    <w:p w14:paraId="6C0BB58B" w14:textId="31D34ABB" w:rsidR="001E6DEE" w:rsidRDefault="001E6DEE" w:rsidP="00C7714C">
      <w:pPr>
        <w:pStyle w:val="ListParagraph"/>
        <w:numPr>
          <w:ilvl w:val="0"/>
          <w:numId w:val="7"/>
        </w:numPr>
      </w:pPr>
      <w:r>
        <w:t>What is the horizon of the relationship (Daily, Weekly, Monthly)</w:t>
      </w:r>
    </w:p>
    <w:p w14:paraId="432A3070" w14:textId="01510A7C" w:rsidR="00C7714C" w:rsidRDefault="001E6DEE" w:rsidP="00C7714C">
      <w:pPr>
        <w:pStyle w:val="ListParagraph"/>
        <w:numPr>
          <w:ilvl w:val="0"/>
          <w:numId w:val="7"/>
        </w:numPr>
      </w:pPr>
      <w:r>
        <w:t>S</w:t>
      </w:r>
      <w:r w:rsidR="00F53332">
        <w:t>oes the relationship change with regimes</w:t>
      </w:r>
      <w:r w:rsidR="0037447E">
        <w:t>/time</w:t>
      </w:r>
      <w:r w:rsidR="00F53332">
        <w:t>?</w:t>
      </w:r>
    </w:p>
    <w:p w14:paraId="591A814A" w14:textId="349CBA52" w:rsidR="00565B5E" w:rsidRDefault="004708F1" w:rsidP="003A37B1">
      <w:pPr>
        <w:pStyle w:val="ListParagraph"/>
        <w:numPr>
          <w:ilvl w:val="0"/>
          <w:numId w:val="7"/>
        </w:numPr>
      </w:pPr>
      <w:r>
        <w:t xml:space="preserve">If the relationship exists, </w:t>
      </w:r>
      <w:proofErr w:type="gramStart"/>
      <w:r w:rsidR="003A37B1">
        <w:t>I</w:t>
      </w:r>
      <w:r>
        <w:t>s</w:t>
      </w:r>
      <w:proofErr w:type="gramEnd"/>
      <w:r>
        <w:t xml:space="preserve"> it a relationship that affects the assets on</w:t>
      </w:r>
      <w:r w:rsidR="00F53332">
        <w:t xml:space="preserve"> ‘average’ or </w:t>
      </w:r>
      <w:r w:rsidR="0037447E">
        <w:t>only in parts</w:t>
      </w:r>
      <w:r w:rsidR="00F53332">
        <w:t xml:space="preserve"> of the distributions</w:t>
      </w:r>
      <w:r w:rsidR="0037447E">
        <w:t xml:space="preserve"> (tails)</w:t>
      </w:r>
      <w:r w:rsidR="00F53332">
        <w:t>?</w:t>
      </w:r>
    </w:p>
    <w:p w14:paraId="62E6D317" w14:textId="2DDE0F11" w:rsidR="00660E9E" w:rsidRDefault="00660E9E" w:rsidP="003A37B1">
      <w:pPr>
        <w:pStyle w:val="ListParagraph"/>
        <w:numPr>
          <w:ilvl w:val="0"/>
          <w:numId w:val="7"/>
        </w:numPr>
      </w:pPr>
      <w:r>
        <w:t>IS there a cyclical/bidirectional relationship?</w:t>
      </w:r>
    </w:p>
    <w:p w14:paraId="0A63F675" w14:textId="31CE8179" w:rsidR="0095335D" w:rsidRPr="00943958" w:rsidRDefault="0095335D" w:rsidP="0095335D">
      <w:pPr>
        <w:pStyle w:val="Heading2"/>
      </w:pPr>
      <w:r>
        <w:t>2.1 Stationarity Testing</w:t>
      </w:r>
    </w:p>
    <w:p w14:paraId="66FAC431" w14:textId="71131ECB" w:rsidR="005A5380" w:rsidRDefault="005A5380" w:rsidP="00105F5A">
      <w:r>
        <w:t xml:space="preserve">First, we test for stationarity in each of our </w:t>
      </w:r>
      <w:r w:rsidR="006D5EB7">
        <w:t xml:space="preserve">time series. We do this before </w:t>
      </w:r>
      <w:r w:rsidR="0046577E">
        <w:t>PCA</w:t>
      </w:r>
      <w:r w:rsidR="00D03A2F">
        <w:t xml:space="preserve"> as otherwise the generated </w:t>
      </w:r>
      <w:r w:rsidR="00877816">
        <w:t>Principal</w:t>
      </w:r>
      <w:r w:rsidR="0095335D">
        <w:t xml:space="preserve"> Component</w:t>
      </w:r>
      <w:r w:rsidR="00D03A2F">
        <w:t xml:space="preserve"> series would tell us very little.</w:t>
      </w:r>
    </w:p>
    <w:p w14:paraId="4198033D" w14:textId="6E323D8E" w:rsidR="0093700E" w:rsidRDefault="00877816" w:rsidP="008E1767">
      <w:pPr>
        <w:jc w:val="center"/>
      </w:pPr>
      <w:r w:rsidRPr="00877816">
        <w:rPr>
          <w:noProof/>
        </w:rPr>
        <w:drawing>
          <wp:inline distT="0" distB="0" distL="0" distR="0" wp14:anchorId="05DCDD3B" wp14:editId="727B6ED7">
            <wp:extent cx="3177540" cy="2176474"/>
            <wp:effectExtent l="0" t="0" r="3810" b="0"/>
            <wp:docPr id="180955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0073" name=""/>
                    <pic:cNvPicPr/>
                  </pic:nvPicPr>
                  <pic:blipFill>
                    <a:blip r:embed="rId6"/>
                    <a:stretch>
                      <a:fillRect/>
                    </a:stretch>
                  </pic:blipFill>
                  <pic:spPr>
                    <a:xfrm>
                      <a:off x="0" y="0"/>
                      <a:ext cx="3194215" cy="2187896"/>
                    </a:xfrm>
                    <a:prstGeom prst="rect">
                      <a:avLst/>
                    </a:prstGeom>
                  </pic:spPr>
                </pic:pic>
              </a:graphicData>
            </a:graphic>
          </wp:inline>
        </w:drawing>
      </w:r>
    </w:p>
    <w:p w14:paraId="2EF5FFAA" w14:textId="0F96C17C" w:rsidR="0093700E" w:rsidRDefault="00B2436E" w:rsidP="00B2436E">
      <w:pPr>
        <w:pStyle w:val="Heading2"/>
      </w:pPr>
      <w:r>
        <w:t>2.2 Causality Testing</w:t>
      </w:r>
    </w:p>
    <w:p w14:paraId="4FB6A691" w14:textId="77777777" w:rsidR="002D5C27" w:rsidRDefault="00DE7587" w:rsidP="00DE7587">
      <w:r>
        <w:t xml:space="preserve">We use </w:t>
      </w:r>
      <w:r>
        <w:rPr>
          <w:b/>
          <w:bCs/>
        </w:rPr>
        <w:t>Time-Varying Copula Granger Causality</w:t>
      </w:r>
      <w:r w:rsidR="00AB6768">
        <w:rPr>
          <w:b/>
          <w:bCs/>
        </w:rPr>
        <w:t xml:space="preserve"> </w:t>
      </w:r>
      <w:r w:rsidR="00AB6768">
        <w:t xml:space="preserve">for in-sample testing. </w:t>
      </w:r>
      <w:r w:rsidR="002D5C27">
        <w:t>This offers numerous benefits over typical granger causality:</w:t>
      </w:r>
    </w:p>
    <w:p w14:paraId="06F90D2D" w14:textId="723BB2D9" w:rsidR="002D5C27" w:rsidRDefault="002D5C27" w:rsidP="002D5C27">
      <w:pPr>
        <w:pStyle w:val="ListParagraph"/>
        <w:numPr>
          <w:ilvl w:val="0"/>
          <w:numId w:val="7"/>
        </w:numPr>
      </w:pPr>
      <w:r>
        <w:t xml:space="preserve">Standard granger causality can only capture linear </w:t>
      </w:r>
      <w:r w:rsidR="001C5398">
        <w:t>relationships;</w:t>
      </w:r>
      <w:r>
        <w:t xml:space="preserve"> copula granger can capture nonlinear</w:t>
      </w:r>
    </w:p>
    <w:p w14:paraId="0A326034" w14:textId="4155C459" w:rsidR="00645FE1" w:rsidRPr="00AB6768" w:rsidRDefault="00BF64D2" w:rsidP="002D5C27">
      <w:pPr>
        <w:pStyle w:val="ListParagraph"/>
        <w:numPr>
          <w:ilvl w:val="0"/>
          <w:numId w:val="7"/>
        </w:numPr>
      </w:pPr>
      <w:r>
        <w:t>Standard granger only looks at the mean/average effect from one asset to another. Copula granger allows us to capture effects across the whole distribution. This includes</w:t>
      </w:r>
      <w:r w:rsidR="00D35B07">
        <w:t xml:space="preserve"> mean, variance, skewness, tails, etc. </w:t>
      </w:r>
      <w:r w:rsidR="00AB6768">
        <w:t xml:space="preserve"> </w:t>
      </w:r>
    </w:p>
    <w:p w14:paraId="3172F4B4" w14:textId="0B0AAE9D" w:rsidR="00D47165" w:rsidRDefault="00D47165" w:rsidP="00645FE1">
      <w:r>
        <w:t xml:space="preserve">When we get significant p values in this test, it simply says that </w:t>
      </w:r>
      <w:r w:rsidR="003701BC">
        <w:t>their</w:t>
      </w:r>
      <w:r w:rsidR="004D5BAE">
        <w:t xml:space="preserve"> significant causality on average,</w:t>
      </w:r>
      <w:r w:rsidR="00D817F0">
        <w:t xml:space="preserve"> and we can look closer to see where the causality lies in the distribution. For now, we just use the p value to show nonlinear causality.</w:t>
      </w:r>
    </w:p>
    <w:p w14:paraId="00BD954C" w14:textId="7C49E25B" w:rsidR="004417FE" w:rsidRDefault="004417FE" w:rsidP="00645FE1">
      <w:r>
        <w:lastRenderedPageBreak/>
        <w:t>We also introduce the use of time-varying copula. This is because crypto and stablecoin markets are evolving and so their relationships will change over time</w:t>
      </w:r>
      <w:r w:rsidR="00114FF4">
        <w:t xml:space="preserve">. Currently, we use a rolling copula that we fit (NOT SURE </w:t>
      </w:r>
      <w:proofErr w:type="gramStart"/>
      <w:r w:rsidR="00114FF4">
        <w:t>YET</w:t>
      </w:r>
      <w:r w:rsidR="001058E3">
        <w:t>,</w:t>
      </w:r>
      <w:proofErr w:type="gramEnd"/>
      <w:r w:rsidR="001058E3">
        <w:t xml:space="preserve"> 6 months?</w:t>
      </w:r>
      <w:r w:rsidR="000F3972">
        <w:t xml:space="preserve"> 12 months?</w:t>
      </w:r>
      <w:r w:rsidR="00114FF4">
        <w:t>).</w:t>
      </w:r>
    </w:p>
    <w:p w14:paraId="26401732" w14:textId="417CD85A" w:rsidR="000F3972" w:rsidRDefault="000F3972" w:rsidP="00645FE1">
      <w:r>
        <w:t>Use a rolling copula instead of expanding copula to</w:t>
      </w:r>
      <w:r w:rsidR="00D36803">
        <w:t xml:space="preserve"> mitigate old information from past regimes.</w:t>
      </w:r>
    </w:p>
    <w:p w14:paraId="0A16C4EF" w14:textId="28098DEC" w:rsidR="00114FF4" w:rsidRDefault="00114FF4" w:rsidP="00645FE1">
      <w:r>
        <w:t xml:space="preserve">We also want to see the causality across different </w:t>
      </w:r>
      <w:proofErr w:type="gramStart"/>
      <w:r>
        <w:t>horizons,</w:t>
      </w:r>
      <w:proofErr w:type="gramEnd"/>
      <w:r>
        <w:t xml:space="preserve"> we use our daily data and transform it into </w:t>
      </w:r>
      <w:r w:rsidR="00616457">
        <w:t>weekly and monthly data to see if causality lies at these different horizons.</w:t>
      </w:r>
    </w:p>
    <w:p w14:paraId="5ABFFE57" w14:textId="4EE24E5C" w:rsidR="00616457" w:rsidRDefault="00616457" w:rsidP="00645FE1">
      <w:r>
        <w:t xml:space="preserve">From these tests, we </w:t>
      </w:r>
      <w:proofErr w:type="gramStart"/>
      <w:r>
        <w:t>are able to</w:t>
      </w:r>
      <w:proofErr w:type="gramEnd"/>
      <w:r>
        <w:t xml:space="preserve"> inform our feature selection in the OOS </w:t>
      </w:r>
      <w:proofErr w:type="spellStart"/>
      <w:r>
        <w:t>backtest</w:t>
      </w:r>
      <w:proofErr w:type="spellEnd"/>
      <w:r>
        <w:t>.</w:t>
      </w:r>
    </w:p>
    <w:p w14:paraId="55925A2D" w14:textId="2678A521" w:rsidR="00B175D5" w:rsidRDefault="00C0565A" w:rsidP="00C0565A">
      <w:pPr>
        <w:pStyle w:val="Heading2"/>
      </w:pPr>
      <w:r>
        <w:t xml:space="preserve">2.3 OOS </w:t>
      </w:r>
      <w:proofErr w:type="spellStart"/>
      <w:r>
        <w:t>Backtest</w:t>
      </w:r>
      <w:proofErr w:type="spellEnd"/>
    </w:p>
    <w:p w14:paraId="1ED47AA5" w14:textId="0C17E254" w:rsidR="00B7618E" w:rsidRDefault="00616457" w:rsidP="00B7618E">
      <w:r>
        <w:t>We use a GARCH-</w:t>
      </w:r>
      <w:proofErr w:type="spellStart"/>
      <w:r>
        <w:t>XGBoost</w:t>
      </w:r>
      <w:proofErr w:type="spellEnd"/>
      <w:r>
        <w:t xml:space="preserve"> model where we </w:t>
      </w:r>
      <w:r w:rsidR="00BC07F4">
        <w:t xml:space="preserve">fit </w:t>
      </w:r>
      <w:proofErr w:type="spellStart"/>
      <w:r w:rsidR="00BC07F4">
        <w:t>egarch</w:t>
      </w:r>
      <w:proofErr w:type="spellEnd"/>
      <w:r w:rsidR="00BC07F4">
        <w:t xml:space="preserve"> models to our PCAs then use their shocks and volatility as features in an </w:t>
      </w:r>
      <w:proofErr w:type="spellStart"/>
      <w:r w:rsidR="00BC07F4">
        <w:t>XGboost</w:t>
      </w:r>
      <w:proofErr w:type="spellEnd"/>
      <w:r w:rsidR="00BC07F4">
        <w:t xml:space="preserve"> model.</w:t>
      </w:r>
    </w:p>
    <w:p w14:paraId="5AF8148A" w14:textId="0E9176D8" w:rsidR="00BC07F4" w:rsidRDefault="00BC07F4" w:rsidP="00B7618E">
      <w:r>
        <w:t>We run 2 models:</w:t>
      </w:r>
    </w:p>
    <w:p w14:paraId="08C8EFD5" w14:textId="2324D807" w:rsidR="00BC07F4" w:rsidRDefault="00BC07F4" w:rsidP="00BC07F4">
      <w:pPr>
        <w:pStyle w:val="ListParagraph"/>
        <w:numPr>
          <w:ilvl w:val="0"/>
          <w:numId w:val="8"/>
        </w:numPr>
      </w:pPr>
      <w:r>
        <w:t>A benchmark model that only uses the target variables past data</w:t>
      </w:r>
    </w:p>
    <w:p w14:paraId="71D73119" w14:textId="58C0B40B" w:rsidR="00BC07F4" w:rsidRDefault="00BC07F4" w:rsidP="00BC07F4">
      <w:pPr>
        <w:pStyle w:val="ListParagraph"/>
        <w:numPr>
          <w:ilvl w:val="0"/>
          <w:numId w:val="8"/>
        </w:numPr>
      </w:pPr>
      <w:r>
        <w:t xml:space="preserve">A challenger model that uses the targets variable and </w:t>
      </w:r>
      <w:r w:rsidR="005D68AE">
        <w:t>predictor past data</w:t>
      </w:r>
    </w:p>
    <w:p w14:paraId="7B629DD0" w14:textId="21769A5C" w:rsidR="002110BD" w:rsidRDefault="00565FDB" w:rsidP="002110BD">
      <w:r w:rsidRPr="00565FDB">
        <w:rPr>
          <w:noProof/>
        </w:rPr>
        <w:drawing>
          <wp:inline distT="0" distB="0" distL="0" distR="0" wp14:anchorId="5E0C8B85" wp14:editId="5F3B5E45">
            <wp:extent cx="5731510" cy="2388235"/>
            <wp:effectExtent l="0" t="0" r="2540" b="0"/>
            <wp:docPr id="6229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9078" name=""/>
                    <pic:cNvPicPr/>
                  </pic:nvPicPr>
                  <pic:blipFill>
                    <a:blip r:embed="rId7"/>
                    <a:stretch>
                      <a:fillRect/>
                    </a:stretch>
                  </pic:blipFill>
                  <pic:spPr>
                    <a:xfrm>
                      <a:off x="0" y="0"/>
                      <a:ext cx="5731510" cy="2388235"/>
                    </a:xfrm>
                    <a:prstGeom prst="rect">
                      <a:avLst/>
                    </a:prstGeom>
                  </pic:spPr>
                </pic:pic>
              </a:graphicData>
            </a:graphic>
          </wp:inline>
        </w:drawing>
      </w:r>
    </w:p>
    <w:p w14:paraId="56D57667" w14:textId="2ECB69DB" w:rsidR="005D68AE" w:rsidRDefault="005D68AE" w:rsidP="005D68AE">
      <w:r>
        <w:t>We compare these models using MSE (testing significant changes using Diebold Mariano) and Sign</w:t>
      </w:r>
      <w:r w:rsidR="00675888">
        <w:t xml:space="preserve"> Test (To see if it predicts the correct direction negative or positive)</w:t>
      </w:r>
      <w:r w:rsidR="00DA28C0">
        <w:t>. This gives us a complete picture on whether the stablecoin data gives information on the direction (sign change</w:t>
      </w:r>
      <w:r w:rsidR="00A438A9">
        <w:t>) and magnitude/error (MSE).</w:t>
      </w:r>
    </w:p>
    <w:p w14:paraId="405BA12B" w14:textId="77777777" w:rsidR="003A08D5" w:rsidRDefault="003A08D5" w:rsidP="005D68AE"/>
    <w:p w14:paraId="1CE89355" w14:textId="77777777" w:rsidR="003A08D5" w:rsidRDefault="003A08D5" w:rsidP="005D68AE"/>
    <w:p w14:paraId="503CB728" w14:textId="77777777" w:rsidR="003A08D5" w:rsidRDefault="003A08D5" w:rsidP="005D68AE"/>
    <w:p w14:paraId="1C1D0EE8" w14:textId="77777777" w:rsidR="003A08D5" w:rsidRDefault="003A08D5" w:rsidP="005D68AE"/>
    <w:p w14:paraId="6583E2FE" w14:textId="444B698D" w:rsidR="00A438A9" w:rsidRDefault="00A438A9" w:rsidP="005D68AE">
      <w:r>
        <w:lastRenderedPageBreak/>
        <w:t xml:space="preserve">Significant </w:t>
      </w:r>
      <w:r w:rsidR="0063258D">
        <w:t xml:space="preserve">MSE reduction </w:t>
      </w:r>
      <w:r>
        <w:t>Results:</w:t>
      </w:r>
    </w:p>
    <w:p w14:paraId="3DA6C7B4" w14:textId="64B3F6E5" w:rsidR="00A438A9" w:rsidRDefault="0063258D" w:rsidP="005D68AE">
      <w:r w:rsidRPr="0063258D">
        <w:rPr>
          <w:noProof/>
        </w:rPr>
        <w:drawing>
          <wp:inline distT="0" distB="0" distL="0" distR="0" wp14:anchorId="67139FCE" wp14:editId="33747BDB">
            <wp:extent cx="5116829" cy="1559169"/>
            <wp:effectExtent l="0" t="0" r="8255" b="3175"/>
            <wp:docPr id="13754501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0127" name="Picture 1" descr="A screenshot of a computer screen&#10;&#10;AI-generated content may be incorrect."/>
                    <pic:cNvPicPr/>
                  </pic:nvPicPr>
                  <pic:blipFill>
                    <a:blip r:embed="rId8"/>
                    <a:stretch>
                      <a:fillRect/>
                    </a:stretch>
                  </pic:blipFill>
                  <pic:spPr>
                    <a:xfrm>
                      <a:off x="0" y="0"/>
                      <a:ext cx="5127907" cy="1562545"/>
                    </a:xfrm>
                    <a:prstGeom prst="rect">
                      <a:avLst/>
                    </a:prstGeom>
                  </pic:spPr>
                </pic:pic>
              </a:graphicData>
            </a:graphic>
          </wp:inline>
        </w:drawing>
      </w:r>
    </w:p>
    <w:p w14:paraId="6482F7FE" w14:textId="433F0639" w:rsidR="002D789E" w:rsidRDefault="00CC66A2" w:rsidP="005D68AE">
      <w:r>
        <w:t>Positive Directional Accuracy</w:t>
      </w:r>
      <w:r w:rsidR="00D657F4">
        <w:t xml:space="preserve"> Results:</w:t>
      </w:r>
    </w:p>
    <w:p w14:paraId="6A10D467" w14:textId="6944941C" w:rsidR="00D657F4" w:rsidRPr="00B7618E" w:rsidRDefault="00DA4FF0" w:rsidP="005D68AE">
      <w:r w:rsidRPr="00DA4FF0">
        <w:rPr>
          <w:noProof/>
        </w:rPr>
        <w:drawing>
          <wp:inline distT="0" distB="0" distL="0" distR="0" wp14:anchorId="06F2D842" wp14:editId="318A9634">
            <wp:extent cx="5201376" cy="1133633"/>
            <wp:effectExtent l="0" t="0" r="0" b="9525"/>
            <wp:docPr id="14514693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69321" name="Picture 1" descr="A screenshot of a computer screen&#10;&#10;AI-generated content may be incorrect."/>
                    <pic:cNvPicPr/>
                  </pic:nvPicPr>
                  <pic:blipFill>
                    <a:blip r:embed="rId9"/>
                    <a:stretch>
                      <a:fillRect/>
                    </a:stretch>
                  </pic:blipFill>
                  <pic:spPr>
                    <a:xfrm>
                      <a:off x="0" y="0"/>
                      <a:ext cx="5201376" cy="1133633"/>
                    </a:xfrm>
                    <a:prstGeom prst="rect">
                      <a:avLst/>
                    </a:prstGeom>
                  </pic:spPr>
                </pic:pic>
              </a:graphicData>
            </a:graphic>
          </wp:inline>
        </w:drawing>
      </w:r>
    </w:p>
    <w:p w14:paraId="723991C2" w14:textId="4DA5D806" w:rsidR="00C0565A" w:rsidRDefault="00600149" w:rsidP="00600149">
      <w:pPr>
        <w:pStyle w:val="Heading2"/>
      </w:pPr>
      <w:r>
        <w:t xml:space="preserve">2.4 </w:t>
      </w:r>
      <w:r w:rsidR="00281283">
        <w:t>OOS Trading With actual Asset</w:t>
      </w:r>
    </w:p>
    <w:p w14:paraId="555FB436" w14:textId="5115548A" w:rsidR="00281283" w:rsidRDefault="00281283" w:rsidP="00281283">
      <w:r>
        <w:t xml:space="preserve">Now we have shown the general predictive power across markets, </w:t>
      </w:r>
      <w:proofErr w:type="gramStart"/>
      <w:r>
        <w:t>We</w:t>
      </w:r>
      <w:proofErr w:type="gramEnd"/>
      <w:r>
        <w:t xml:space="preserve"> use our PCs of the stablecoin data to predict a specific asset</w:t>
      </w:r>
      <w:r w:rsidR="00F9749E">
        <w:t>’s</w:t>
      </w:r>
      <w:r>
        <w:t xml:space="preserve"> returns (For example, Bitcoin)</w:t>
      </w:r>
    </w:p>
    <w:p w14:paraId="38390B3B" w14:textId="28A97489" w:rsidR="00281283" w:rsidRDefault="00281283" w:rsidP="00281283">
      <w:r>
        <w:t>We should use the Sortino Ratio as this does not penalise</w:t>
      </w:r>
      <w:r w:rsidR="00311FD8">
        <w:t xml:space="preserve"> increased volatility in the upside (Where we make more money!)</w:t>
      </w:r>
    </w:p>
    <w:p w14:paraId="006E4B28" w14:textId="77777777" w:rsidR="00311FD8" w:rsidRDefault="00311FD8" w:rsidP="00281283"/>
    <w:p w14:paraId="5A6AC5B6" w14:textId="2BD6DB16" w:rsidR="00F07AE7" w:rsidRPr="00F07AE7" w:rsidRDefault="00F07AE7" w:rsidP="00B53493">
      <w:pPr>
        <w:rPr>
          <w:b/>
          <w:bCs/>
        </w:rPr>
      </w:pPr>
    </w:p>
    <w:sectPr w:rsidR="00F07AE7" w:rsidRPr="00F07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82E"/>
    <w:multiLevelType w:val="hybridMultilevel"/>
    <w:tmpl w:val="BFAE28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9A6208"/>
    <w:multiLevelType w:val="hybridMultilevel"/>
    <w:tmpl w:val="51520A84"/>
    <w:lvl w:ilvl="0" w:tplc="847AD6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EF3AF4"/>
    <w:multiLevelType w:val="hybridMultilevel"/>
    <w:tmpl w:val="4AECD4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8A1FF4"/>
    <w:multiLevelType w:val="hybridMultilevel"/>
    <w:tmpl w:val="86F4B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726E74"/>
    <w:multiLevelType w:val="hybridMultilevel"/>
    <w:tmpl w:val="46301C16"/>
    <w:lvl w:ilvl="0" w:tplc="847AD6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DE7625"/>
    <w:multiLevelType w:val="hybridMultilevel"/>
    <w:tmpl w:val="6B8AED8A"/>
    <w:lvl w:ilvl="0" w:tplc="BEB26D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CFA0A6B"/>
    <w:multiLevelType w:val="hybridMultilevel"/>
    <w:tmpl w:val="8BE2F0C0"/>
    <w:lvl w:ilvl="0" w:tplc="847AD6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4937FA"/>
    <w:multiLevelType w:val="hybridMultilevel"/>
    <w:tmpl w:val="A8B82818"/>
    <w:lvl w:ilvl="0" w:tplc="1A62A9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78416985">
    <w:abstractNumId w:val="6"/>
  </w:num>
  <w:num w:numId="2" w16cid:durableId="732311216">
    <w:abstractNumId w:val="3"/>
  </w:num>
  <w:num w:numId="3" w16cid:durableId="960916631">
    <w:abstractNumId w:val="2"/>
  </w:num>
  <w:num w:numId="4" w16cid:durableId="278143875">
    <w:abstractNumId w:val="7"/>
  </w:num>
  <w:num w:numId="5" w16cid:durableId="594674169">
    <w:abstractNumId w:val="5"/>
  </w:num>
  <w:num w:numId="6" w16cid:durableId="1047100840">
    <w:abstractNumId w:val="0"/>
  </w:num>
  <w:num w:numId="7" w16cid:durableId="326833029">
    <w:abstractNumId w:val="1"/>
  </w:num>
  <w:num w:numId="8" w16cid:durableId="1021278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60"/>
    <w:rsid w:val="000058F5"/>
    <w:rsid w:val="00006411"/>
    <w:rsid w:val="0007648A"/>
    <w:rsid w:val="00083CA8"/>
    <w:rsid w:val="00095107"/>
    <w:rsid w:val="000A08DA"/>
    <w:rsid w:val="000A34B6"/>
    <w:rsid w:val="000A55F8"/>
    <w:rsid w:val="000A5849"/>
    <w:rsid w:val="000C5457"/>
    <w:rsid w:val="000E55E2"/>
    <w:rsid w:val="000F3972"/>
    <w:rsid w:val="000F6039"/>
    <w:rsid w:val="001058E3"/>
    <w:rsid w:val="00105F5A"/>
    <w:rsid w:val="00114FF4"/>
    <w:rsid w:val="00123148"/>
    <w:rsid w:val="00125219"/>
    <w:rsid w:val="00127AF8"/>
    <w:rsid w:val="001325AE"/>
    <w:rsid w:val="001332E1"/>
    <w:rsid w:val="0014048B"/>
    <w:rsid w:val="00157136"/>
    <w:rsid w:val="001676E8"/>
    <w:rsid w:val="001727FD"/>
    <w:rsid w:val="00194F8E"/>
    <w:rsid w:val="00195ACB"/>
    <w:rsid w:val="001A31B3"/>
    <w:rsid w:val="001B24E8"/>
    <w:rsid w:val="001C48F4"/>
    <w:rsid w:val="001C5398"/>
    <w:rsid w:val="001E6DEE"/>
    <w:rsid w:val="001F3DE0"/>
    <w:rsid w:val="001F412C"/>
    <w:rsid w:val="002002F6"/>
    <w:rsid w:val="00202E01"/>
    <w:rsid w:val="002110BD"/>
    <w:rsid w:val="002211AF"/>
    <w:rsid w:val="00226D75"/>
    <w:rsid w:val="00252322"/>
    <w:rsid w:val="00257DE2"/>
    <w:rsid w:val="002624DA"/>
    <w:rsid w:val="0026454E"/>
    <w:rsid w:val="00266BC5"/>
    <w:rsid w:val="00275F05"/>
    <w:rsid w:val="0027684B"/>
    <w:rsid w:val="00281283"/>
    <w:rsid w:val="00291737"/>
    <w:rsid w:val="002A08F2"/>
    <w:rsid w:val="002C4740"/>
    <w:rsid w:val="002D5C27"/>
    <w:rsid w:val="002D789E"/>
    <w:rsid w:val="002D7C3C"/>
    <w:rsid w:val="002E5032"/>
    <w:rsid w:val="002E6560"/>
    <w:rsid w:val="002F141E"/>
    <w:rsid w:val="00307C3D"/>
    <w:rsid w:val="00310186"/>
    <w:rsid w:val="00311FD8"/>
    <w:rsid w:val="00326AE3"/>
    <w:rsid w:val="003622A0"/>
    <w:rsid w:val="0036413D"/>
    <w:rsid w:val="003649C0"/>
    <w:rsid w:val="0036772E"/>
    <w:rsid w:val="003701BC"/>
    <w:rsid w:val="0037404B"/>
    <w:rsid w:val="0037447E"/>
    <w:rsid w:val="0039477E"/>
    <w:rsid w:val="0039617C"/>
    <w:rsid w:val="003A02B5"/>
    <w:rsid w:val="003A08D5"/>
    <w:rsid w:val="003A1644"/>
    <w:rsid w:val="003A37B1"/>
    <w:rsid w:val="003E0BC6"/>
    <w:rsid w:val="00437B0D"/>
    <w:rsid w:val="004417FE"/>
    <w:rsid w:val="0046577E"/>
    <w:rsid w:val="004708F1"/>
    <w:rsid w:val="0048593B"/>
    <w:rsid w:val="004C0C47"/>
    <w:rsid w:val="004C1F97"/>
    <w:rsid w:val="004D5BAE"/>
    <w:rsid w:val="004E25BB"/>
    <w:rsid w:val="00502606"/>
    <w:rsid w:val="00502E6D"/>
    <w:rsid w:val="0050471D"/>
    <w:rsid w:val="005160E5"/>
    <w:rsid w:val="00516CB4"/>
    <w:rsid w:val="00517698"/>
    <w:rsid w:val="00521435"/>
    <w:rsid w:val="00526C14"/>
    <w:rsid w:val="005471BA"/>
    <w:rsid w:val="00565B5E"/>
    <w:rsid w:val="00565FDB"/>
    <w:rsid w:val="00566BCB"/>
    <w:rsid w:val="005817B9"/>
    <w:rsid w:val="005A5380"/>
    <w:rsid w:val="005B114D"/>
    <w:rsid w:val="005B3518"/>
    <w:rsid w:val="005C1310"/>
    <w:rsid w:val="005C1943"/>
    <w:rsid w:val="005D68AE"/>
    <w:rsid w:val="005E6E4B"/>
    <w:rsid w:val="005F24DB"/>
    <w:rsid w:val="00600149"/>
    <w:rsid w:val="00616457"/>
    <w:rsid w:val="0062500A"/>
    <w:rsid w:val="0063258D"/>
    <w:rsid w:val="006426CF"/>
    <w:rsid w:val="00645FE1"/>
    <w:rsid w:val="00653615"/>
    <w:rsid w:val="00660E9E"/>
    <w:rsid w:val="0067073F"/>
    <w:rsid w:val="00671061"/>
    <w:rsid w:val="00675888"/>
    <w:rsid w:val="0068220B"/>
    <w:rsid w:val="006B6AA1"/>
    <w:rsid w:val="006C33C2"/>
    <w:rsid w:val="006C3805"/>
    <w:rsid w:val="006D4BD5"/>
    <w:rsid w:val="006D5EB7"/>
    <w:rsid w:val="006F1216"/>
    <w:rsid w:val="00715B3C"/>
    <w:rsid w:val="00720539"/>
    <w:rsid w:val="00755DF3"/>
    <w:rsid w:val="00782F5F"/>
    <w:rsid w:val="00795C37"/>
    <w:rsid w:val="007B5BEF"/>
    <w:rsid w:val="007D124D"/>
    <w:rsid w:val="007E3CE0"/>
    <w:rsid w:val="007F5E8D"/>
    <w:rsid w:val="00832B54"/>
    <w:rsid w:val="00852168"/>
    <w:rsid w:val="0086638B"/>
    <w:rsid w:val="00877816"/>
    <w:rsid w:val="00881B3D"/>
    <w:rsid w:val="008A323B"/>
    <w:rsid w:val="008A330D"/>
    <w:rsid w:val="008A3E15"/>
    <w:rsid w:val="008C45B9"/>
    <w:rsid w:val="008E1767"/>
    <w:rsid w:val="008E42EB"/>
    <w:rsid w:val="008F7B3E"/>
    <w:rsid w:val="008F7FDE"/>
    <w:rsid w:val="00903E97"/>
    <w:rsid w:val="00905EE0"/>
    <w:rsid w:val="00912ABE"/>
    <w:rsid w:val="00920DFA"/>
    <w:rsid w:val="00930FFB"/>
    <w:rsid w:val="0093700E"/>
    <w:rsid w:val="00943958"/>
    <w:rsid w:val="00945FAF"/>
    <w:rsid w:val="0095252D"/>
    <w:rsid w:val="0095335D"/>
    <w:rsid w:val="00967F04"/>
    <w:rsid w:val="009B2163"/>
    <w:rsid w:val="00A32D43"/>
    <w:rsid w:val="00A378B8"/>
    <w:rsid w:val="00A438A9"/>
    <w:rsid w:val="00A46D0E"/>
    <w:rsid w:val="00A51022"/>
    <w:rsid w:val="00A51F51"/>
    <w:rsid w:val="00A72551"/>
    <w:rsid w:val="00A75BC0"/>
    <w:rsid w:val="00A828B1"/>
    <w:rsid w:val="00A87A60"/>
    <w:rsid w:val="00AA7415"/>
    <w:rsid w:val="00AB6768"/>
    <w:rsid w:val="00AD3EB6"/>
    <w:rsid w:val="00AF2E55"/>
    <w:rsid w:val="00B01FB6"/>
    <w:rsid w:val="00B06340"/>
    <w:rsid w:val="00B11B45"/>
    <w:rsid w:val="00B175D5"/>
    <w:rsid w:val="00B2436E"/>
    <w:rsid w:val="00B33C78"/>
    <w:rsid w:val="00B455A5"/>
    <w:rsid w:val="00B469D3"/>
    <w:rsid w:val="00B5276F"/>
    <w:rsid w:val="00B53493"/>
    <w:rsid w:val="00B616DE"/>
    <w:rsid w:val="00B64F40"/>
    <w:rsid w:val="00B7618E"/>
    <w:rsid w:val="00BA7719"/>
    <w:rsid w:val="00BB6F8A"/>
    <w:rsid w:val="00BC07F4"/>
    <w:rsid w:val="00BD17E6"/>
    <w:rsid w:val="00BD6999"/>
    <w:rsid w:val="00BE66E5"/>
    <w:rsid w:val="00BF09D8"/>
    <w:rsid w:val="00BF64D2"/>
    <w:rsid w:val="00C0565A"/>
    <w:rsid w:val="00C355DD"/>
    <w:rsid w:val="00C40DD2"/>
    <w:rsid w:val="00C62534"/>
    <w:rsid w:val="00C7714C"/>
    <w:rsid w:val="00C91279"/>
    <w:rsid w:val="00C94DE5"/>
    <w:rsid w:val="00C95AF7"/>
    <w:rsid w:val="00CB6513"/>
    <w:rsid w:val="00CC283D"/>
    <w:rsid w:val="00CC2D6C"/>
    <w:rsid w:val="00CC66A2"/>
    <w:rsid w:val="00CC7FBD"/>
    <w:rsid w:val="00CE2C78"/>
    <w:rsid w:val="00D03A2F"/>
    <w:rsid w:val="00D11477"/>
    <w:rsid w:val="00D1199B"/>
    <w:rsid w:val="00D15630"/>
    <w:rsid w:val="00D2002D"/>
    <w:rsid w:val="00D211C2"/>
    <w:rsid w:val="00D3224D"/>
    <w:rsid w:val="00D35B07"/>
    <w:rsid w:val="00D36803"/>
    <w:rsid w:val="00D47165"/>
    <w:rsid w:val="00D5300C"/>
    <w:rsid w:val="00D53949"/>
    <w:rsid w:val="00D657F4"/>
    <w:rsid w:val="00D67511"/>
    <w:rsid w:val="00D817F0"/>
    <w:rsid w:val="00D85215"/>
    <w:rsid w:val="00D86D75"/>
    <w:rsid w:val="00D9279C"/>
    <w:rsid w:val="00D94394"/>
    <w:rsid w:val="00DA28C0"/>
    <w:rsid w:val="00DA4FF0"/>
    <w:rsid w:val="00DD3CE9"/>
    <w:rsid w:val="00DE7587"/>
    <w:rsid w:val="00DF0D06"/>
    <w:rsid w:val="00DF4191"/>
    <w:rsid w:val="00E029C5"/>
    <w:rsid w:val="00E164C4"/>
    <w:rsid w:val="00E7455C"/>
    <w:rsid w:val="00E85669"/>
    <w:rsid w:val="00E91223"/>
    <w:rsid w:val="00E93F3E"/>
    <w:rsid w:val="00EA7C67"/>
    <w:rsid w:val="00EC45EE"/>
    <w:rsid w:val="00ED6258"/>
    <w:rsid w:val="00EE256B"/>
    <w:rsid w:val="00EE3AA9"/>
    <w:rsid w:val="00F07AE7"/>
    <w:rsid w:val="00F34607"/>
    <w:rsid w:val="00F53332"/>
    <w:rsid w:val="00F652F5"/>
    <w:rsid w:val="00F77682"/>
    <w:rsid w:val="00F778AC"/>
    <w:rsid w:val="00F9749E"/>
    <w:rsid w:val="00FA1781"/>
    <w:rsid w:val="00FB0CD8"/>
    <w:rsid w:val="00FC56B2"/>
    <w:rsid w:val="00FE46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401D"/>
  <w15:chartTrackingRefBased/>
  <w15:docId w15:val="{68466490-92A0-4C28-8C48-8A3112BE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A60"/>
    <w:rPr>
      <w:rFonts w:eastAsiaTheme="majorEastAsia" w:cstheme="majorBidi"/>
      <w:color w:val="272727" w:themeColor="text1" w:themeTint="D8"/>
    </w:rPr>
  </w:style>
  <w:style w:type="paragraph" w:styleId="Title">
    <w:name w:val="Title"/>
    <w:basedOn w:val="Normal"/>
    <w:next w:val="Normal"/>
    <w:link w:val="TitleChar"/>
    <w:uiPriority w:val="10"/>
    <w:qFormat/>
    <w:rsid w:val="00A87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A60"/>
    <w:pPr>
      <w:spacing w:before="160"/>
      <w:jc w:val="center"/>
    </w:pPr>
    <w:rPr>
      <w:i/>
      <w:iCs/>
      <w:color w:val="404040" w:themeColor="text1" w:themeTint="BF"/>
    </w:rPr>
  </w:style>
  <w:style w:type="character" w:customStyle="1" w:styleId="QuoteChar">
    <w:name w:val="Quote Char"/>
    <w:basedOn w:val="DefaultParagraphFont"/>
    <w:link w:val="Quote"/>
    <w:uiPriority w:val="29"/>
    <w:rsid w:val="00A87A60"/>
    <w:rPr>
      <w:i/>
      <w:iCs/>
      <w:color w:val="404040" w:themeColor="text1" w:themeTint="BF"/>
    </w:rPr>
  </w:style>
  <w:style w:type="paragraph" w:styleId="ListParagraph">
    <w:name w:val="List Paragraph"/>
    <w:basedOn w:val="Normal"/>
    <w:uiPriority w:val="34"/>
    <w:qFormat/>
    <w:rsid w:val="00A87A60"/>
    <w:pPr>
      <w:ind w:left="720"/>
      <w:contextualSpacing/>
    </w:pPr>
  </w:style>
  <w:style w:type="character" w:styleId="IntenseEmphasis">
    <w:name w:val="Intense Emphasis"/>
    <w:basedOn w:val="DefaultParagraphFont"/>
    <w:uiPriority w:val="21"/>
    <w:qFormat/>
    <w:rsid w:val="00A87A60"/>
    <w:rPr>
      <w:i/>
      <w:iCs/>
      <w:color w:val="0F4761" w:themeColor="accent1" w:themeShade="BF"/>
    </w:rPr>
  </w:style>
  <w:style w:type="paragraph" w:styleId="IntenseQuote">
    <w:name w:val="Intense Quote"/>
    <w:basedOn w:val="Normal"/>
    <w:next w:val="Normal"/>
    <w:link w:val="IntenseQuoteChar"/>
    <w:uiPriority w:val="30"/>
    <w:qFormat/>
    <w:rsid w:val="00A87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A60"/>
    <w:rPr>
      <w:i/>
      <w:iCs/>
      <w:color w:val="0F4761" w:themeColor="accent1" w:themeShade="BF"/>
    </w:rPr>
  </w:style>
  <w:style w:type="character" w:styleId="IntenseReference">
    <w:name w:val="Intense Reference"/>
    <w:basedOn w:val="DefaultParagraphFont"/>
    <w:uiPriority w:val="32"/>
    <w:qFormat/>
    <w:rsid w:val="00A87A60"/>
    <w:rPr>
      <w:b/>
      <w:bCs/>
      <w:smallCaps/>
      <w:color w:val="0F4761" w:themeColor="accent1" w:themeShade="BF"/>
      <w:spacing w:val="5"/>
    </w:rPr>
  </w:style>
  <w:style w:type="table" w:styleId="TableGrid">
    <w:name w:val="Table Grid"/>
    <w:basedOn w:val="TableNormal"/>
    <w:uiPriority w:val="39"/>
    <w:rsid w:val="00A87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1372</TotalTime>
  <Pages>6</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Elliot</dc:creator>
  <cp:keywords/>
  <dc:description/>
  <cp:lastModifiedBy>Jones, Elliot</cp:lastModifiedBy>
  <cp:revision>6</cp:revision>
  <cp:lastPrinted>2025-12-09T12:07:00Z</cp:lastPrinted>
  <dcterms:created xsi:type="dcterms:W3CDTF">2025-12-09T12:06:00Z</dcterms:created>
  <dcterms:modified xsi:type="dcterms:W3CDTF">2025-12-12T10:21:00Z</dcterms:modified>
</cp:coreProperties>
</file>