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C13D41" w:rsidRDefault="009C6763" w:rsidP="00EA3A9A">
      <w:pPr>
        <w:pStyle w:val="3"/>
        <w:jc w:val="center"/>
        <w:rPr>
          <w:sz w:val="40"/>
          <w:szCs w:val="40"/>
        </w:rPr>
      </w:pPr>
      <w:r w:rsidRPr="00C13D41">
        <w:rPr>
          <w:rFonts w:hint="eastAsia"/>
          <w:sz w:val="40"/>
          <w:szCs w:val="40"/>
        </w:rPr>
        <w:t>自动代扣</w:t>
      </w:r>
      <w:r w:rsidR="007361DC" w:rsidRPr="00C13D41">
        <w:rPr>
          <w:rFonts w:hint="eastAsia"/>
          <w:sz w:val="40"/>
          <w:szCs w:val="40"/>
        </w:rPr>
        <w:t>实施方案</w:t>
      </w:r>
    </w:p>
    <w:p w:rsidR="002A28BB" w:rsidRPr="002A28BB" w:rsidRDefault="00632211" w:rsidP="00EA3A9A">
      <w:pPr>
        <w:pStyle w:val="a5"/>
        <w:numPr>
          <w:ilvl w:val="0"/>
          <w:numId w:val="3"/>
        </w:numPr>
        <w:ind w:firstLineChars="0"/>
        <w:rPr>
          <w:rStyle w:val="a6"/>
        </w:rPr>
      </w:pPr>
      <w:r w:rsidRPr="002A28BB">
        <w:rPr>
          <w:rStyle w:val="a6"/>
          <w:rFonts w:hint="eastAsia"/>
        </w:rPr>
        <w:t>功能</w:t>
      </w:r>
      <w:r w:rsidR="00EA3A9A" w:rsidRPr="002A28BB">
        <w:rPr>
          <w:rStyle w:val="a6"/>
          <w:rFonts w:hint="eastAsia"/>
        </w:rPr>
        <w:t>：</w:t>
      </w:r>
    </w:p>
    <w:p w:rsidR="00323E9C" w:rsidRDefault="00415432" w:rsidP="002A28BB">
      <w:pPr>
        <w:pStyle w:val="a5"/>
        <w:ind w:left="360" w:firstLineChars="0" w:firstLine="0"/>
      </w:pPr>
      <w:r>
        <w:rPr>
          <w:rFonts w:hint="eastAsia"/>
        </w:rPr>
        <w:t>对用户的正常合同在指定还款日进行自动合并代扣</w:t>
      </w:r>
    </w:p>
    <w:p w:rsidR="002A28BB" w:rsidRPr="002A28BB" w:rsidRDefault="00632211" w:rsidP="00EA3A9A">
      <w:pPr>
        <w:pStyle w:val="a5"/>
        <w:numPr>
          <w:ilvl w:val="0"/>
          <w:numId w:val="3"/>
        </w:numPr>
        <w:ind w:firstLineChars="0"/>
        <w:rPr>
          <w:rStyle w:val="a6"/>
        </w:rPr>
      </w:pPr>
      <w:r w:rsidRPr="002A28BB">
        <w:rPr>
          <w:rStyle w:val="a6"/>
          <w:rFonts w:hint="eastAsia"/>
        </w:rPr>
        <w:t>定时器</w:t>
      </w:r>
      <w:r w:rsidRPr="002A28BB">
        <w:rPr>
          <w:rStyle w:val="a6"/>
          <w:rFonts w:hint="eastAsia"/>
        </w:rPr>
        <w:t>:</w:t>
      </w:r>
    </w:p>
    <w:p w:rsidR="00632211" w:rsidRDefault="00BE7903" w:rsidP="002A28BB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每天的</w:t>
      </w:r>
      <w:r w:rsidR="00C96450">
        <w:rPr>
          <w:rFonts w:hint="eastAsia"/>
        </w:rPr>
        <w:t xml:space="preserve">8:00 </w:t>
      </w:r>
      <w:r w:rsidR="0040798F">
        <w:rPr>
          <w:rFonts w:hint="eastAsia"/>
        </w:rPr>
        <w:t xml:space="preserve">   </w:t>
      </w:r>
      <w:r w:rsidR="00C96450">
        <w:rPr>
          <w:rFonts w:hint="eastAsia"/>
        </w:rPr>
        <w:t xml:space="preserve">12:00 </w:t>
      </w:r>
      <w:r w:rsidR="0040798F">
        <w:rPr>
          <w:rFonts w:hint="eastAsia"/>
        </w:rPr>
        <w:t xml:space="preserve">   </w:t>
      </w:r>
      <w:r w:rsidR="00C96450">
        <w:rPr>
          <w:rFonts w:hint="eastAsia"/>
        </w:rPr>
        <w:t xml:space="preserve">16:00 </w:t>
      </w:r>
      <w:r w:rsidR="0040798F">
        <w:rPr>
          <w:rFonts w:hint="eastAsia"/>
        </w:rPr>
        <w:t>共</w:t>
      </w:r>
      <w:r w:rsidR="0040798F">
        <w:rPr>
          <w:rFonts w:hint="eastAsia"/>
        </w:rPr>
        <w:t>3</w:t>
      </w:r>
      <w:r w:rsidR="0040798F">
        <w:rPr>
          <w:rFonts w:hint="eastAsia"/>
        </w:rPr>
        <w:t>次</w:t>
      </w:r>
      <w:r w:rsidR="00C96450">
        <w:rPr>
          <w:rFonts w:hint="eastAsia"/>
        </w:rPr>
        <w:t>进行</w:t>
      </w:r>
    </w:p>
    <w:p w:rsidR="002A28BB" w:rsidRPr="00B22BDE" w:rsidRDefault="002A28BB" w:rsidP="00EA3A9A">
      <w:pPr>
        <w:pStyle w:val="a5"/>
        <w:numPr>
          <w:ilvl w:val="0"/>
          <w:numId w:val="3"/>
        </w:numPr>
        <w:ind w:firstLineChars="0"/>
        <w:rPr>
          <w:rStyle w:val="a6"/>
        </w:rPr>
      </w:pPr>
      <w:r w:rsidRPr="00B22BDE">
        <w:rPr>
          <w:rStyle w:val="a6"/>
          <w:rFonts w:hint="eastAsia"/>
        </w:rPr>
        <w:t>实施方案</w:t>
      </w:r>
      <w:r w:rsidRPr="00B22BDE">
        <w:rPr>
          <w:rStyle w:val="a6"/>
          <w:rFonts w:hint="eastAsia"/>
        </w:rPr>
        <w:t>:</w:t>
      </w:r>
    </w:p>
    <w:p w:rsidR="008E0C88" w:rsidRDefault="008E0C88" w:rsidP="002A28BB">
      <w:pPr>
        <w:pStyle w:val="a5"/>
        <w:ind w:left="360" w:firstLineChars="0" w:firstLine="0"/>
      </w:pPr>
      <w:r w:rsidRPr="003C71D2">
        <w:rPr>
          <w:rFonts w:hint="eastAsia"/>
          <w:b/>
          <w:color w:val="FF0000"/>
        </w:rPr>
        <w:t>每次</w:t>
      </w:r>
      <w:r>
        <w:rPr>
          <w:rFonts w:hint="eastAsia"/>
        </w:rPr>
        <w:t>执行扣款的流程</w:t>
      </w:r>
      <w:r>
        <w:rPr>
          <w:rFonts w:hint="eastAsia"/>
        </w:rPr>
        <w:t>:</w:t>
      </w:r>
      <w:r w:rsidR="00427DFB">
        <w:rPr>
          <w:rFonts w:hint="eastAsia"/>
        </w:rPr>
        <w:t xml:space="preserve"> </w:t>
      </w:r>
      <w:r w:rsidR="00427DFB">
        <w:rPr>
          <w:rFonts w:hint="eastAsia"/>
        </w:rPr>
        <w:t>（每日每张银行卡只能扣款三次成功或三次失败）</w:t>
      </w:r>
    </w:p>
    <w:p w:rsidR="0088329E" w:rsidRPr="00323E9C" w:rsidRDefault="0088329E" w:rsidP="0088329E">
      <w:pPr>
        <w:ind w:left="360"/>
      </w:pPr>
    </w:p>
    <w:p w:rsidR="0088329E" w:rsidRPr="00323E9C" w:rsidRDefault="004802F3" w:rsidP="0088329E">
      <w:r>
        <w:rPr>
          <w:noProof/>
        </w:rPr>
        <w:pict>
          <v:oval id="_x0000_s1046" style="position:absolute;margin-left:63.75pt;margin-top:1.8pt;width:159.75pt;height:59.25pt;z-index:251660288">
            <v:textbox>
              <w:txbxContent>
                <w:p w:rsidR="0088329E" w:rsidRDefault="0088329E" w:rsidP="0088329E">
                  <w:r>
                    <w:rPr>
                      <w:rFonts w:hint="eastAsia"/>
                    </w:rPr>
                    <w:t>满足约束限额的最大金额的合同合并扣款</w:t>
                  </w:r>
                </w:p>
              </w:txbxContent>
            </v:textbox>
          </v:oval>
        </w:pict>
      </w:r>
      <w:r w:rsidR="00F07CA7">
        <w:pict>
          <v:group id="_x0000_s1063" editas="canvas" style="width:415.3pt;height:288.7pt;mso-position-horizontal-relative:char;mso-position-vertical-relative:line" coordorigin="2362,7102" coordsize="7200,500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2362;top:7102;width:7200;height:5005" o:preferrelative="f">
              <v:fill o:detectmouseclick="t"/>
              <v:path o:extrusionok="t" o:connecttype="none"/>
              <o:lock v:ext="edit" text="t"/>
            </v:shape>
            <v:oval id="_x0000_s1048" style="position:absolute;left:3181;top:8975;width:2770;height:1027">
              <v:textbox style="mso-next-textbox:#_x0000_s1048">
                <w:txbxContent>
                  <w:p w:rsidR="0088329E" w:rsidRDefault="0088329E" w:rsidP="0088329E">
                    <w:r>
                      <w:rPr>
                        <w:rFonts w:hint="eastAsia"/>
                      </w:rPr>
                      <w:t>满足约束限额的最大金额的合同合并扣款</w:t>
                    </w:r>
                  </w:p>
                </w:txbxContent>
              </v:textbox>
            </v:oval>
            <v:oval id="_x0000_s1049" style="position:absolute;left:2427;top:11080;width:2770;height:1027">
              <v:textbox style="mso-next-textbox:#_x0000_s1049">
                <w:txbxContent>
                  <w:p w:rsidR="0088329E" w:rsidRDefault="0088329E" w:rsidP="0088329E">
                    <w:r>
                      <w:rPr>
                        <w:rFonts w:hint="eastAsia"/>
                      </w:rPr>
                      <w:t>满足约束限额的最大金额的合同合并扣款</w:t>
                    </w:r>
                  </w:p>
                </w:txbxContent>
              </v:textbox>
            </v:oval>
            <v:roundrect id="_x0000_s1047" style="position:absolute;left:8210;top:8508;width:1352;height:1987" arcsize="10923f" fillcolor="#7030a0" stroked="f">
              <v:textbox style="mso-next-textbox:#_x0000_s1047">
                <w:txbxContent>
                  <w:p w:rsidR="005A3DD8" w:rsidRDefault="005A3DD8" w:rsidP="0088329E">
                    <w:pPr>
                      <w:jc w:val="center"/>
                    </w:pPr>
                  </w:p>
                  <w:p w:rsidR="0088329E" w:rsidRDefault="0088329E" w:rsidP="0088329E">
                    <w:pPr>
                      <w:jc w:val="center"/>
                    </w:pPr>
                    <w:r>
                      <w:rPr>
                        <w:rFonts w:hint="eastAsia"/>
                      </w:rPr>
                      <w:t>第三方</w:t>
                    </w:r>
                  </w:p>
                  <w:p w:rsidR="0088329E" w:rsidRDefault="0088329E" w:rsidP="0088329E">
                    <w:pPr>
                      <w:jc w:val="center"/>
                    </w:pPr>
                    <w:r>
                      <w:rPr>
                        <w:rFonts w:hint="eastAsia"/>
                      </w:rPr>
                      <w:t>支付系统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6237;top:7585;width:2649;height:923" o:connectortype="straight">
              <v:stroke endarrow="block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52" type="#_x0000_t67" style="position:absolute;left:4598;top:8026;width:495;height:949;rotation:904946fd">
              <v:textbox style="layout-flow:vertical-ideographic"/>
            </v:shape>
            <v:shape id="_x0000_s1053" type="#_x0000_t67" style="position:absolute;left:4035;top:9994;width:455;height:1199;rotation:1358022fd">
              <v:textbox style="layout-flow:vertical-ideographic"/>
            </v:shape>
            <v:shape id="_x0000_s1058" type="#_x0000_t32" style="position:absolute;left:5029;top:8788;width:3067;height:2;flip:x" o:connectortype="straight">
              <v:stroke dashstyle="dash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5626;top:8439;width:1209;height:299" strokecolor="white [3212]">
              <v:textbox style="mso-next-textbox:#_x0000_s1059">
                <w:txbxContent>
                  <w:p w:rsidR="0088329E" w:rsidRPr="000D56A9" w:rsidRDefault="0088329E" w:rsidP="0088329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扣款</w:t>
                    </w:r>
                    <w:r w:rsidRPr="000D56A9">
                      <w:rPr>
                        <w:rFonts w:hint="eastAsia"/>
                        <w:sz w:val="16"/>
                      </w:rPr>
                      <w:t>成功</w:t>
                    </w:r>
                    <w:r>
                      <w:rPr>
                        <w:rFonts w:hint="eastAsia"/>
                        <w:sz w:val="16"/>
                      </w:rPr>
                      <w:t>通知</w:t>
                    </w:r>
                  </w:p>
                </w:txbxContent>
              </v:textbox>
            </v:shape>
            <v:shape id="_x0000_s1054" type="#_x0000_t32" style="position:absolute;left:5951;top:9489;width:2259;height:12" o:connectortype="straight">
              <v:stroke endarrow="block"/>
            </v:shape>
            <v:shape id="_x0000_s1060" type="#_x0000_t32" style="position:absolute;left:4369;top:9501;width:3841;height:1453;flip:x" o:connectortype="straight">
              <v:stroke dashstyle="dash" endarrow="block"/>
            </v:shape>
            <v:shape id="_x0000_s1056" type="#_x0000_t202" style="position:absolute;left:5951;top:9090;width:1222;height:326" strokecolor="white [3212]">
              <v:textbox style="mso-next-textbox:#_x0000_s1056">
                <w:txbxContent>
                  <w:p w:rsidR="0088329E" w:rsidRPr="000D56A9" w:rsidRDefault="0088329E" w:rsidP="0088329E">
                    <w:pPr>
                      <w:rPr>
                        <w:sz w:val="16"/>
                      </w:rPr>
                    </w:pPr>
                    <w:r w:rsidRPr="000D56A9">
                      <w:rPr>
                        <w:rFonts w:hint="eastAsia"/>
                        <w:sz w:val="16"/>
                      </w:rPr>
                      <w:t>支付受理成功</w:t>
                    </w:r>
                  </w:p>
                </w:txbxContent>
              </v:textbox>
            </v:shape>
            <v:shape id="_x0000_s1055" type="#_x0000_t32" style="position:absolute;left:5197;top:10495;width:3689;height:1099;flip:y" o:connectortype="straight">
              <v:stroke endarrow="block"/>
            </v:shape>
            <v:shape id="_x0000_s1061" type="#_x0000_t202" style="position:absolute;left:5626;top:10781;width:1209;height:299" strokecolor="white [3212]">
              <v:textbox style="mso-next-textbox:#_x0000_s1061">
                <w:txbxContent>
                  <w:p w:rsidR="0088329E" w:rsidRPr="000D56A9" w:rsidRDefault="0088329E" w:rsidP="0088329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扣款</w:t>
                    </w:r>
                    <w:r w:rsidRPr="000D56A9">
                      <w:rPr>
                        <w:rFonts w:hint="eastAsia"/>
                        <w:sz w:val="16"/>
                      </w:rPr>
                      <w:t>成功</w:t>
                    </w:r>
                    <w:r>
                      <w:rPr>
                        <w:rFonts w:hint="eastAsia"/>
                        <w:sz w:val="16"/>
                      </w:rPr>
                      <w:t>通知</w:t>
                    </w:r>
                  </w:p>
                </w:txbxContent>
              </v:textbox>
            </v:shape>
            <v:shape id="_x0000_s1051" type="#_x0000_t202" style="position:absolute;left:6679;top:7348;width:1209;height:319" strokecolor="white [3212]">
              <v:textbox style="mso-next-textbox:#_x0000_s1051">
                <w:txbxContent>
                  <w:p w:rsidR="0088329E" w:rsidRPr="000D56A9" w:rsidRDefault="0088329E" w:rsidP="0088329E">
                    <w:pPr>
                      <w:rPr>
                        <w:sz w:val="16"/>
                      </w:rPr>
                    </w:pPr>
                    <w:r w:rsidRPr="000D56A9">
                      <w:rPr>
                        <w:rFonts w:hint="eastAsia"/>
                        <w:sz w:val="16"/>
                      </w:rPr>
                      <w:t>支付受理成功</w:t>
                    </w:r>
                  </w:p>
                </w:txbxContent>
              </v:textbox>
            </v:shape>
            <w10:anchorlock/>
          </v:group>
        </w:pict>
      </w:r>
    </w:p>
    <w:p w:rsidR="00470C40" w:rsidRDefault="00470C40" w:rsidP="0088329E">
      <w:pPr>
        <w:spacing w:line="220" w:lineRule="atLeast"/>
        <w:rPr>
          <w:b/>
        </w:rPr>
      </w:pPr>
      <w:r w:rsidRPr="007D5FFF">
        <w:rPr>
          <w:rStyle w:val="a6"/>
          <w:rFonts w:hint="eastAsia"/>
        </w:rPr>
        <w:t xml:space="preserve">Note:  </w:t>
      </w:r>
      <w:r w:rsidRPr="004B58DA">
        <w:rPr>
          <w:rFonts w:hint="eastAsia"/>
          <w:b/>
          <w:highlight w:val="yellow"/>
        </w:rPr>
        <w:t>每次发起扣款操作后，如果银行返回受理失败，则</w:t>
      </w:r>
      <w:r w:rsidR="0019344A" w:rsidRPr="004B58DA">
        <w:rPr>
          <w:rFonts w:hint="eastAsia"/>
          <w:b/>
          <w:highlight w:val="yellow"/>
        </w:rPr>
        <w:t>不继续发起下一笔扣款，如果银行通知扣款失败，也不发起下一笔扣款。</w:t>
      </w:r>
    </w:p>
    <w:p w:rsidR="00E22F22" w:rsidRDefault="00E22F22" w:rsidP="0088329E">
      <w:pPr>
        <w:spacing w:line="220" w:lineRule="atLeast"/>
        <w:rPr>
          <w:b/>
        </w:rPr>
      </w:pPr>
    </w:p>
    <w:p w:rsidR="00E22F22" w:rsidRDefault="00E22F22" w:rsidP="0088329E">
      <w:pPr>
        <w:spacing w:line="220" w:lineRule="atLeast"/>
        <w:rPr>
          <w:b/>
        </w:rPr>
      </w:pPr>
    </w:p>
    <w:p w:rsidR="00E22F22" w:rsidRDefault="00E22F22" w:rsidP="0088329E">
      <w:pPr>
        <w:spacing w:line="220" w:lineRule="atLeast"/>
        <w:rPr>
          <w:rFonts w:hint="eastAsia"/>
          <w:b/>
        </w:rPr>
      </w:pPr>
    </w:p>
    <w:p w:rsidR="00E063E2" w:rsidRDefault="009B0BB3" w:rsidP="0088329E">
      <w:pPr>
        <w:spacing w:line="220" w:lineRule="atLeast"/>
      </w:pPr>
      <w:r w:rsidRPr="005A3DD8">
        <w:rPr>
          <w:rFonts w:hint="eastAsia"/>
          <w:b/>
        </w:rPr>
        <w:lastRenderedPageBreak/>
        <w:t>当日扣款剩余额度</w:t>
      </w:r>
      <w:r>
        <w:rPr>
          <w:rFonts w:hint="eastAsia"/>
        </w:rPr>
        <w:t>：</w:t>
      </w:r>
      <w:r w:rsidR="005A3DD8">
        <w:rPr>
          <w:rFonts w:hint="eastAsia"/>
        </w:rPr>
        <w:t>(</w:t>
      </w:r>
      <w:r>
        <w:rPr>
          <w:rFonts w:hint="eastAsia"/>
        </w:rPr>
        <w:t xml:space="preserve"> </w:t>
      </w:r>
      <w:r>
        <w:rPr>
          <w:rFonts w:hint="eastAsia"/>
        </w:rPr>
        <w:t>用户还款</w:t>
      </w:r>
      <w:r w:rsidR="005A3DD8">
        <w:rPr>
          <w:rFonts w:hint="eastAsia"/>
        </w:rPr>
        <w:t>)</w:t>
      </w:r>
      <w:r>
        <w:rPr>
          <w:rFonts w:hint="eastAsia"/>
        </w:rPr>
        <w:t>银行的日累计限额</w:t>
      </w:r>
      <w:r>
        <w:rPr>
          <w:rFonts w:hint="eastAsia"/>
        </w:rPr>
        <w:t xml:space="preserve"> - </w:t>
      </w:r>
      <w:r>
        <w:rPr>
          <w:rFonts w:hint="eastAsia"/>
        </w:rPr>
        <w:t>已经还款成功以及处理中</w:t>
      </w:r>
      <w:r w:rsidR="00202DB4">
        <w:rPr>
          <w:rFonts w:hint="eastAsia"/>
        </w:rPr>
        <w:t>扣款记录的总和</w:t>
      </w:r>
    </w:p>
    <w:p w:rsidR="0088329E" w:rsidRPr="00E063E2" w:rsidRDefault="00E063E2" w:rsidP="0088329E">
      <w:pPr>
        <w:spacing w:line="220" w:lineRule="atLeast"/>
      </w:pPr>
      <w:r w:rsidRPr="00F207CC">
        <w:rPr>
          <w:rFonts w:hint="eastAsia"/>
          <w:b/>
        </w:rPr>
        <w:t>扣款期望</w:t>
      </w:r>
      <w:r w:rsidR="00706327" w:rsidRPr="00F207CC">
        <w:rPr>
          <w:rFonts w:hint="eastAsia"/>
          <w:b/>
        </w:rPr>
        <w:t>金额</w:t>
      </w:r>
      <w:r w:rsidR="009B0BB3">
        <w:rPr>
          <w:rFonts w:hint="eastAsia"/>
        </w:rPr>
        <w:t>：</w:t>
      </w:r>
      <w:r w:rsidR="003C71D2">
        <w:rPr>
          <w:rFonts w:hint="eastAsia"/>
        </w:rPr>
        <w:t>如果当日扣款次数已用完，为</w:t>
      </w:r>
      <w:r w:rsidR="003C71D2">
        <w:rPr>
          <w:rFonts w:hint="eastAsia"/>
        </w:rPr>
        <w:t>0</w:t>
      </w:r>
      <w:r w:rsidR="003C71D2">
        <w:rPr>
          <w:rFonts w:hint="eastAsia"/>
        </w:rPr>
        <w:t>，</w:t>
      </w:r>
      <w:r w:rsidR="003C71D2">
        <w:rPr>
          <w:rFonts w:hint="eastAsia"/>
        </w:rPr>
        <w:t xml:space="preserve"> </w:t>
      </w:r>
      <w:r w:rsidR="003C71D2">
        <w:rPr>
          <w:rFonts w:hint="eastAsia"/>
        </w:rPr>
        <w:t>否则</w:t>
      </w:r>
      <w:r w:rsidR="00D62111">
        <w:rPr>
          <w:rFonts w:hint="eastAsia"/>
        </w:rPr>
        <w:t>取</w:t>
      </w:r>
      <w:r w:rsidR="003C71D2">
        <w:rPr>
          <w:rFonts w:hint="eastAsia"/>
        </w:rPr>
        <w:t>：</w:t>
      </w:r>
      <w:r w:rsidR="003C71D2">
        <w:rPr>
          <w:rFonts w:hint="eastAsia"/>
        </w:rPr>
        <w:t xml:space="preserve"> </w:t>
      </w:r>
      <w:r w:rsidR="00FA3A76">
        <w:rPr>
          <w:rFonts w:hint="eastAsia"/>
        </w:rPr>
        <w:t>MIN(</w:t>
      </w:r>
      <w:r w:rsidR="00860E9A">
        <w:rPr>
          <w:rFonts w:hint="eastAsia"/>
        </w:rPr>
        <w:t>银行卡</w:t>
      </w:r>
      <w:r w:rsidR="00FA3A76">
        <w:rPr>
          <w:rFonts w:hint="eastAsia"/>
        </w:rPr>
        <w:t>单笔限额，</w:t>
      </w:r>
      <w:r w:rsidR="00860E9A" w:rsidRPr="005A3DD8">
        <w:rPr>
          <w:rFonts w:hint="eastAsia"/>
          <w:b/>
        </w:rPr>
        <w:t>当日扣款剩余额度</w:t>
      </w:r>
      <w:r w:rsidR="00FA3A76">
        <w:rPr>
          <w:rFonts w:hint="eastAsia"/>
        </w:rPr>
        <w:t>)</w:t>
      </w:r>
      <w:r w:rsidR="009B0BB3">
        <w:rPr>
          <w:rFonts w:hint="eastAsia"/>
        </w:rPr>
        <w:t xml:space="preserve"> </w:t>
      </w:r>
      <w:bookmarkStart w:id="0" w:name="_GoBack"/>
      <w:bookmarkEnd w:id="0"/>
    </w:p>
    <w:p w:rsidR="0088329E" w:rsidRDefault="00470C40" w:rsidP="00294522">
      <w:pPr>
        <w:spacing w:line="220" w:lineRule="atLeast"/>
      </w:pPr>
      <w:r w:rsidRPr="00470C40">
        <w:rPr>
          <w:rFonts w:hint="eastAsia"/>
          <w:b/>
        </w:rPr>
        <w:t>合并合同策略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选择多个合同，</w:t>
      </w:r>
      <w:r>
        <w:rPr>
          <w:rFonts w:hint="eastAsia"/>
          <w:noProof/>
        </w:rPr>
        <w:t>使得多个合同当日应还金额的总和尽可能接近</w:t>
      </w:r>
      <w:r w:rsidRPr="00470C40">
        <w:rPr>
          <w:rFonts w:hint="eastAsia"/>
          <w:b/>
          <w:noProof/>
        </w:rPr>
        <w:t>扣款期望金额</w:t>
      </w:r>
      <w:r>
        <w:rPr>
          <w:rFonts w:hint="eastAsia"/>
          <w:noProof/>
        </w:rPr>
        <w:t>（不能超过）。</w:t>
      </w:r>
    </w:p>
    <w:p w:rsidR="0088329E" w:rsidRDefault="0088329E" w:rsidP="002A28BB">
      <w:pPr>
        <w:pStyle w:val="a5"/>
        <w:ind w:left="360" w:firstLineChars="0" w:firstLine="0"/>
      </w:pPr>
    </w:p>
    <w:sectPr w:rsidR="008832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2F3" w:rsidRDefault="004802F3" w:rsidP="007361DC">
      <w:pPr>
        <w:spacing w:after="0"/>
      </w:pPr>
      <w:r>
        <w:separator/>
      </w:r>
    </w:p>
  </w:endnote>
  <w:endnote w:type="continuationSeparator" w:id="0">
    <w:p w:rsidR="004802F3" w:rsidRDefault="004802F3" w:rsidP="007361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2F3" w:rsidRDefault="004802F3" w:rsidP="007361DC">
      <w:pPr>
        <w:spacing w:after="0"/>
      </w:pPr>
      <w:r>
        <w:separator/>
      </w:r>
    </w:p>
  </w:footnote>
  <w:footnote w:type="continuationSeparator" w:id="0">
    <w:p w:rsidR="004802F3" w:rsidRDefault="004802F3" w:rsidP="007361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4476"/>
    <w:multiLevelType w:val="hybridMultilevel"/>
    <w:tmpl w:val="A83CAF98"/>
    <w:lvl w:ilvl="0" w:tplc="D9F07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47499A"/>
    <w:multiLevelType w:val="hybridMultilevel"/>
    <w:tmpl w:val="E07E0070"/>
    <w:lvl w:ilvl="0" w:tplc="AF40D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B60B97"/>
    <w:multiLevelType w:val="hybridMultilevel"/>
    <w:tmpl w:val="A134B538"/>
    <w:lvl w:ilvl="0" w:tplc="CFC0A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97EAC"/>
    <w:rsid w:val="000D56A9"/>
    <w:rsid w:val="000E5B1B"/>
    <w:rsid w:val="00181174"/>
    <w:rsid w:val="00183E94"/>
    <w:rsid w:val="0019344A"/>
    <w:rsid w:val="001A2D94"/>
    <w:rsid w:val="00202DB4"/>
    <w:rsid w:val="00214C5A"/>
    <w:rsid w:val="0027433A"/>
    <w:rsid w:val="00294522"/>
    <w:rsid w:val="002A28BB"/>
    <w:rsid w:val="00323B43"/>
    <w:rsid w:val="00323E9C"/>
    <w:rsid w:val="003A08F5"/>
    <w:rsid w:val="003C71D2"/>
    <w:rsid w:val="003D0DC9"/>
    <w:rsid w:val="003D37D8"/>
    <w:rsid w:val="0040798F"/>
    <w:rsid w:val="00415432"/>
    <w:rsid w:val="00426133"/>
    <w:rsid w:val="00427DFB"/>
    <w:rsid w:val="004358AB"/>
    <w:rsid w:val="00470908"/>
    <w:rsid w:val="00470C40"/>
    <w:rsid w:val="004802F3"/>
    <w:rsid w:val="004B58DA"/>
    <w:rsid w:val="005A3DD8"/>
    <w:rsid w:val="005B6D0C"/>
    <w:rsid w:val="00632211"/>
    <w:rsid w:val="0068165B"/>
    <w:rsid w:val="006F383B"/>
    <w:rsid w:val="00706327"/>
    <w:rsid w:val="007361DC"/>
    <w:rsid w:val="00750128"/>
    <w:rsid w:val="007922EB"/>
    <w:rsid w:val="007D5FFF"/>
    <w:rsid w:val="00860E9A"/>
    <w:rsid w:val="00863071"/>
    <w:rsid w:val="0088329E"/>
    <w:rsid w:val="00895F44"/>
    <w:rsid w:val="008B7726"/>
    <w:rsid w:val="008D4CD4"/>
    <w:rsid w:val="008E0C88"/>
    <w:rsid w:val="009B0BB3"/>
    <w:rsid w:val="009C6763"/>
    <w:rsid w:val="00A10C80"/>
    <w:rsid w:val="00A5314C"/>
    <w:rsid w:val="00B22BDE"/>
    <w:rsid w:val="00B60074"/>
    <w:rsid w:val="00B92C0C"/>
    <w:rsid w:val="00B96412"/>
    <w:rsid w:val="00BA2642"/>
    <w:rsid w:val="00BB3415"/>
    <w:rsid w:val="00BE7903"/>
    <w:rsid w:val="00BF35A4"/>
    <w:rsid w:val="00C12777"/>
    <w:rsid w:val="00C13D41"/>
    <w:rsid w:val="00C56AC4"/>
    <w:rsid w:val="00C96450"/>
    <w:rsid w:val="00CB56D9"/>
    <w:rsid w:val="00CC018E"/>
    <w:rsid w:val="00CF2776"/>
    <w:rsid w:val="00D31D50"/>
    <w:rsid w:val="00D62111"/>
    <w:rsid w:val="00DA1CB7"/>
    <w:rsid w:val="00E063E2"/>
    <w:rsid w:val="00E22F22"/>
    <w:rsid w:val="00E570A3"/>
    <w:rsid w:val="00EA3A9A"/>
    <w:rsid w:val="00EB6772"/>
    <w:rsid w:val="00F07CA7"/>
    <w:rsid w:val="00F207CC"/>
    <w:rsid w:val="00FA3A76"/>
    <w:rsid w:val="00FE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0">
          <o:proxy start="" idref="#_x0000_s1047" connectloc="1"/>
          <o:proxy end="" idref="#_x0000_s1053" connectloc="3"/>
        </o:r>
        <o:r id="V:Rule2" type="connector" idref="#_x0000_s1058">
          <o:proxy end="" idref="#_x0000_s1052" connectloc="3"/>
        </o:r>
        <o:r id="V:Rule3" type="connector" idref="#_x0000_s1050">
          <o:proxy end="" idref="#_x0000_s1047" connectloc="0"/>
        </o:r>
        <o:r id="V:Rule4" type="connector" idref="#_x0000_s1054">
          <o:proxy start="" idref="#_x0000_s1048" connectloc="6"/>
          <o:proxy end="" idref="#_x0000_s1047" connectloc="1"/>
        </o:r>
        <o:r id="V:Rule5" type="connector" idref="#_x0000_s1055">
          <o:proxy start="" idref="#_x0000_s1049" connectloc="6"/>
          <o:proxy end="" idref="#_x0000_s1047" connectloc="2"/>
        </o:r>
      </o:rules>
    </o:shapelayout>
  </w:shapeDefaults>
  <w:decimalSymbol w:val="."/>
  <w:listSeparator w:val=","/>
  <w15:docId w15:val="{D16B151E-09B9-4420-A51A-C9EF26A0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23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3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E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2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61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61D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61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61D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361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23E9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3E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3E9C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28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Intense Emphasis"/>
    <w:basedOn w:val="a0"/>
    <w:uiPriority w:val="21"/>
    <w:qFormat/>
    <w:rsid w:val="002A28BB"/>
    <w:rPr>
      <w:b/>
      <w:bCs/>
      <w:i/>
      <w:iCs/>
      <w:color w:val="4F81BD" w:themeColor="accent1"/>
    </w:rPr>
  </w:style>
  <w:style w:type="paragraph" w:styleId="a7">
    <w:name w:val="Balloon Text"/>
    <w:basedOn w:val="a"/>
    <w:link w:val="Char1"/>
    <w:uiPriority w:val="99"/>
    <w:semiHidden/>
    <w:unhideWhenUsed/>
    <w:rsid w:val="000D56A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56A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3247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king</cp:lastModifiedBy>
  <cp:revision>220</cp:revision>
  <dcterms:created xsi:type="dcterms:W3CDTF">2008-09-11T17:20:00Z</dcterms:created>
  <dcterms:modified xsi:type="dcterms:W3CDTF">2017-12-25T08:10:00Z</dcterms:modified>
</cp:coreProperties>
</file>