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color w:val="D4878F"/>
          <w:sz w:val="28"/>
          <w:szCs w:val="28"/>
        </w:rPr>
        <w:t xml:space="preserve">○○ </w:t>
      </w:r>
      <w:r>
        <w:rPr>
          <w:rFonts w:ascii="Georgia" w:cs="Georgia" w:eastAsia="Georgia" w:hAnsi="Georgia"/>
          <w:color w:val="D4878F"/>
          <w:sz w:val="72"/>
          <w:szCs w:val="72"/>
        </w:rPr>
        <w:t xml:space="preserve">altara</w:t>
      </w:r>
      <w:r>
        <w:rPr>
          <w:rFonts w:ascii="Georgia" w:cs="Georgia" w:eastAsia="Georgia" w:hAnsi="Georgia"/>
          <w:color w:val="D4878F"/>
          <w:sz w:val="28"/>
          <w:szCs w:val="28"/>
        </w:rPr>
        <w:t xml:space="preserve"> ○○</w:t>
      </w:r>
    </w:p>
    <w:p>
      <w:pPr>
        <w:spacing w:after="80"/>
        <w:jc w:val="center"/>
      </w:pPr>
      <w:r>
        <w:rPr>
          <w:rFonts w:ascii="Calibri" w:cs="Calibri" w:eastAsia="Calibri" w:hAnsi="Calibri"/>
          <w:color w:val="666666"/>
          <w:sz w:val="22"/>
          <w:szCs w:val="22"/>
        </w:rPr>
        <w:t xml:space="preserve">Lisa Caruso | MIT MAS.664 | April 2026</w:t>
      </w:r>
    </w:p>
    <w:p>
      <w:pPr>
        <w:pBdr>
          <w:bottom w:val="single" w:color="D4878F" w:sz="1"/>
        </w:pBdr>
        <w:spacing w:after="240"/>
      </w:pPr>
    </w:p>
    <w:p>
      <w:pPr>
        <w:spacing w:after="80"/>
        <w:jc w:val="center"/>
      </w:pPr>
      <w:r>
        <w:rPr>
          <w:rFonts w:ascii="Calibri" w:cs="Calibri" w:eastAsia="Calibri" w:hAnsi="Calibri"/>
          <w:b/>
          <w:bCs/>
          <w:sz w:val="52"/>
          <w:szCs w:val="52"/>
        </w:rPr>
        <w:t xml:space="preserve">Altara A2A Negotiation — Experiment Report</w:t>
      </w:r>
    </w:p>
    <w:p>
      <w:pPr>
        <w:spacing w:after="20"/>
        <w:jc w:val="center"/>
      </w:pPr>
      <w:r>
        <w:rPr>
          <w:rFonts w:ascii="Calibri" w:cs="Calibri" w:eastAsia="Calibri" w:hAnsi="Calibri"/>
          <w:i/>
          <w:iCs/>
          <w:color w:val="444444"/>
          <w:sz w:val="22"/>
          <w:szCs w:val="22"/>
        </w:rPr>
        <w:t xml:space="preserve">Course: MAS.664 — MIT Media Lab</w:t>
      </w:r>
    </w:p>
    <w:p>
      <w:pPr>
        <w:spacing w:after="20"/>
        <w:jc w:val="center"/>
      </w:pPr>
      <w:r>
        <w:rPr>
          <w:rFonts w:ascii="Calibri" w:cs="Calibri" w:eastAsia="Calibri" w:hAnsi="Calibri"/>
          <w:i/>
          <w:iCs/>
          <w:color w:val="444444"/>
          <w:sz w:val="22"/>
          <w:szCs w:val="22"/>
        </w:rPr>
        <w:t xml:space="preserve">Date: April 2026</w:t>
      </w:r>
    </w:p>
    <w:p>
      <w:pPr>
        <w:spacing w:after="120"/>
        <w:jc w:val="center"/>
      </w:pPr>
      <w:r>
        <w:rPr>
          <w:rFonts w:ascii="Calibri" w:cs="Calibri" w:eastAsia="Calibri" w:hAnsi="Calibri"/>
          <w:i/>
          <w:iCs/>
          <w:color w:val="444444"/>
          <w:sz w:val="22"/>
          <w:szCs w:val="22"/>
        </w:rPr>
        <w:t xml:space="preserve">Model: Claude Sonnet 4 (</w:t>
      </w:r>
      <w:r>
        <w:rPr>
          <w:rFonts w:ascii="Courier New" w:cs="Courier New" w:eastAsia="Courier New" w:hAnsi="Courier New"/>
          <w:i/>
          <w:iCs/>
          <w:color w:val="444444"/>
          <w:sz w:val="20"/>
          <w:szCs w:val="20"/>
        </w:rPr>
        <w:t xml:space="preserve">claude-sonnet-4-20250514</w:t>
      </w:r>
      <w:r>
        <w:rPr>
          <w:rFonts w:ascii="Calibri" w:cs="Calibri" w:eastAsia="Calibri" w:hAnsi="Calibri"/>
          <w:i/>
          <w:iCs/>
          <w:color w:val="444444"/>
          <w:sz w:val="22"/>
          <w:szCs w:val="22"/>
        </w:rPr>
        <w:t xml:space="preserve">) for both Planner and Vendor agents</w:t>
      </w:r>
    </w:p>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Overview</w:t>
      </w:r>
    </w:p>
    <w:p>
      <w:pPr>
        <w:spacing w:after="120"/>
      </w:pPr>
      <w:r>
        <w:rPr>
          <w:rFonts w:ascii="Calibri" w:cs="Calibri" w:eastAsia="Calibri" w:hAnsi="Calibri"/>
          <w:sz w:val="22"/>
          <w:szCs w:val="22"/>
        </w:rPr>
        <w:t xml:space="preserve">Altara is an A2A (agent-to-agent) wedding marketplace in which a </w:t>
      </w:r>
      <w:r>
        <w:rPr>
          <w:rFonts w:ascii="Calibri" w:cs="Calibri" w:eastAsia="Calibri" w:hAnsi="Calibri"/>
          <w:b/>
          <w:bCs/>
          <w:sz w:val="22"/>
          <w:szCs w:val="22"/>
        </w:rPr>
        <w:t xml:space="preserve">Planner agent</w:t>
      </w:r>
      <w:r>
        <w:rPr>
          <w:rFonts w:ascii="Calibri" w:cs="Calibri" w:eastAsia="Calibri" w:hAnsi="Calibri"/>
          <w:sz w:val="22"/>
          <w:szCs w:val="22"/>
        </w:rPr>
        <w:t xml:space="preserve"> negotiates with multiple </w:t>
      </w:r>
      <w:r>
        <w:rPr>
          <w:rFonts w:ascii="Calibri" w:cs="Calibri" w:eastAsia="Calibri" w:hAnsi="Calibri"/>
          <w:b/>
          <w:bCs/>
          <w:sz w:val="22"/>
          <w:szCs w:val="22"/>
        </w:rPr>
        <w:t xml:space="preserve">Vendor agents</w:t>
      </w:r>
      <w:r>
        <w:rPr>
          <w:rFonts w:ascii="Calibri" w:cs="Calibri" w:eastAsia="Calibri" w:hAnsi="Calibri"/>
          <w:sz w:val="22"/>
          <w:szCs w:val="22"/>
        </w:rPr>
        <w:t xml:space="preserve"> on behalf of a couple. The Planner receives the couple’s preferences — budget, guest count, dietary needs, style — and autonomously conducts multi-turn negotiations with each vendor to assemble a complete wedding package.</w:t>
      </w:r>
    </w:p>
    <w:p>
      <w:pPr>
        <w:spacing w:after="120"/>
      </w:pPr>
      <w:r>
        <w:rPr>
          <w:rFonts w:ascii="Calibri" w:cs="Calibri" w:eastAsia="Calibri" w:hAnsi="Calibri"/>
          <w:sz w:val="22"/>
          <w:szCs w:val="22"/>
        </w:rPr>
        <w:t xml:space="preserve">We ran three experiments to evaluate:</w:t>
      </w:r>
    </w:p>
    <w:p>
      <w:pPr>
        <w:pStyle w:val="ListParagraph"/>
        <w:numPr>
          <w:ilvl w:val="0"/>
          <w:numId w:val="2"/>
        </w:numPr>
        <w:spacing w:after="80"/>
      </w:pPr>
      <w:r>
        <w:rPr>
          <w:rFonts w:ascii="Calibri" w:cs="Calibri" w:eastAsia="Calibri" w:hAnsi="Calibri"/>
          <w:b/>
          <w:bCs/>
          <w:sz w:val="22"/>
          <w:szCs w:val="22"/>
        </w:rPr>
        <w:t xml:space="preserve">Negotiation mechanism design</w:t>
      </w:r>
      <w:r>
        <w:rPr>
          <w:rFonts w:ascii="Calibri" w:cs="Calibri" w:eastAsia="Calibri" w:hAnsi="Calibri"/>
          <w:sz w:val="22"/>
          <w:szCs w:val="22"/>
        </w:rPr>
        <w:t xml:space="preserve"> — Does competitive bidding (auction) outperform direct proposals (RFP)?</w:t>
      </w:r>
    </w:p>
    <w:p>
      <w:pPr>
        <w:pStyle w:val="ListParagraph"/>
        <w:numPr>
          <w:ilvl w:val="0"/>
          <w:numId w:val="2"/>
        </w:numPr>
        <w:spacing w:after="80"/>
      </w:pPr>
      <w:r>
        <w:rPr>
          <w:rFonts w:ascii="Calibri" w:cs="Calibri" w:eastAsia="Calibri" w:hAnsi="Calibri"/>
          <w:b/>
          <w:bCs/>
          <w:sz w:val="22"/>
          <w:szCs w:val="22"/>
        </w:rPr>
        <w:t xml:space="preserve">Scalability</w:t>
      </w:r>
      <w:r>
        <w:rPr>
          <w:rFonts w:ascii="Calibri" w:cs="Calibri" w:eastAsia="Calibri" w:hAnsi="Calibri"/>
          <w:sz w:val="22"/>
          <w:szCs w:val="22"/>
        </w:rPr>
        <w:t xml:space="preserve"> — How does wall-clock time grow as the vendor pool scales from 3 to 30?</w:t>
      </w:r>
    </w:p>
    <w:p>
      <w:pPr>
        <w:pStyle w:val="ListParagraph"/>
        <w:numPr>
          <w:ilvl w:val="0"/>
          <w:numId w:val="2"/>
        </w:numPr>
        <w:spacing w:after="80"/>
      </w:pPr>
      <w:r>
        <w:rPr>
          <w:rFonts w:ascii="Calibri" w:cs="Calibri" w:eastAsia="Calibri" w:hAnsi="Calibri"/>
          <w:b/>
          <w:bCs/>
          <w:sz w:val="22"/>
          <w:szCs w:val="22"/>
        </w:rPr>
        <w:t xml:space="preserve">Fault tolerance</w:t>
      </w:r>
      <w:r>
        <w:rPr>
          <w:rFonts w:ascii="Calibri" w:cs="Calibri" w:eastAsia="Calibri" w:hAnsi="Calibri"/>
          <w:sz w:val="22"/>
          <w:szCs w:val="22"/>
        </w:rPr>
        <w:t xml:space="preserve"> — Can the system recover mid-negotiation when a vendor agent fails?</w:t>
      </w:r>
    </w:p>
    <w:p>
      <w:pPr>
        <w:spacing w:after="120"/>
      </w:pPr>
      <w:r>
        <w:rPr>
          <w:rFonts w:ascii="Calibri" w:cs="Calibri" w:eastAsia="Calibri" w:hAnsi="Calibri"/>
          <w:sz w:val="22"/>
          <w:szCs w:val="22"/>
        </w:rPr>
        <w:t xml:space="preserve">All experiments used the same baseline scenario: a 120-guest wedding in Boston, June 2027, with a $50K budget, plated Italian-American service, and vegetarian/gluten-free dietary requirements. The experiment runner (</w:t>
      </w:r>
      <w:r>
        <w:rPr>
          <w:rFonts w:ascii="Courier New" w:cs="Courier New" w:eastAsia="Courier New" w:hAnsi="Courier New"/>
          <w:sz w:val="20"/>
          <w:szCs w:val="20"/>
        </w:rPr>
        <w:t xml:space="preserve">run_experiments.js</w:t>
      </w:r>
      <w:r>
        <w:rPr>
          <w:rFonts w:ascii="Calibri" w:cs="Calibri" w:eastAsia="Calibri" w:hAnsi="Calibri"/>
          <w:sz w:val="22"/>
          <w:szCs w:val="22"/>
        </w:rPr>
        <w:t xml:space="preserve">) orchestrated each trial, recorded per-vendor outcomes, and wrote structured CSV/JSON results.</w:t>
      </w:r>
    </w:p>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Experiment 1: RFP vs. Auction Negotiation Mechanisms</w:t>
      </w:r>
    </w:p>
    <w:p>
      <w:pPr>
        <w:pStyle w:val="Heading3"/>
        <w:spacing w:after="100" w:before="240"/>
      </w:pPr>
      <w:r>
        <w:rPr>
          <w:rFonts w:ascii="Calibri" w:cs="Calibri" w:eastAsia="Calibri" w:hAnsi="Calibri"/>
          <w:b/>
          <w:bCs/>
          <w:sz w:val="24"/>
          <w:szCs w:val="24"/>
        </w:rPr>
        <w:t xml:space="preserve">Hypothesis</w:t>
      </w:r>
    </w:p>
    <w:p>
      <w:pPr>
        <w:spacing w:after="120"/>
      </w:pPr>
      <w:r>
        <w:rPr>
          <w:rFonts w:ascii="Calibri" w:cs="Calibri" w:eastAsia="Calibri" w:hAnsi="Calibri"/>
          <w:sz w:val="22"/>
          <w:szCs w:val="22"/>
        </w:rPr>
        <w:t xml:space="preserve">Auction-style (competitive bidding) negotiations yield lower final prices than RFP-style (direct proposal) negotiations on high-ticket categories, but may produce adverse effects on lower-ticket vendors who perceive price pressure differently.</w:t>
      </w:r>
    </w:p>
    <w:p>
      <w:pPr>
        <w:pStyle w:val="Heading3"/>
        <w:spacing w:after="100" w:before="240"/>
      </w:pPr>
      <w:r>
        <w:rPr>
          <w:rFonts w:ascii="Calibri" w:cs="Calibri" w:eastAsia="Calibri" w:hAnsi="Calibri"/>
          <w:b/>
          <w:bCs/>
          <w:sz w:val="24"/>
          <w:szCs w:val="24"/>
        </w:rPr>
        <w:t xml:space="preserve">Setup</w:t>
      </w:r>
    </w:p>
    <w:p>
      <w:pPr>
        <w:spacing w:after="120"/>
      </w:pPr>
      <w:r>
        <w:rPr>
          <w:rFonts w:ascii="Calibri" w:cs="Calibri" w:eastAsia="Calibri" w:hAnsi="Calibri"/>
          <w:sz w:val="22"/>
          <w:szCs w:val="22"/>
        </w:rPr>
        <w:t xml:space="preserve">Six vendors across six categories were each negotiated under both protocols:</w:t>
      </w:r>
    </w:p>
    <w:p>
      <w:pPr>
        <w:pStyle w:val="ListParagraph"/>
        <w:numPr>
          <w:ilvl w:val="0"/>
          <w:numId w:val="1"/>
        </w:numPr>
        <w:spacing w:after="80"/>
      </w:pPr>
      <w:r>
        <w:rPr>
          <w:rFonts w:ascii="Calibri" w:cs="Calibri" w:eastAsia="Calibri" w:hAnsi="Calibri"/>
          <w:b/>
          <w:bCs/>
          <w:sz w:val="22"/>
          <w:szCs w:val="22"/>
        </w:rPr>
        <w:t xml:space="preserve">RFP mode:</w:t>
      </w:r>
      <w:r>
        <w:rPr>
          <w:rFonts w:ascii="Calibri" w:cs="Calibri" w:eastAsia="Calibri" w:hAnsi="Calibri"/>
          <w:sz w:val="22"/>
          <w:szCs w:val="22"/>
        </w:rPr>
        <w:t xml:space="preserve"> The Planner sends a request for proposal; the vendor responds with a price and terms; multi-turn counter-offers follow.</w:t>
      </w:r>
    </w:p>
    <w:p>
      <w:pPr>
        <w:pStyle w:val="ListParagraph"/>
        <w:numPr>
          <w:ilvl w:val="0"/>
          <w:numId w:val="1"/>
        </w:numPr>
        <w:spacing w:after="80"/>
      </w:pPr>
      <w:r>
        <w:rPr>
          <w:rFonts w:ascii="Calibri" w:cs="Calibri" w:eastAsia="Calibri" w:hAnsi="Calibri"/>
          <w:b/>
          <w:bCs/>
          <w:sz w:val="22"/>
          <w:szCs w:val="22"/>
        </w:rPr>
        <w:t xml:space="preserve">Auction mode:</w:t>
      </w:r>
      <w:r>
        <w:rPr>
          <w:rFonts w:ascii="Calibri" w:cs="Calibri" w:eastAsia="Calibri" w:hAnsi="Calibri"/>
          <w:sz w:val="22"/>
          <w:szCs w:val="22"/>
        </w:rPr>
        <w:t xml:space="preserve"> The Planner frames the negotiation as a competitive bid, signaling that multiple vendors are competing for the booking.</w:t>
      </w:r>
    </w:p>
    <w:p>
      <w:pPr>
        <w:spacing w:after="120"/>
      </w:pPr>
      <w:r>
        <w:rPr>
          <w:rFonts w:ascii="Calibri" w:cs="Calibri" w:eastAsia="Calibri" w:hAnsi="Calibri"/>
          <w:sz w:val="22"/>
          <w:szCs w:val="22"/>
        </w:rPr>
        <w:t xml:space="preserve">Both modes ran sequentially against the same vendor pool. Budget: $50K, 120 guests, Boston, June 2027.</w:t>
      </w:r>
    </w:p>
    <w:p>
      <w:pPr>
        <w:pStyle w:val="Heading3"/>
        <w:spacing w:after="100" w:before="240"/>
      </w:pPr>
      <w:r>
        <w:rPr>
          <w:rFonts w:ascii="Calibri" w:cs="Calibri" w:eastAsia="Calibri" w:hAnsi="Calibri"/>
          <w:b/>
          <w:bCs/>
          <w:sz w:val="24"/>
          <w:szCs w:val="24"/>
        </w:rPr>
        <w:t xml:space="preserve">Results</w:t>
      </w:r>
    </w:p>
    <w:p>
      <w:pPr>
        <w:pStyle w:val="Heading4"/>
        <w:spacing w:after="80" w:before="200"/>
      </w:pPr>
      <w:r>
        <w:rPr>
          <w:rFonts w:ascii="Calibri" w:cs="Calibri" w:eastAsia="Calibri" w:hAnsi="Calibri"/>
          <w:b/>
          <w:bCs/>
          <w:sz w:val="22"/>
          <w:szCs w:val="22"/>
        </w:rPr>
        <w:t xml:space="preserve">Per-Vendor Price Comparison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tcW w:type="auto" w:w="0"/>
            <w:shd w:fill="F2E6E8" w:color="F2E6E8" w:val="solid"/>
          </w:tcPr>
          <w:p>
            <w:pPr>
              <w:spacing w:after="40" w:before="40"/>
            </w:pPr>
            <w:r>
              <w:rPr>
                <w:rFonts w:ascii="Calibri" w:cs="Calibri" w:eastAsia="Calibri" w:hAnsi="Calibri"/>
                <w:sz w:val="22"/>
                <w:szCs w:val="22"/>
              </w:rPr>
              <w:t xml:space="preserve">Vendor</w:t>
            </w:r>
          </w:p>
        </w:tc>
        <w:tc>
          <w:tcPr>
            <w:tcW w:type="auto" w:w="0"/>
            <w:shd w:fill="F2E6E8" w:color="F2E6E8" w:val="solid"/>
          </w:tcPr>
          <w:p>
            <w:pPr>
              <w:spacing w:after="40" w:before="40"/>
            </w:pPr>
            <w:r>
              <w:rPr>
                <w:rFonts w:ascii="Calibri" w:cs="Calibri" w:eastAsia="Calibri" w:hAnsi="Calibri"/>
                <w:sz w:val="22"/>
                <w:szCs w:val="22"/>
              </w:rPr>
              <w:t xml:space="preserve">Category</w:t>
            </w:r>
          </w:p>
        </w:tc>
        <w:tc>
          <w:tcPr>
            <w:tcW w:type="auto" w:w="0"/>
            <w:shd w:fill="F2E6E8" w:color="F2E6E8" w:val="solid"/>
          </w:tcPr>
          <w:p>
            <w:pPr>
              <w:spacing w:after="40" w:before="40"/>
            </w:pPr>
            <w:r>
              <w:rPr>
                <w:rFonts w:ascii="Calibri" w:cs="Calibri" w:eastAsia="Calibri" w:hAnsi="Calibri"/>
                <w:sz w:val="22"/>
                <w:szCs w:val="22"/>
              </w:rPr>
              <w:t xml:space="preserve">RFP Price</w:t>
            </w:r>
          </w:p>
        </w:tc>
        <w:tc>
          <w:tcPr>
            <w:tcW w:type="auto" w:w="0"/>
            <w:shd w:fill="F2E6E8" w:color="F2E6E8" w:val="solid"/>
          </w:tcPr>
          <w:p>
            <w:pPr>
              <w:spacing w:after="40" w:before="40"/>
            </w:pPr>
            <w:r>
              <w:rPr>
                <w:rFonts w:ascii="Calibri" w:cs="Calibri" w:eastAsia="Calibri" w:hAnsi="Calibri"/>
                <w:sz w:val="22"/>
                <w:szCs w:val="22"/>
              </w:rPr>
              <w:t xml:space="preserve">Auction Price</w:t>
            </w:r>
          </w:p>
        </w:tc>
        <w:tc>
          <w:tcPr>
            <w:tcW w:type="auto" w:w="0"/>
            <w:shd w:fill="F2E6E8" w:color="F2E6E8" w:val="solid"/>
          </w:tcPr>
          <w:p>
            <w:pPr>
              <w:spacing w:after="40" w:before="40"/>
            </w:pPr>
            <w:r>
              <w:rPr>
                <w:rFonts w:ascii="Calibri" w:cs="Calibri" w:eastAsia="Calibri" w:hAnsi="Calibri"/>
                <w:sz w:val="22"/>
                <w:szCs w:val="22"/>
              </w:rPr>
              <w:t xml:space="preserve">Difference</w:t>
            </w:r>
          </w:p>
        </w:tc>
        <w:tc>
          <w:tcPr>
            <w:tcW w:type="auto" w:w="0"/>
            <w:shd w:fill="F2E6E8" w:color="F2E6E8" w:val="solid"/>
          </w:tcPr>
          <w:p>
            <w:pPr>
              <w:spacing w:after="40" w:before="40"/>
            </w:pPr>
            <w:r>
              <w:rPr>
                <w:rFonts w:ascii="Calibri" w:cs="Calibri" w:eastAsia="Calibri" w:hAnsi="Calibri"/>
                <w:sz w:val="22"/>
                <w:szCs w:val="22"/>
              </w:rPr>
              <w:t xml:space="preserve">% Change</w:t>
            </w:r>
          </w:p>
        </w:tc>
      </w:tr>
      <w:tr>
        <w:tc>
          <w:tcPr>
            <w:tcW w:type="auto" w:w="0"/>
          </w:tcPr>
          <w:p>
            <w:pPr>
              <w:spacing w:after="40" w:before="40"/>
            </w:pPr>
            <w:r>
              <w:rPr>
                <w:rFonts w:ascii="Calibri" w:cs="Calibri" w:eastAsia="Calibri" w:hAnsi="Calibri"/>
                <w:sz w:val="22"/>
                <w:szCs w:val="22"/>
              </w:rPr>
              <w:t xml:space="preserve">Grand Meridian Ballroom</w:t>
            </w:r>
          </w:p>
        </w:tc>
        <w:tc>
          <w:tcPr>
            <w:tcW w:type="auto" w:w="0"/>
          </w:tcPr>
          <w:p>
            <w:pPr>
              <w:spacing w:after="40" w:before="40"/>
            </w:pPr>
            <w:r>
              <w:rPr>
                <w:rFonts w:ascii="Calibri" w:cs="Calibri" w:eastAsia="Calibri" w:hAnsi="Calibri"/>
                <w:sz w:val="22"/>
                <w:szCs w:val="22"/>
              </w:rPr>
              <w:t xml:space="preserve">Venue</w:t>
            </w:r>
          </w:p>
        </w:tc>
        <w:tc>
          <w:tcPr>
            <w:tcW w:type="auto" w:w="0"/>
          </w:tcPr>
          <w:p>
            <w:pPr>
              <w:spacing w:after="40" w:before="40"/>
            </w:pPr>
            <w:r>
              <w:rPr>
                <w:rFonts w:ascii="Calibri" w:cs="Calibri" w:eastAsia="Calibri" w:hAnsi="Calibri"/>
                <w:sz w:val="22"/>
                <w:szCs w:val="22"/>
              </w:rPr>
              <w:t xml:space="preserve">$23,600</w:t>
            </w:r>
          </w:p>
        </w:tc>
        <w:tc>
          <w:tcPr>
            <w:tcW w:type="auto" w:w="0"/>
          </w:tcPr>
          <w:p>
            <w:pPr>
              <w:spacing w:after="40" w:before="40"/>
            </w:pPr>
            <w:r>
              <w:rPr>
                <w:rFonts w:ascii="Calibri" w:cs="Calibri" w:eastAsia="Calibri" w:hAnsi="Calibri"/>
                <w:sz w:val="22"/>
                <w:szCs w:val="22"/>
              </w:rPr>
              <w:t xml:space="preserve">$19,400</w:t>
            </w:r>
          </w:p>
        </w:tc>
        <w:tc>
          <w:tcPr>
            <w:tcW w:type="auto" w:w="0"/>
          </w:tcPr>
          <w:p>
            <w:pPr>
              <w:spacing w:after="40" w:before="40"/>
            </w:pPr>
            <w:r>
              <w:rPr>
                <w:rFonts w:ascii="Calibri" w:cs="Calibri" w:eastAsia="Calibri" w:hAnsi="Calibri"/>
                <w:sz w:val="22"/>
                <w:szCs w:val="22"/>
              </w:rPr>
              <w:t xml:space="preserve">-$4,200</w:t>
            </w:r>
          </w:p>
        </w:tc>
        <w:tc>
          <w:tcPr>
            <w:tcW w:type="auto" w:w="0"/>
          </w:tcPr>
          <w:p>
            <w:pPr>
              <w:spacing w:after="40" w:before="40"/>
            </w:pPr>
            <w:r>
              <w:rPr>
                <w:rFonts w:ascii="Calibri" w:cs="Calibri" w:eastAsia="Calibri" w:hAnsi="Calibri"/>
                <w:b/>
                <w:bCs/>
                <w:sz w:val="22"/>
                <w:szCs w:val="22"/>
              </w:rPr>
              <w:t xml:space="preserve">-17.8%</w:t>
            </w:r>
          </w:p>
        </w:tc>
      </w:tr>
      <w:tr>
        <w:tc>
          <w:tcPr>
            <w:tcW w:type="auto" w:w="0"/>
          </w:tcPr>
          <w:p>
            <w:pPr>
              <w:spacing w:after="40" w:before="40"/>
            </w:pPr>
            <w:r>
              <w:rPr>
                <w:rFonts w:ascii="Calibri" w:cs="Calibri" w:eastAsia="Calibri" w:hAnsi="Calibri"/>
                <w:sz w:val="22"/>
                <w:szCs w:val="22"/>
              </w:rPr>
              <w:t xml:space="preserve">Grand Meridian Catering</w:t>
            </w:r>
          </w:p>
        </w:tc>
        <w:tc>
          <w:tcPr>
            <w:tcW w:type="auto" w:w="0"/>
          </w:tcPr>
          <w:p>
            <w:pPr>
              <w:spacing w:after="40" w:before="40"/>
            </w:pPr>
            <w:r>
              <w:rPr>
                <w:rFonts w:ascii="Calibri" w:cs="Calibri" w:eastAsia="Calibri" w:hAnsi="Calibri"/>
                <w:sz w:val="22"/>
                <w:szCs w:val="22"/>
              </w:rPr>
              <w:t xml:space="preserve">Catering</w:t>
            </w:r>
          </w:p>
        </w:tc>
        <w:tc>
          <w:tcPr>
            <w:tcW w:type="auto" w:w="0"/>
          </w:tcPr>
          <w:p>
            <w:pPr>
              <w:spacing w:after="40" w:before="40"/>
            </w:pPr>
            <w:r>
              <w:rPr>
                <w:rFonts w:ascii="Calibri" w:cs="Calibri" w:eastAsia="Calibri" w:hAnsi="Calibri"/>
                <w:sz w:val="22"/>
                <w:szCs w:val="22"/>
              </w:rPr>
              <w:t xml:space="preserve">$24,600</w:t>
            </w:r>
          </w:p>
        </w:tc>
        <w:tc>
          <w:tcPr>
            <w:tcW w:type="auto" w:w="0"/>
          </w:tcPr>
          <w:p>
            <w:pPr>
              <w:spacing w:after="40" w:before="40"/>
            </w:pPr>
            <w:r>
              <w:rPr>
                <w:rFonts w:ascii="Calibri" w:cs="Calibri" w:eastAsia="Calibri" w:hAnsi="Calibri"/>
                <w:sz w:val="22"/>
                <w:szCs w:val="22"/>
              </w:rPr>
              <w:t xml:space="preserve">$24,630</w:t>
            </w:r>
          </w:p>
        </w:tc>
        <w:tc>
          <w:tcPr>
            <w:tcW w:type="auto" w:w="0"/>
          </w:tcPr>
          <w:p>
            <w:pPr>
              <w:spacing w:after="40" w:before="40"/>
            </w:pPr>
            <w:r>
              <w:rPr>
                <w:rFonts w:ascii="Calibri" w:cs="Calibri" w:eastAsia="Calibri" w:hAnsi="Calibri"/>
                <w:sz w:val="22"/>
                <w:szCs w:val="22"/>
              </w:rPr>
              <w:t xml:space="preserve">+$30</w:t>
            </w:r>
          </w:p>
        </w:tc>
        <w:tc>
          <w:tcPr>
            <w:tcW w:type="auto" w:w="0"/>
          </w:tcPr>
          <w:p>
            <w:pPr>
              <w:spacing w:after="40" w:before="40"/>
            </w:pPr>
            <w:r>
              <w:rPr>
                <w:rFonts w:ascii="Calibri" w:cs="Calibri" w:eastAsia="Calibri" w:hAnsi="Calibri"/>
                <w:sz w:val="22"/>
                <w:szCs w:val="22"/>
              </w:rPr>
              <w:t xml:space="preserve">+0.1%</w:t>
            </w:r>
          </w:p>
        </w:tc>
      </w:tr>
      <w:tr>
        <w:tc>
          <w:tcPr>
            <w:tcW w:type="auto" w:w="0"/>
          </w:tcPr>
          <w:p>
            <w:pPr>
              <w:spacing w:after="40" w:before="40"/>
            </w:pPr>
            <w:r>
              <w:rPr>
                <w:rFonts w:ascii="Calibri" w:cs="Calibri" w:eastAsia="Calibri" w:hAnsi="Calibri"/>
                <w:sz w:val="22"/>
                <w:szCs w:val="22"/>
              </w:rPr>
              <w:t xml:space="preserve">Bloom &amp; Vine Studio</w:t>
            </w:r>
          </w:p>
        </w:tc>
        <w:tc>
          <w:tcPr>
            <w:tcW w:type="auto" w:w="0"/>
          </w:tcPr>
          <w:p>
            <w:pPr>
              <w:spacing w:after="40" w:before="40"/>
            </w:pPr>
            <w:r>
              <w:rPr>
                <w:rFonts w:ascii="Calibri" w:cs="Calibri" w:eastAsia="Calibri" w:hAnsi="Calibri"/>
                <w:sz w:val="22"/>
                <w:szCs w:val="22"/>
              </w:rPr>
              <w:t xml:space="preserve">Florist</w:t>
            </w:r>
          </w:p>
        </w:tc>
        <w:tc>
          <w:tcPr>
            <w:tcW w:type="auto" w:w="0"/>
          </w:tcPr>
          <w:p>
            <w:pPr>
              <w:spacing w:after="40" w:before="40"/>
            </w:pPr>
            <w:r>
              <w:rPr>
                <w:rFonts w:ascii="Calibri" w:cs="Calibri" w:eastAsia="Calibri" w:hAnsi="Calibri"/>
                <w:sz w:val="22"/>
                <w:szCs w:val="22"/>
              </w:rPr>
              <w:t xml:space="preserve">$3,600</w:t>
            </w:r>
          </w:p>
        </w:tc>
        <w:tc>
          <w:tcPr>
            <w:tcW w:type="auto" w:w="0"/>
          </w:tcPr>
          <w:p>
            <w:pPr>
              <w:spacing w:after="40" w:before="40"/>
            </w:pPr>
            <w:r>
              <w:rPr>
                <w:rFonts w:ascii="Calibri" w:cs="Calibri" w:eastAsia="Calibri" w:hAnsi="Calibri"/>
                <w:sz w:val="22"/>
                <w:szCs w:val="22"/>
              </w:rPr>
              <w:t xml:space="preserve">$3,500</w:t>
            </w:r>
          </w:p>
        </w:tc>
        <w:tc>
          <w:tcPr>
            <w:tcW w:type="auto" w:w="0"/>
          </w:tcPr>
          <w:p>
            <w:pPr>
              <w:spacing w:after="40" w:before="40"/>
            </w:pPr>
            <w:r>
              <w:rPr>
                <w:rFonts w:ascii="Calibri" w:cs="Calibri" w:eastAsia="Calibri" w:hAnsi="Calibri"/>
                <w:sz w:val="22"/>
                <w:szCs w:val="22"/>
              </w:rPr>
              <w:t xml:space="preserve">-$100</w:t>
            </w:r>
          </w:p>
        </w:tc>
        <w:tc>
          <w:tcPr>
            <w:tcW w:type="auto" w:w="0"/>
          </w:tcPr>
          <w:p>
            <w:pPr>
              <w:spacing w:after="40" w:before="40"/>
            </w:pPr>
            <w:r>
              <w:rPr>
                <w:rFonts w:ascii="Calibri" w:cs="Calibri" w:eastAsia="Calibri" w:hAnsi="Calibri"/>
                <w:sz w:val="22"/>
                <w:szCs w:val="22"/>
              </w:rPr>
              <w:t xml:space="preserve">-2.8%</w:t>
            </w:r>
          </w:p>
        </w:tc>
      </w:tr>
      <w:tr>
        <w:tc>
          <w:tcPr>
            <w:tcW w:type="auto" w:w="0"/>
          </w:tcPr>
          <w:p>
            <w:pPr>
              <w:spacing w:after="40" w:before="40"/>
            </w:pPr>
            <w:r>
              <w:rPr>
                <w:rFonts w:ascii="Calibri" w:cs="Calibri" w:eastAsia="Calibri" w:hAnsi="Calibri"/>
                <w:sz w:val="22"/>
                <w:szCs w:val="22"/>
              </w:rPr>
              <w:t xml:space="preserve">Lens &amp; Light Studio</w:t>
            </w:r>
          </w:p>
        </w:tc>
        <w:tc>
          <w:tcPr>
            <w:tcW w:type="auto" w:w="0"/>
          </w:tcPr>
          <w:p>
            <w:pPr>
              <w:spacing w:after="40" w:before="40"/>
            </w:pPr>
            <w:r>
              <w:rPr>
                <w:rFonts w:ascii="Calibri" w:cs="Calibri" w:eastAsia="Calibri" w:hAnsi="Calibri"/>
                <w:sz w:val="22"/>
                <w:szCs w:val="22"/>
              </w:rPr>
              <w:t xml:space="preserve">Photographer</w:t>
            </w:r>
          </w:p>
        </w:tc>
        <w:tc>
          <w:tcPr>
            <w:tcW w:type="auto" w:w="0"/>
          </w:tcPr>
          <w:p>
            <w:pPr>
              <w:spacing w:after="40" w:before="40"/>
            </w:pPr>
            <w:r>
              <w:rPr>
                <w:rFonts w:ascii="Calibri" w:cs="Calibri" w:eastAsia="Calibri" w:hAnsi="Calibri"/>
                <w:sz w:val="22"/>
                <w:szCs w:val="22"/>
              </w:rPr>
              <w:t xml:space="preserve">$5,500</w:t>
            </w:r>
          </w:p>
        </w:tc>
        <w:tc>
          <w:tcPr>
            <w:tcW w:type="auto" w:w="0"/>
          </w:tcPr>
          <w:p>
            <w:pPr>
              <w:spacing w:after="40" w:before="40"/>
            </w:pPr>
            <w:r>
              <w:rPr>
                <w:rFonts w:ascii="Calibri" w:cs="Calibri" w:eastAsia="Calibri" w:hAnsi="Calibri"/>
                <w:sz w:val="22"/>
                <w:szCs w:val="22"/>
              </w:rPr>
              <w:t xml:space="preserve">$6,700</w:t>
            </w:r>
          </w:p>
        </w:tc>
        <w:tc>
          <w:tcPr>
            <w:tcW w:type="auto" w:w="0"/>
          </w:tcPr>
          <w:p>
            <w:pPr>
              <w:spacing w:after="40" w:before="40"/>
            </w:pPr>
            <w:r>
              <w:rPr>
                <w:rFonts w:ascii="Calibri" w:cs="Calibri" w:eastAsia="Calibri" w:hAnsi="Calibri"/>
                <w:sz w:val="22"/>
                <w:szCs w:val="22"/>
              </w:rPr>
              <w:t xml:space="preserve">+$1,200</w:t>
            </w:r>
          </w:p>
        </w:tc>
        <w:tc>
          <w:tcPr>
            <w:tcW w:type="auto" w:w="0"/>
          </w:tcPr>
          <w:p>
            <w:pPr>
              <w:spacing w:after="40" w:before="40"/>
            </w:pPr>
            <w:r>
              <w:rPr>
                <w:rFonts w:ascii="Calibri" w:cs="Calibri" w:eastAsia="Calibri" w:hAnsi="Calibri"/>
                <w:b/>
                <w:bCs/>
                <w:sz w:val="22"/>
                <w:szCs w:val="22"/>
              </w:rPr>
              <w:t xml:space="preserve">+21.8%</w:t>
            </w:r>
          </w:p>
        </w:tc>
      </w:tr>
      <w:tr>
        <w:tc>
          <w:tcPr>
            <w:tcW w:type="auto" w:w="0"/>
          </w:tcPr>
          <w:p>
            <w:pPr>
              <w:spacing w:after="40" w:before="40"/>
            </w:pPr>
            <w:r>
              <w:rPr>
                <w:rFonts w:ascii="Calibri" w:cs="Calibri" w:eastAsia="Calibri" w:hAnsi="Calibri"/>
                <w:sz w:val="22"/>
                <w:szCs w:val="22"/>
              </w:rPr>
              <w:t xml:space="preserve">Boston Beat DJs</w:t>
            </w:r>
          </w:p>
        </w:tc>
        <w:tc>
          <w:tcPr>
            <w:tcW w:type="auto" w:w="0"/>
          </w:tcPr>
          <w:p>
            <w:pPr>
              <w:spacing w:after="40" w:before="40"/>
            </w:pPr>
            <w:r>
              <w:rPr>
                <w:rFonts w:ascii="Calibri" w:cs="Calibri" w:eastAsia="Calibri" w:hAnsi="Calibri"/>
                <w:sz w:val="22"/>
                <w:szCs w:val="22"/>
              </w:rPr>
              <w:t xml:space="preserve">DJ</w:t>
            </w:r>
          </w:p>
        </w:tc>
        <w:tc>
          <w:tcPr>
            <w:tcW w:type="auto" w:w="0"/>
          </w:tcPr>
          <w:p>
            <w:pPr>
              <w:spacing w:after="40" w:before="40"/>
            </w:pPr>
            <w:r>
              <w:rPr>
                <w:rFonts w:ascii="Calibri" w:cs="Calibri" w:eastAsia="Calibri" w:hAnsi="Calibri"/>
                <w:sz w:val="22"/>
                <w:szCs w:val="22"/>
              </w:rPr>
              <w:t xml:space="preserve">$2,200</w:t>
            </w:r>
          </w:p>
        </w:tc>
        <w:tc>
          <w:tcPr>
            <w:tcW w:type="auto" w:w="0"/>
          </w:tcPr>
          <w:p>
            <w:pPr>
              <w:spacing w:after="40" w:before="40"/>
            </w:pPr>
            <w:r>
              <w:rPr>
                <w:rFonts w:ascii="Calibri" w:cs="Calibri" w:eastAsia="Calibri" w:hAnsi="Calibri"/>
                <w:sz w:val="22"/>
                <w:szCs w:val="22"/>
              </w:rPr>
              <w:t xml:space="preserve">$2,200</w:t>
            </w:r>
          </w:p>
        </w:tc>
        <w:tc>
          <w:tcPr>
            <w:tcW w:type="auto" w:w="0"/>
          </w:tcPr>
          <w:p>
            <w:pPr>
              <w:spacing w:after="40" w:before="40"/>
            </w:pPr>
            <w:r>
              <w:rPr>
                <w:rFonts w:ascii="Calibri" w:cs="Calibri" w:eastAsia="Calibri" w:hAnsi="Calibri"/>
                <w:sz w:val="22"/>
                <w:szCs w:val="22"/>
              </w:rPr>
              <w:t xml:space="preserve">$0</w:t>
            </w:r>
          </w:p>
        </w:tc>
        <w:tc>
          <w:tcPr>
            <w:tcW w:type="auto" w:w="0"/>
          </w:tcPr>
          <w:p>
            <w:pPr>
              <w:spacing w:after="40" w:before="40"/>
            </w:pPr>
            <w:r>
              <w:rPr>
                <w:rFonts w:ascii="Calibri" w:cs="Calibri" w:eastAsia="Calibri" w:hAnsi="Calibri"/>
                <w:sz w:val="22"/>
                <w:szCs w:val="22"/>
              </w:rPr>
              <w:t xml:space="preserve">0.0%</w:t>
            </w:r>
          </w:p>
        </w:tc>
      </w:tr>
      <w:tr>
        <w:tc>
          <w:tcPr>
            <w:tcW w:type="auto" w:w="0"/>
          </w:tcPr>
          <w:p>
            <w:pPr>
              <w:spacing w:after="40" w:before="40"/>
            </w:pPr>
            <w:r>
              <w:rPr>
                <w:rFonts w:ascii="Calibri" w:cs="Calibri" w:eastAsia="Calibri" w:hAnsi="Calibri"/>
                <w:sz w:val="22"/>
                <w:szCs w:val="22"/>
              </w:rPr>
              <w:t xml:space="preserve">Sugar &amp; Slate Bakery</w:t>
            </w:r>
          </w:p>
        </w:tc>
        <w:tc>
          <w:tcPr>
            <w:tcW w:type="auto" w:w="0"/>
          </w:tcPr>
          <w:p>
            <w:pPr>
              <w:spacing w:after="40" w:before="40"/>
            </w:pPr>
            <w:r>
              <w:rPr>
                <w:rFonts w:ascii="Calibri" w:cs="Calibri" w:eastAsia="Calibri" w:hAnsi="Calibri"/>
                <w:sz w:val="22"/>
                <w:szCs w:val="22"/>
              </w:rPr>
              <w:t xml:space="preserve">Bakery</w:t>
            </w:r>
          </w:p>
        </w:tc>
        <w:tc>
          <w:tcPr>
            <w:tcW w:type="auto" w:w="0"/>
          </w:tcPr>
          <w:p>
            <w:pPr>
              <w:spacing w:after="40" w:before="40"/>
            </w:pPr>
            <w:r>
              <w:rPr>
                <w:rFonts w:ascii="Calibri" w:cs="Calibri" w:eastAsia="Calibri" w:hAnsi="Calibri"/>
                <w:sz w:val="22"/>
                <w:szCs w:val="22"/>
              </w:rPr>
              <w:t xml:space="preserve">$1,440</w:t>
            </w:r>
          </w:p>
        </w:tc>
        <w:tc>
          <w:tcPr>
            <w:tcW w:type="auto" w:w="0"/>
          </w:tcPr>
          <w:p>
            <w:pPr>
              <w:spacing w:after="40" w:before="40"/>
            </w:pPr>
            <w:r>
              <w:rPr>
                <w:rFonts w:ascii="Calibri" w:cs="Calibri" w:eastAsia="Calibri" w:hAnsi="Calibri"/>
                <w:sz w:val="22"/>
                <w:szCs w:val="22"/>
              </w:rPr>
              <w:t xml:space="preserve">$1,800</w:t>
            </w:r>
          </w:p>
        </w:tc>
        <w:tc>
          <w:tcPr>
            <w:tcW w:type="auto" w:w="0"/>
          </w:tcPr>
          <w:p>
            <w:pPr>
              <w:spacing w:after="40" w:before="40"/>
            </w:pPr>
            <w:r>
              <w:rPr>
                <w:rFonts w:ascii="Calibri" w:cs="Calibri" w:eastAsia="Calibri" w:hAnsi="Calibri"/>
                <w:sz w:val="22"/>
                <w:szCs w:val="22"/>
              </w:rPr>
              <w:t xml:space="preserve">+$360</w:t>
            </w:r>
          </w:p>
        </w:tc>
        <w:tc>
          <w:tcPr>
            <w:tcW w:type="auto" w:w="0"/>
          </w:tcPr>
          <w:p>
            <w:pPr>
              <w:spacing w:after="40" w:before="40"/>
            </w:pPr>
            <w:r>
              <w:rPr>
                <w:rFonts w:ascii="Calibri" w:cs="Calibri" w:eastAsia="Calibri" w:hAnsi="Calibri"/>
                <w:b/>
                <w:bCs/>
                <w:sz w:val="22"/>
                <w:szCs w:val="22"/>
              </w:rPr>
              <w:t xml:space="preserve">+25.0%</w:t>
            </w:r>
          </w:p>
        </w:tc>
      </w:tr>
    </w:tbl>
    <w:p>
      <w:pPr>
        <w:pStyle w:val="Heading4"/>
        <w:spacing w:after="80" w:before="200"/>
      </w:pPr>
      <w:r>
        <w:rPr>
          <w:rFonts w:ascii="Calibri" w:cs="Calibri" w:eastAsia="Calibri" w:hAnsi="Calibri"/>
          <w:b/>
          <w:bCs/>
          <w:sz w:val="22"/>
          <w:szCs w:val="22"/>
        </w:rPr>
        <w:t xml:space="preserve">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auto" w:w="0"/>
            <w:shd w:fill="F2E6E8" w:color="F2E6E8" w:val="solid"/>
          </w:tcPr>
          <w:p>
            <w:pPr>
              <w:spacing w:after="40" w:before="40"/>
            </w:pPr>
            <w:r>
              <w:rPr>
                <w:rFonts w:ascii="Calibri" w:cs="Calibri" w:eastAsia="Calibri" w:hAnsi="Calibri"/>
                <w:sz w:val="22"/>
                <w:szCs w:val="22"/>
              </w:rPr>
              <w:t xml:space="preserve">Metric</w:t>
            </w:r>
          </w:p>
        </w:tc>
        <w:tc>
          <w:tcPr>
            <w:tcW w:type="auto" w:w="0"/>
            <w:shd w:fill="F2E6E8" w:color="F2E6E8" w:val="solid"/>
          </w:tcPr>
          <w:p>
            <w:pPr>
              <w:spacing w:after="40" w:before="40"/>
            </w:pPr>
            <w:r>
              <w:rPr>
                <w:rFonts w:ascii="Calibri" w:cs="Calibri" w:eastAsia="Calibri" w:hAnsi="Calibri"/>
                <w:sz w:val="22"/>
                <w:szCs w:val="22"/>
              </w:rPr>
              <w:t xml:space="preserve">RFP</w:t>
            </w:r>
          </w:p>
        </w:tc>
        <w:tc>
          <w:tcPr>
            <w:tcW w:type="auto" w:w="0"/>
            <w:shd w:fill="F2E6E8" w:color="F2E6E8" w:val="solid"/>
          </w:tcPr>
          <w:p>
            <w:pPr>
              <w:spacing w:after="40" w:before="40"/>
            </w:pPr>
            <w:r>
              <w:rPr>
                <w:rFonts w:ascii="Calibri" w:cs="Calibri" w:eastAsia="Calibri" w:hAnsi="Calibri"/>
                <w:sz w:val="22"/>
                <w:szCs w:val="22"/>
              </w:rPr>
              <w:t xml:space="preserve">Auction</w:t>
            </w:r>
          </w:p>
        </w:tc>
      </w:tr>
      <w:tr>
        <w:tc>
          <w:tcPr>
            <w:tcW w:type="auto" w:w="0"/>
          </w:tcPr>
          <w:p>
            <w:pPr>
              <w:spacing w:after="40" w:before="40"/>
            </w:pPr>
            <w:r>
              <w:rPr>
                <w:rFonts w:ascii="Calibri" w:cs="Calibri" w:eastAsia="Calibri" w:hAnsi="Calibri"/>
                <w:sz w:val="22"/>
                <w:szCs w:val="22"/>
              </w:rPr>
              <w:t xml:space="preserve">Grand Total</w:t>
            </w:r>
          </w:p>
        </w:tc>
        <w:tc>
          <w:tcPr>
            <w:tcW w:type="auto" w:w="0"/>
          </w:tcPr>
          <w:p>
            <w:pPr>
              <w:spacing w:after="40" w:before="40"/>
            </w:pPr>
            <w:r>
              <w:rPr>
                <w:rFonts w:ascii="Calibri" w:cs="Calibri" w:eastAsia="Calibri" w:hAnsi="Calibri"/>
                <w:sz w:val="22"/>
                <w:szCs w:val="22"/>
              </w:rPr>
              <w:t xml:space="preserve">$60,940</w:t>
            </w:r>
          </w:p>
        </w:tc>
        <w:tc>
          <w:tcPr>
            <w:tcW w:type="auto" w:w="0"/>
          </w:tcPr>
          <w:p>
            <w:pPr>
              <w:spacing w:after="40" w:before="40"/>
            </w:pPr>
            <w:r>
              <w:rPr>
                <w:rFonts w:ascii="Calibri" w:cs="Calibri" w:eastAsia="Calibri" w:hAnsi="Calibri"/>
                <w:sz w:val="22"/>
                <w:szCs w:val="22"/>
              </w:rPr>
              <w:t xml:space="preserve">$58,230</w:t>
            </w:r>
          </w:p>
        </w:tc>
      </w:tr>
      <w:tr>
        <w:tc>
          <w:tcPr>
            <w:tcW w:type="auto" w:w="0"/>
          </w:tcPr>
          <w:p>
            <w:pPr>
              <w:spacing w:after="40" w:before="40"/>
            </w:pPr>
            <w:r>
              <w:rPr>
                <w:rFonts w:ascii="Calibri" w:cs="Calibri" w:eastAsia="Calibri" w:hAnsi="Calibri"/>
                <w:sz w:val="22"/>
                <w:szCs w:val="22"/>
              </w:rPr>
              <w:t xml:space="preserve">Savings vs. RFP</w:t>
            </w:r>
          </w:p>
        </w:tc>
        <w:tc>
          <w:tcPr>
            <w:tcW w:type="auto" w:w="0"/>
          </w:tcPr>
          <w:p>
            <w:pPr>
              <w:spacing w:after="40" w:before="40"/>
            </w:pPr>
            <w:r>
              <w:rPr>
                <w:rFonts w:ascii="Calibri" w:cs="Calibri" w:eastAsia="Calibri" w:hAnsi="Calibri"/>
                <w:sz w:val="22"/>
                <w:szCs w:val="22"/>
              </w:rPr>
              <w:t xml:space="preserve">—</w:t>
            </w:r>
          </w:p>
        </w:tc>
        <w:tc>
          <w:tcPr>
            <w:tcW w:type="auto" w:w="0"/>
          </w:tcPr>
          <w:p>
            <w:pPr>
              <w:spacing w:after="40" w:before="40"/>
            </w:pPr>
            <w:r>
              <w:rPr>
                <w:rFonts w:ascii="Calibri" w:cs="Calibri" w:eastAsia="Calibri" w:hAnsi="Calibri"/>
                <w:sz w:val="22"/>
                <w:szCs w:val="22"/>
              </w:rPr>
              <w:t xml:space="preserve">$2,710 (4.4%)</w:t>
            </w:r>
          </w:p>
        </w:tc>
      </w:tr>
      <w:tr>
        <w:tc>
          <w:tcPr>
            <w:tcW w:type="auto" w:w="0"/>
          </w:tcPr>
          <w:p>
            <w:pPr>
              <w:spacing w:after="40" w:before="40"/>
            </w:pPr>
            <w:r>
              <w:rPr>
                <w:rFonts w:ascii="Calibri" w:cs="Calibri" w:eastAsia="Calibri" w:hAnsi="Calibri"/>
                <w:sz w:val="22"/>
                <w:szCs w:val="22"/>
              </w:rPr>
              <w:t xml:space="preserve">Negotiation Time</w:t>
            </w:r>
          </w:p>
        </w:tc>
        <w:tc>
          <w:tcPr>
            <w:tcW w:type="auto" w:w="0"/>
          </w:tcPr>
          <w:p>
            <w:pPr>
              <w:spacing w:after="40" w:before="40"/>
            </w:pPr>
            <w:r>
              <w:rPr>
                <w:rFonts w:ascii="Calibri" w:cs="Calibri" w:eastAsia="Calibri" w:hAnsi="Calibri"/>
                <w:sz w:val="22"/>
                <w:szCs w:val="22"/>
              </w:rPr>
              <w:t xml:space="preserve">119.7s</w:t>
            </w:r>
          </w:p>
        </w:tc>
        <w:tc>
          <w:tcPr>
            <w:tcW w:type="auto" w:w="0"/>
          </w:tcPr>
          <w:p>
            <w:pPr>
              <w:spacing w:after="40" w:before="40"/>
            </w:pPr>
            <w:r>
              <w:rPr>
                <w:rFonts w:ascii="Calibri" w:cs="Calibri" w:eastAsia="Calibri" w:hAnsi="Calibri"/>
                <w:sz w:val="22"/>
                <w:szCs w:val="22"/>
              </w:rPr>
              <w:t xml:space="preserve">110.3s</w:t>
            </w:r>
          </w:p>
        </w:tc>
      </w:tr>
      <w:tr>
        <w:tc>
          <w:tcPr>
            <w:tcW w:type="auto" w:w="0"/>
          </w:tcPr>
          <w:p>
            <w:pPr>
              <w:spacing w:after="40" w:before="40"/>
            </w:pPr>
            <w:r>
              <w:rPr>
                <w:rFonts w:ascii="Calibri" w:cs="Calibri" w:eastAsia="Calibri" w:hAnsi="Calibri"/>
                <w:sz w:val="22"/>
                <w:szCs w:val="22"/>
              </w:rPr>
              <w:t xml:space="preserve">API Cost</w:t>
            </w:r>
          </w:p>
        </w:tc>
        <w:tc>
          <w:tcPr>
            <w:tcW w:type="auto" w:w="0"/>
          </w:tcPr>
          <w:p>
            <w:pPr>
              <w:spacing w:after="40" w:before="40"/>
            </w:pPr>
            <w:r>
              <w:rPr>
                <w:rFonts w:ascii="Calibri" w:cs="Calibri" w:eastAsia="Calibri" w:hAnsi="Calibri"/>
                <w:sz w:val="22"/>
                <w:szCs w:val="22"/>
              </w:rPr>
              <w:t xml:space="preserve">$0.176</w:t>
            </w:r>
          </w:p>
        </w:tc>
        <w:tc>
          <w:tcPr>
            <w:tcW w:type="auto" w:w="0"/>
          </w:tcPr>
          <w:p>
            <w:pPr>
              <w:spacing w:after="40" w:before="40"/>
            </w:pPr>
            <w:r>
              <w:rPr>
                <w:rFonts w:ascii="Calibri" w:cs="Calibri" w:eastAsia="Calibri" w:hAnsi="Calibri"/>
                <w:sz w:val="22"/>
                <w:szCs w:val="22"/>
              </w:rPr>
              <w:t xml:space="preserve">$0.171</w:t>
            </w:r>
          </w:p>
        </w:tc>
      </w:tr>
      <w:tr>
        <w:tc>
          <w:tcPr>
            <w:tcW w:type="auto" w:w="0"/>
          </w:tcPr>
          <w:p>
            <w:pPr>
              <w:spacing w:after="40" w:before="40"/>
            </w:pPr>
            <w:r>
              <w:rPr>
                <w:rFonts w:ascii="Calibri" w:cs="Calibri" w:eastAsia="Calibri" w:hAnsi="Calibri"/>
                <w:sz w:val="22"/>
                <w:szCs w:val="22"/>
              </w:rPr>
              <w:t xml:space="preserve">Vendors Accepted</w:t>
            </w:r>
          </w:p>
        </w:tc>
        <w:tc>
          <w:tcPr>
            <w:tcW w:type="auto" w:w="0"/>
          </w:tcPr>
          <w:p>
            <w:pPr>
              <w:spacing w:after="40" w:before="40"/>
            </w:pPr>
            <w:r>
              <w:rPr>
                <w:rFonts w:ascii="Calibri" w:cs="Calibri" w:eastAsia="Calibri" w:hAnsi="Calibri"/>
                <w:sz w:val="22"/>
                <w:szCs w:val="22"/>
              </w:rPr>
              <w:t xml:space="preserve">6/6</w:t>
            </w:r>
          </w:p>
        </w:tc>
        <w:tc>
          <w:tcPr>
            <w:tcW w:type="auto" w:w="0"/>
          </w:tcPr>
          <w:p>
            <w:pPr>
              <w:spacing w:after="40" w:before="40"/>
            </w:pPr>
            <w:r>
              <w:rPr>
                <w:rFonts w:ascii="Calibri" w:cs="Calibri" w:eastAsia="Calibri" w:hAnsi="Calibri"/>
                <w:sz w:val="22"/>
                <w:szCs w:val="22"/>
              </w:rPr>
              <w:t xml:space="preserve">6/6</w:t>
            </w:r>
          </w:p>
        </w:tc>
      </w:tr>
      <w:tr>
        <w:tc>
          <w:tcPr>
            <w:tcW w:type="auto" w:w="0"/>
          </w:tcPr>
          <w:p>
            <w:pPr>
              <w:spacing w:after="40" w:before="40"/>
            </w:pPr>
            <w:r>
              <w:rPr>
                <w:rFonts w:ascii="Calibri" w:cs="Calibri" w:eastAsia="Calibri" w:hAnsi="Calibri"/>
                <w:sz w:val="22"/>
                <w:szCs w:val="22"/>
              </w:rPr>
              <w:t xml:space="preserve">Avg. Turns per Vendor</w:t>
            </w:r>
          </w:p>
        </w:tc>
        <w:tc>
          <w:tcPr>
            <w:tcW w:type="auto" w:w="0"/>
          </w:tcPr>
          <w:p>
            <w:pPr>
              <w:spacing w:after="40" w:before="40"/>
            </w:pPr>
            <w:r>
              <w:rPr>
                <w:rFonts w:ascii="Calibri" w:cs="Calibri" w:eastAsia="Calibri" w:hAnsi="Calibri"/>
                <w:sz w:val="22"/>
                <w:szCs w:val="22"/>
              </w:rPr>
              <w:t xml:space="preserve">4.3</w:t>
            </w:r>
          </w:p>
        </w:tc>
        <w:tc>
          <w:tcPr>
            <w:tcW w:type="auto" w:w="0"/>
          </w:tcPr>
          <w:p>
            <w:pPr>
              <w:spacing w:after="40" w:before="40"/>
            </w:pPr>
            <w:r>
              <w:rPr>
                <w:rFonts w:ascii="Calibri" w:cs="Calibri" w:eastAsia="Calibri" w:hAnsi="Calibri"/>
                <w:sz w:val="22"/>
                <w:szCs w:val="22"/>
              </w:rPr>
              <w:t xml:space="preserve">4.2</w:t>
            </w:r>
          </w:p>
        </w:tc>
      </w:tr>
    </w:tbl>
    <w:p>
      <w:pPr>
        <w:pStyle w:val="Heading3"/>
        <w:spacing w:after="100" w:before="240"/>
      </w:pPr>
      <w:r>
        <w:rPr>
          <w:rFonts w:ascii="Calibri" w:cs="Calibri" w:eastAsia="Calibri" w:hAnsi="Calibri"/>
          <w:b/>
          <w:bCs/>
          <w:sz w:val="24"/>
          <w:szCs w:val="24"/>
        </w:rPr>
        <w:t xml:space="preserve">Key Findings</w:t>
      </w:r>
    </w:p>
    <w:p>
      <w:pPr>
        <w:pStyle w:val="ListParagraph"/>
        <w:numPr>
          <w:ilvl w:val="0"/>
          <w:numId w:val="2"/>
        </w:numPr>
        <w:spacing w:after="80"/>
      </w:pPr>
      <w:r>
        <w:rPr>
          <w:rFonts w:ascii="Calibri" w:cs="Calibri" w:eastAsia="Calibri" w:hAnsi="Calibri"/>
          <w:b/>
          <w:bCs/>
          <w:sz w:val="22"/>
          <w:szCs w:val="22"/>
        </w:rPr>
        <w:t xml:space="preserve">Auction saved 17.8% on the venue</w:t>
      </w:r>
      <w:r>
        <w:rPr>
          <w:rFonts w:ascii="Calibri" w:cs="Calibri" w:eastAsia="Calibri" w:hAnsi="Calibri"/>
          <w:sz w:val="22"/>
          <w:szCs w:val="22"/>
        </w:rPr>
        <w:t xml:space="preserve"> — the single largest line item. The competitive framing pushed Grand Meridian Ballroom from $23,600 down to $19,400, a $4,200 reduction. This alone accounts for the entire net savings of the auction protocol.</w:t>
      </w:r>
    </w:p>
    <w:p>
      <w:pPr>
        <w:pStyle w:val="ListParagraph"/>
        <w:numPr>
          <w:ilvl w:val="0"/>
          <w:numId w:val="2"/>
        </w:numPr>
        <w:spacing w:after="80"/>
      </w:pPr>
      <w:r>
        <w:rPr>
          <w:rFonts w:ascii="Calibri" w:cs="Calibri" w:eastAsia="Calibri" w:hAnsi="Calibri"/>
          <w:b/>
          <w:bCs/>
          <w:sz w:val="22"/>
          <w:szCs w:val="22"/>
        </w:rPr>
        <w:t xml:space="preserve">Auction backfired on photographer (+21.8%) and bakery (+25.0%).</w:t>
      </w:r>
      <w:r>
        <w:rPr>
          <w:rFonts w:ascii="Calibri" w:cs="Calibri" w:eastAsia="Calibri" w:hAnsi="Calibri"/>
          <w:sz w:val="22"/>
          <w:szCs w:val="22"/>
        </w:rPr>
        <w:t xml:space="preserve"> When smaller vendors perceived competitive pressure, they anchored higher rather than lower. The photographer may have interpreted the auction framing as a signal that the couple is price-shopping and therefore added a premium to protect margins. The bakery, with already thin margins on a $1,440 base price, responded to auction pressure by quoting a higher floor ($1,800).</w:t>
      </w:r>
    </w:p>
    <w:p>
      <w:pPr>
        <w:pStyle w:val="ListParagraph"/>
        <w:numPr>
          <w:ilvl w:val="0"/>
          <w:numId w:val="2"/>
        </w:numPr>
        <w:spacing w:after="80"/>
      </w:pPr>
      <w:r>
        <w:rPr>
          <w:rFonts w:ascii="Calibri" w:cs="Calibri" w:eastAsia="Calibri" w:hAnsi="Calibri"/>
          <w:b/>
          <w:bCs/>
          <w:sz w:val="22"/>
          <w:szCs w:val="22"/>
        </w:rPr>
        <w:t xml:space="preserve">Catering and DJ were price-invariant.</w:t>
      </w:r>
      <w:r>
        <w:rPr>
          <w:rFonts w:ascii="Calibri" w:cs="Calibri" w:eastAsia="Calibri" w:hAnsi="Calibri"/>
          <w:sz w:val="22"/>
          <w:szCs w:val="22"/>
        </w:rPr>
        <w:t xml:space="preserve"> The caterer’s price barely moved ($30 difference), likely because per-plate pricing is formulaic and leaves little room for competitive adjustment. The DJ quoted identically under both protocols.</w:t>
      </w:r>
    </w:p>
    <w:p>
      <w:pPr>
        <w:pStyle w:val="ListParagraph"/>
        <w:numPr>
          <w:ilvl w:val="0"/>
          <w:numId w:val="2"/>
        </w:numPr>
        <w:spacing w:after="80"/>
      </w:pPr>
      <w:r>
        <w:rPr>
          <w:rFonts w:ascii="Calibri" w:cs="Calibri" w:eastAsia="Calibri" w:hAnsi="Calibri"/>
          <w:b/>
          <w:bCs/>
          <w:sz w:val="22"/>
          <w:szCs w:val="22"/>
        </w:rPr>
        <w:t xml:space="preserve">Auction was slightly faster</w:t>
      </w:r>
      <w:r>
        <w:rPr>
          <w:rFonts w:ascii="Calibri" w:cs="Calibri" w:eastAsia="Calibri" w:hAnsi="Calibri"/>
          <w:sz w:val="22"/>
          <w:szCs w:val="22"/>
        </w:rPr>
        <w:t xml:space="preserve"> (110.3s vs. 119.7s), completing in fewer total turns on average. Vendors under auction pressure tended to reach agreement or walk away more quickly.</w:t>
      </w:r>
    </w:p>
    <w:p>
      <w:pPr>
        <w:pStyle w:val="Heading3"/>
        <w:spacing w:after="100" w:before="240"/>
      </w:pPr>
      <w:r>
        <w:rPr>
          <w:rFonts w:ascii="Calibri" w:cs="Calibri" w:eastAsia="Calibri" w:hAnsi="Calibri"/>
          <w:b/>
          <w:bCs/>
          <w:sz w:val="24"/>
          <w:szCs w:val="24"/>
        </w:rPr>
        <w:t xml:space="preserve">Implications</w:t>
      </w:r>
    </w:p>
    <w:p>
      <w:pPr>
        <w:spacing w:after="120"/>
      </w:pPr>
      <w:r>
        <w:rPr>
          <w:rFonts w:ascii="Calibri" w:cs="Calibri" w:eastAsia="Calibri" w:hAnsi="Calibri"/>
          <w:sz w:val="22"/>
          <w:szCs w:val="22"/>
        </w:rPr>
        <w:t xml:space="preserve">Auction mechanisms should be deployed </w:t>
      </w:r>
      <w:r>
        <w:rPr>
          <w:rFonts w:ascii="Calibri" w:cs="Calibri" w:eastAsia="Calibri" w:hAnsi="Calibri"/>
          <w:b/>
          <w:bCs/>
          <w:sz w:val="22"/>
          <w:szCs w:val="22"/>
        </w:rPr>
        <w:t xml:space="preserve">selectively</w:t>
      </w:r>
      <w:r>
        <w:rPr>
          <w:rFonts w:ascii="Calibri" w:cs="Calibri" w:eastAsia="Calibri" w:hAnsi="Calibri"/>
          <w:sz w:val="22"/>
          <w:szCs w:val="22"/>
        </w:rPr>
        <w:t xml:space="preserve"> by category:</w:t>
      </w:r>
    </w:p>
    <w:p>
      <w:pPr>
        <w:pStyle w:val="ListParagraph"/>
        <w:numPr>
          <w:ilvl w:val="0"/>
          <w:numId w:val="1"/>
        </w:numPr>
        <w:spacing w:after="80"/>
      </w:pPr>
      <w:r>
        <w:rPr>
          <w:rFonts w:ascii="Calibri" w:cs="Calibri" w:eastAsia="Calibri" w:hAnsi="Calibri"/>
          <w:b/>
          <w:bCs/>
          <w:sz w:val="22"/>
          <w:szCs w:val="22"/>
        </w:rPr>
        <w:t xml:space="preserve">Use auction for high-ticket items</w:t>
      </w:r>
      <w:r>
        <w:rPr>
          <w:rFonts w:ascii="Calibri" w:cs="Calibri" w:eastAsia="Calibri" w:hAnsi="Calibri"/>
          <w:sz w:val="22"/>
          <w:szCs w:val="22"/>
        </w:rPr>
        <w:t xml:space="preserve"> (venues, large catering contracts) where vendors have margin room and competitive pressure drives real savings.</w:t>
      </w:r>
    </w:p>
    <w:p>
      <w:pPr>
        <w:pStyle w:val="ListParagraph"/>
        <w:numPr>
          <w:ilvl w:val="0"/>
          <w:numId w:val="1"/>
        </w:numPr>
        <w:spacing w:after="80"/>
      </w:pPr>
      <w:r>
        <w:rPr>
          <w:rFonts w:ascii="Calibri" w:cs="Calibri" w:eastAsia="Calibri" w:hAnsi="Calibri"/>
          <w:b/>
          <w:bCs/>
          <w:sz w:val="22"/>
          <w:szCs w:val="22"/>
        </w:rPr>
        <w:t xml:space="preserve">Use RFP for artisan/boutique vendors</w:t>
      </w:r>
      <w:r>
        <w:rPr>
          <w:rFonts w:ascii="Calibri" w:cs="Calibri" w:eastAsia="Calibri" w:hAnsi="Calibri"/>
          <w:sz w:val="22"/>
          <w:szCs w:val="22"/>
        </w:rPr>
        <w:t xml:space="preserve"> (photographers, bakeries, florists) where price pressure can trigger defensive anchoring or result in reduced service scope.</w:t>
      </w:r>
    </w:p>
    <w:p>
      <w:pPr>
        <w:pStyle w:val="ListParagraph"/>
        <w:numPr>
          <w:ilvl w:val="0"/>
          <w:numId w:val="1"/>
        </w:numPr>
        <w:spacing w:after="80"/>
      </w:pPr>
      <w:r>
        <w:rPr>
          <w:rFonts w:ascii="Calibri" w:cs="Calibri" w:eastAsia="Calibri" w:hAnsi="Calibri"/>
          <w:sz w:val="22"/>
          <w:szCs w:val="22"/>
        </w:rPr>
        <w:t xml:space="preserve">A </w:t>
      </w:r>
      <w:r>
        <w:rPr>
          <w:rFonts w:ascii="Calibri" w:cs="Calibri" w:eastAsia="Calibri" w:hAnsi="Calibri"/>
          <w:b/>
          <w:bCs/>
          <w:sz w:val="22"/>
          <w:szCs w:val="22"/>
        </w:rPr>
        <w:t xml:space="preserve">hybrid strategy</w:t>
      </w:r>
      <w:r>
        <w:rPr>
          <w:rFonts w:ascii="Calibri" w:cs="Calibri" w:eastAsia="Calibri" w:hAnsi="Calibri"/>
          <w:sz w:val="22"/>
          <w:szCs w:val="22"/>
        </w:rPr>
        <w:t xml:space="preserve"> — auction for venue, RFP for everything else — would have yielded a grand total of approximately $55,340, saving $5,600 (9.2%) vs. pure RFP.</w:t>
      </w:r>
    </w:p>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Experiment 2: Scale &amp; Latency</w:t>
      </w:r>
    </w:p>
    <w:p>
      <w:pPr>
        <w:pStyle w:val="Heading3"/>
        <w:spacing w:after="100" w:before="240"/>
      </w:pPr>
      <w:r>
        <w:rPr>
          <w:rFonts w:ascii="Calibri" w:cs="Calibri" w:eastAsia="Calibri" w:hAnsi="Calibri"/>
          <w:b/>
          <w:bCs/>
          <w:sz w:val="24"/>
          <w:szCs w:val="24"/>
        </w:rPr>
        <w:t xml:space="preserve">Hypothesis</w:t>
      </w:r>
    </w:p>
    <w:p>
      <w:pPr>
        <w:spacing w:after="120"/>
      </w:pPr>
      <w:r>
        <w:rPr>
          <w:rFonts w:ascii="Calibri" w:cs="Calibri" w:eastAsia="Calibri" w:hAnsi="Calibri"/>
          <w:sz w:val="22"/>
          <w:szCs w:val="22"/>
        </w:rPr>
        <w:t xml:space="preserve">Parallel agent negotiation scales sub-linearly with vendor count (bounded by API concurrency limits), while sequential negotiation scales linearly.</w:t>
      </w:r>
    </w:p>
    <w:p>
      <w:pPr>
        <w:pStyle w:val="Heading3"/>
        <w:spacing w:after="100" w:before="240"/>
      </w:pPr>
      <w:r>
        <w:rPr>
          <w:rFonts w:ascii="Calibri" w:cs="Calibri" w:eastAsia="Calibri" w:hAnsi="Calibri"/>
          <w:b/>
          <w:bCs/>
          <w:sz w:val="24"/>
          <w:szCs w:val="24"/>
        </w:rPr>
        <w:t xml:space="preserve">Setup</w:t>
      </w:r>
    </w:p>
    <w:p>
      <w:pPr>
        <w:spacing w:after="120"/>
      </w:pPr>
      <w:r>
        <w:rPr>
          <w:rFonts w:ascii="Calibri" w:cs="Calibri" w:eastAsia="Calibri" w:hAnsi="Calibri"/>
          <w:sz w:val="22"/>
          <w:szCs w:val="22"/>
        </w:rPr>
        <w:t xml:space="preserve">The Planner negotiated with 3, 6, 10, and 30 vendors under both execution strategies:</w:t>
      </w:r>
    </w:p>
    <w:p>
      <w:pPr>
        <w:pStyle w:val="ListParagraph"/>
        <w:numPr>
          <w:ilvl w:val="0"/>
          <w:numId w:val="1"/>
        </w:numPr>
        <w:spacing w:after="80"/>
      </w:pPr>
      <w:r>
        <w:rPr>
          <w:rFonts w:ascii="Calibri" w:cs="Calibri" w:eastAsia="Calibri" w:hAnsi="Calibri"/>
          <w:b/>
          <w:bCs/>
          <w:sz w:val="22"/>
          <w:szCs w:val="22"/>
        </w:rPr>
        <w:t xml:space="preserve">Sequential:</w:t>
      </w:r>
      <w:r>
        <w:rPr>
          <w:rFonts w:ascii="Calibri" w:cs="Calibri" w:eastAsia="Calibri" w:hAnsi="Calibri"/>
          <w:sz w:val="22"/>
          <w:szCs w:val="22"/>
        </w:rPr>
        <w:t xml:space="preserve"> Vendors negotiated one at a time.</w:t>
      </w:r>
    </w:p>
    <w:p>
      <w:pPr>
        <w:pStyle w:val="ListParagraph"/>
        <w:numPr>
          <w:ilvl w:val="0"/>
          <w:numId w:val="1"/>
        </w:numPr>
        <w:spacing w:after="80"/>
      </w:pPr>
      <w:r>
        <w:rPr>
          <w:rFonts w:ascii="Calibri" w:cs="Calibri" w:eastAsia="Calibri" w:hAnsi="Calibri"/>
          <w:b/>
          <w:bCs/>
          <w:sz w:val="22"/>
          <w:szCs w:val="22"/>
        </w:rPr>
        <w:t xml:space="preserve">Parallel:</w:t>
      </w:r>
      <w:r>
        <w:rPr>
          <w:rFonts w:ascii="Calibri" w:cs="Calibri" w:eastAsia="Calibri" w:hAnsi="Calibri"/>
          <w:sz w:val="22"/>
          <w:szCs w:val="22"/>
        </w:rPr>
        <w:t xml:space="preserve"> Up to 5 concurrent vendor negotiations (</w:t>
      </w:r>
      <w:r>
        <w:rPr>
          <w:rFonts w:ascii="Courier New" w:cs="Courier New" w:eastAsia="Courier New" w:hAnsi="Courier New"/>
          <w:sz w:val="20"/>
          <w:szCs w:val="20"/>
        </w:rPr>
        <w:t xml:space="preserve">concurrency: 5</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All trials used RFP mode. The 30-vendor trial included the full vendor registry across all categories.</w:t>
      </w:r>
    </w:p>
    <w:p>
      <w:pPr>
        <w:pStyle w:val="Heading3"/>
        <w:spacing w:after="100" w:before="240"/>
      </w:pPr>
      <w:r>
        <w:rPr>
          <w:rFonts w:ascii="Calibri" w:cs="Calibri" w:eastAsia="Calibri" w:hAnsi="Calibri"/>
          <w:b/>
          <w:bCs/>
          <w:sz w:val="24"/>
          <w:szCs w:val="24"/>
        </w:rPr>
        <w:t xml:space="preserve">Results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tcW w:type="auto" w:w="0"/>
            <w:shd w:fill="F2E6E8" w:color="F2E6E8" w:val="solid"/>
          </w:tcPr>
          <w:p>
            <w:pPr>
              <w:spacing w:after="40" w:before="40"/>
            </w:pPr>
            <w:r>
              <w:rPr>
                <w:rFonts w:ascii="Calibri" w:cs="Calibri" w:eastAsia="Calibri" w:hAnsi="Calibri"/>
                <w:sz w:val="22"/>
                <w:szCs w:val="22"/>
              </w:rPr>
              <w:t xml:space="preserve">Vendors</w:t>
            </w:r>
          </w:p>
        </w:tc>
        <w:tc>
          <w:tcPr>
            <w:tcW w:type="auto" w:w="0"/>
            <w:shd w:fill="F2E6E8" w:color="F2E6E8" w:val="solid"/>
          </w:tcPr>
          <w:p>
            <w:pPr>
              <w:spacing w:after="40" w:before="40"/>
            </w:pPr>
            <w:r>
              <w:rPr>
                <w:rFonts w:ascii="Calibri" w:cs="Calibri" w:eastAsia="Calibri" w:hAnsi="Calibri"/>
                <w:sz w:val="22"/>
                <w:szCs w:val="22"/>
              </w:rPr>
              <w:t xml:space="preserve">Sequential (s)</w:t>
            </w:r>
          </w:p>
        </w:tc>
        <w:tc>
          <w:tcPr>
            <w:tcW w:type="auto" w:w="0"/>
            <w:shd w:fill="F2E6E8" w:color="F2E6E8" w:val="solid"/>
          </w:tcPr>
          <w:p>
            <w:pPr>
              <w:spacing w:after="40" w:before="40"/>
            </w:pPr>
            <w:r>
              <w:rPr>
                <w:rFonts w:ascii="Calibri" w:cs="Calibri" w:eastAsia="Calibri" w:hAnsi="Calibri"/>
                <w:sz w:val="22"/>
                <w:szCs w:val="22"/>
              </w:rPr>
              <w:t xml:space="preserve">Parallel (s)</w:t>
            </w:r>
          </w:p>
        </w:tc>
        <w:tc>
          <w:tcPr>
            <w:tcW w:type="auto" w:w="0"/>
            <w:shd w:fill="F2E6E8" w:color="F2E6E8" w:val="solid"/>
          </w:tcPr>
          <w:p>
            <w:pPr>
              <w:spacing w:after="40" w:before="40"/>
            </w:pPr>
            <w:r>
              <w:rPr>
                <w:rFonts w:ascii="Calibri" w:cs="Calibri" w:eastAsia="Calibri" w:hAnsi="Calibri"/>
                <w:sz w:val="22"/>
                <w:szCs w:val="22"/>
              </w:rPr>
              <w:t xml:space="preserve">Speedup</w:t>
            </w:r>
          </w:p>
        </w:tc>
        <w:tc>
          <w:tcPr>
            <w:tcW w:type="auto" w:w="0"/>
            <w:shd w:fill="F2E6E8" w:color="F2E6E8" w:val="solid"/>
          </w:tcPr>
          <w:p>
            <w:pPr>
              <w:spacing w:after="40" w:before="40"/>
            </w:pPr>
            <w:r>
              <w:rPr>
                <w:rFonts w:ascii="Calibri" w:cs="Calibri" w:eastAsia="Calibri" w:hAnsi="Calibri"/>
                <w:sz w:val="22"/>
                <w:szCs w:val="22"/>
              </w:rPr>
              <w:t xml:space="preserve">Seq Cost</w:t>
            </w:r>
          </w:p>
        </w:tc>
        <w:tc>
          <w:tcPr>
            <w:tcW w:type="auto" w:w="0"/>
            <w:shd w:fill="F2E6E8" w:color="F2E6E8" w:val="solid"/>
          </w:tcPr>
          <w:p>
            <w:pPr>
              <w:spacing w:after="40" w:before="40"/>
            </w:pPr>
            <w:r>
              <w:rPr>
                <w:rFonts w:ascii="Calibri" w:cs="Calibri" w:eastAsia="Calibri" w:hAnsi="Calibri"/>
                <w:sz w:val="22"/>
                <w:szCs w:val="22"/>
              </w:rPr>
              <w:t xml:space="preserve">Par Cost</w:t>
            </w:r>
          </w:p>
        </w:tc>
        <w:tc>
          <w:tcPr>
            <w:tcW w:type="auto" w:w="0"/>
            <w:shd w:fill="F2E6E8" w:color="F2E6E8" w:val="solid"/>
          </w:tcPr>
          <w:p>
            <w:pPr>
              <w:spacing w:after="40" w:before="40"/>
            </w:pPr>
            <w:r>
              <w:rPr>
                <w:rFonts w:ascii="Calibri" w:cs="Calibri" w:eastAsia="Calibri" w:hAnsi="Calibri"/>
                <w:sz w:val="22"/>
                <w:szCs w:val="22"/>
              </w:rPr>
              <w:t xml:space="preserve">Seq Tokens</w:t>
            </w:r>
          </w:p>
        </w:tc>
        <w:tc>
          <w:tcPr>
            <w:tcW w:type="auto" w:w="0"/>
            <w:shd w:fill="F2E6E8" w:color="F2E6E8" w:val="solid"/>
          </w:tcPr>
          <w:p>
            <w:pPr>
              <w:spacing w:after="40" w:before="40"/>
            </w:pPr>
            <w:r>
              <w:rPr>
                <w:rFonts w:ascii="Calibri" w:cs="Calibri" w:eastAsia="Calibri" w:hAnsi="Calibri"/>
                <w:sz w:val="22"/>
                <w:szCs w:val="22"/>
              </w:rPr>
              <w:t xml:space="preserve">Par Tokens</w:t>
            </w:r>
          </w:p>
        </w:tc>
      </w:tr>
      <w:tr>
        <w:tc>
          <w:tcPr>
            <w:tcW w:type="auto" w:w="0"/>
          </w:tcPr>
          <w:p>
            <w:pPr>
              <w:spacing w:after="40" w:before="40"/>
            </w:pPr>
            <w:r>
              <w:rPr>
                <w:rFonts w:ascii="Calibri" w:cs="Calibri" w:eastAsia="Calibri" w:hAnsi="Calibri"/>
                <w:sz w:val="22"/>
                <w:szCs w:val="22"/>
              </w:rPr>
              <w:t xml:space="preserve">3</w:t>
            </w:r>
          </w:p>
        </w:tc>
        <w:tc>
          <w:tcPr>
            <w:tcW w:type="auto" w:w="0"/>
          </w:tcPr>
          <w:p>
            <w:pPr>
              <w:spacing w:after="40" w:before="40"/>
            </w:pPr>
            <w:r>
              <w:rPr>
                <w:rFonts w:ascii="Calibri" w:cs="Calibri" w:eastAsia="Calibri" w:hAnsi="Calibri"/>
                <w:sz w:val="22"/>
                <w:szCs w:val="22"/>
              </w:rPr>
              <w:t xml:space="preserve">50.7</w:t>
            </w:r>
          </w:p>
        </w:tc>
        <w:tc>
          <w:tcPr>
            <w:tcW w:type="auto" w:w="0"/>
          </w:tcPr>
          <w:p>
            <w:pPr>
              <w:spacing w:after="40" w:before="40"/>
            </w:pPr>
            <w:r>
              <w:rPr>
                <w:rFonts w:ascii="Calibri" w:cs="Calibri" w:eastAsia="Calibri" w:hAnsi="Calibri"/>
                <w:sz w:val="22"/>
                <w:szCs w:val="22"/>
              </w:rPr>
              <w:t xml:space="preserve">23.2</w:t>
            </w:r>
          </w:p>
        </w:tc>
        <w:tc>
          <w:tcPr>
            <w:tcW w:type="auto" w:w="0"/>
          </w:tcPr>
          <w:p>
            <w:pPr>
              <w:spacing w:after="40" w:before="40"/>
            </w:pPr>
            <w:r>
              <w:rPr>
                <w:rFonts w:ascii="Calibri" w:cs="Calibri" w:eastAsia="Calibri" w:hAnsi="Calibri"/>
                <w:sz w:val="22"/>
                <w:szCs w:val="22"/>
              </w:rPr>
              <w:t xml:space="preserve">2.19x</w:t>
            </w:r>
          </w:p>
        </w:tc>
        <w:tc>
          <w:tcPr>
            <w:tcW w:type="auto" w:w="0"/>
          </w:tcPr>
          <w:p>
            <w:pPr>
              <w:spacing w:after="40" w:before="40"/>
            </w:pPr>
            <w:r>
              <w:rPr>
                <w:rFonts w:ascii="Calibri" w:cs="Calibri" w:eastAsia="Calibri" w:hAnsi="Calibri"/>
                <w:sz w:val="22"/>
                <w:szCs w:val="22"/>
              </w:rPr>
              <w:t xml:space="preserve">$0.068</w:t>
            </w:r>
          </w:p>
        </w:tc>
        <w:tc>
          <w:tcPr>
            <w:tcW w:type="auto" w:w="0"/>
          </w:tcPr>
          <w:p>
            <w:pPr>
              <w:spacing w:after="40" w:before="40"/>
            </w:pPr>
            <w:r>
              <w:rPr>
                <w:rFonts w:ascii="Calibri" w:cs="Calibri" w:eastAsia="Calibri" w:hAnsi="Calibri"/>
                <w:sz w:val="22"/>
                <w:szCs w:val="22"/>
              </w:rPr>
              <w:t xml:space="preserve">$0.077</w:t>
            </w:r>
          </w:p>
        </w:tc>
        <w:tc>
          <w:tcPr>
            <w:tcW w:type="auto" w:w="0"/>
          </w:tcPr>
          <w:p>
            <w:pPr>
              <w:spacing w:after="40" w:before="40"/>
            </w:pPr>
            <w:r>
              <w:rPr>
                <w:rFonts w:ascii="Calibri" w:cs="Calibri" w:eastAsia="Calibri" w:hAnsi="Calibri"/>
                <w:sz w:val="22"/>
                <w:szCs w:val="22"/>
              </w:rPr>
              <w:t xml:space="preserve">13,277</w:t>
            </w:r>
          </w:p>
        </w:tc>
        <w:tc>
          <w:tcPr>
            <w:tcW w:type="auto" w:w="0"/>
          </w:tcPr>
          <w:p>
            <w:pPr>
              <w:spacing w:after="40" w:before="40"/>
            </w:pPr>
            <w:r>
              <w:rPr>
                <w:rFonts w:ascii="Calibri" w:cs="Calibri" w:eastAsia="Calibri" w:hAnsi="Calibri"/>
                <w:sz w:val="22"/>
                <w:szCs w:val="22"/>
              </w:rPr>
              <w:t xml:space="preserve">15,242</w:t>
            </w:r>
          </w:p>
        </w:tc>
      </w:tr>
      <w:tr>
        <w:tc>
          <w:tcPr>
            <w:tcW w:type="auto" w:w="0"/>
          </w:tcPr>
          <w:p>
            <w:pPr>
              <w:spacing w:after="40" w:before="40"/>
            </w:pPr>
            <w:r>
              <w:rPr>
                <w:rFonts w:ascii="Calibri" w:cs="Calibri" w:eastAsia="Calibri" w:hAnsi="Calibri"/>
                <w:sz w:val="22"/>
                <w:szCs w:val="22"/>
              </w:rPr>
              <w:t xml:space="preserve">6</w:t>
            </w:r>
          </w:p>
        </w:tc>
        <w:tc>
          <w:tcPr>
            <w:tcW w:type="auto" w:w="0"/>
          </w:tcPr>
          <w:p>
            <w:pPr>
              <w:spacing w:after="40" w:before="40"/>
            </w:pPr>
            <w:r>
              <w:rPr>
                <w:rFonts w:ascii="Calibri" w:cs="Calibri" w:eastAsia="Calibri" w:hAnsi="Calibri"/>
                <w:sz w:val="22"/>
                <w:szCs w:val="22"/>
              </w:rPr>
              <w:t xml:space="preserve">102.4</w:t>
            </w:r>
          </w:p>
        </w:tc>
        <w:tc>
          <w:tcPr>
            <w:tcW w:type="auto" w:w="0"/>
          </w:tcPr>
          <w:p>
            <w:pPr>
              <w:spacing w:after="40" w:before="40"/>
            </w:pPr>
            <w:r>
              <w:rPr>
                <w:rFonts w:ascii="Calibri" w:cs="Calibri" w:eastAsia="Calibri" w:hAnsi="Calibri"/>
                <w:sz w:val="22"/>
                <w:szCs w:val="22"/>
              </w:rPr>
              <w:t xml:space="preserve">46.3</w:t>
            </w:r>
          </w:p>
        </w:tc>
        <w:tc>
          <w:tcPr>
            <w:tcW w:type="auto" w:w="0"/>
          </w:tcPr>
          <w:p>
            <w:pPr>
              <w:spacing w:after="40" w:before="40"/>
            </w:pPr>
            <w:r>
              <w:rPr>
                <w:rFonts w:ascii="Calibri" w:cs="Calibri" w:eastAsia="Calibri" w:hAnsi="Calibri"/>
                <w:sz w:val="22"/>
                <w:szCs w:val="22"/>
              </w:rPr>
              <w:t xml:space="preserve">2.21x</w:t>
            </w:r>
          </w:p>
        </w:tc>
        <w:tc>
          <w:tcPr>
            <w:tcW w:type="auto" w:w="0"/>
          </w:tcPr>
          <w:p>
            <w:pPr>
              <w:spacing w:after="40" w:before="40"/>
            </w:pPr>
            <w:r>
              <w:rPr>
                <w:rFonts w:ascii="Calibri" w:cs="Calibri" w:eastAsia="Calibri" w:hAnsi="Calibri"/>
                <w:sz w:val="22"/>
                <w:szCs w:val="22"/>
              </w:rPr>
              <w:t xml:space="preserve">$0.142</w:t>
            </w:r>
          </w:p>
        </w:tc>
        <w:tc>
          <w:tcPr>
            <w:tcW w:type="auto" w:w="0"/>
          </w:tcPr>
          <w:p>
            <w:pPr>
              <w:spacing w:after="40" w:before="40"/>
            </w:pPr>
            <w:r>
              <w:rPr>
                <w:rFonts w:ascii="Calibri" w:cs="Calibri" w:eastAsia="Calibri" w:hAnsi="Calibri"/>
                <w:sz w:val="22"/>
                <w:szCs w:val="22"/>
              </w:rPr>
              <w:t xml:space="preserve">$0.168</w:t>
            </w:r>
          </w:p>
        </w:tc>
        <w:tc>
          <w:tcPr>
            <w:tcW w:type="auto" w:w="0"/>
          </w:tcPr>
          <w:p>
            <w:pPr>
              <w:spacing w:after="40" w:before="40"/>
            </w:pPr>
            <w:r>
              <w:rPr>
                <w:rFonts w:ascii="Calibri" w:cs="Calibri" w:eastAsia="Calibri" w:hAnsi="Calibri"/>
                <w:sz w:val="22"/>
                <w:szCs w:val="22"/>
              </w:rPr>
              <w:t xml:space="preserve">27,946</w:t>
            </w:r>
          </w:p>
        </w:tc>
        <w:tc>
          <w:tcPr>
            <w:tcW w:type="auto" w:w="0"/>
          </w:tcPr>
          <w:p>
            <w:pPr>
              <w:spacing w:after="40" w:before="40"/>
            </w:pPr>
            <w:r>
              <w:rPr>
                <w:rFonts w:ascii="Calibri" w:cs="Calibri" w:eastAsia="Calibri" w:hAnsi="Calibri"/>
                <w:sz w:val="22"/>
                <w:szCs w:val="22"/>
              </w:rPr>
              <w:t xml:space="preserve">33,471</w:t>
            </w:r>
          </w:p>
        </w:tc>
      </w:tr>
      <w:tr>
        <w:tc>
          <w:tcPr>
            <w:tcW w:type="auto" w:w="0"/>
          </w:tcPr>
          <w:p>
            <w:pPr>
              <w:spacing w:after="40" w:before="40"/>
            </w:pPr>
            <w:r>
              <w:rPr>
                <w:rFonts w:ascii="Calibri" w:cs="Calibri" w:eastAsia="Calibri" w:hAnsi="Calibri"/>
                <w:sz w:val="22"/>
                <w:szCs w:val="22"/>
              </w:rPr>
              <w:t xml:space="preserve">10</w:t>
            </w:r>
          </w:p>
        </w:tc>
        <w:tc>
          <w:tcPr>
            <w:tcW w:type="auto" w:w="0"/>
          </w:tcPr>
          <w:p>
            <w:pPr>
              <w:spacing w:after="40" w:before="40"/>
            </w:pPr>
            <w:r>
              <w:rPr>
                <w:rFonts w:ascii="Calibri" w:cs="Calibri" w:eastAsia="Calibri" w:hAnsi="Calibri"/>
                <w:sz w:val="22"/>
                <w:szCs w:val="22"/>
              </w:rPr>
              <w:t xml:space="preserve">198.0</w:t>
            </w:r>
          </w:p>
        </w:tc>
        <w:tc>
          <w:tcPr>
            <w:tcW w:type="auto" w:w="0"/>
          </w:tcPr>
          <w:p>
            <w:pPr>
              <w:spacing w:after="40" w:before="40"/>
            </w:pPr>
            <w:r>
              <w:rPr>
                <w:rFonts w:ascii="Calibri" w:cs="Calibri" w:eastAsia="Calibri" w:hAnsi="Calibri"/>
                <w:sz w:val="22"/>
                <w:szCs w:val="22"/>
              </w:rPr>
              <w:t xml:space="preserve">45.1</w:t>
            </w:r>
          </w:p>
        </w:tc>
        <w:tc>
          <w:tcPr>
            <w:tcW w:type="auto" w:w="0"/>
          </w:tcPr>
          <w:p>
            <w:pPr>
              <w:spacing w:after="40" w:before="40"/>
            </w:pPr>
            <w:r>
              <w:rPr>
                <w:rFonts w:ascii="Calibri" w:cs="Calibri" w:eastAsia="Calibri" w:hAnsi="Calibri"/>
                <w:sz w:val="22"/>
                <w:szCs w:val="22"/>
              </w:rPr>
              <w:t xml:space="preserve">4.39x</w:t>
            </w:r>
          </w:p>
        </w:tc>
        <w:tc>
          <w:tcPr>
            <w:tcW w:type="auto" w:w="0"/>
          </w:tcPr>
          <w:p>
            <w:pPr>
              <w:spacing w:after="40" w:before="40"/>
            </w:pPr>
            <w:r>
              <w:rPr>
                <w:rFonts w:ascii="Calibri" w:cs="Calibri" w:eastAsia="Calibri" w:hAnsi="Calibri"/>
                <w:sz w:val="22"/>
                <w:szCs w:val="22"/>
              </w:rPr>
              <w:t xml:space="preserve">$0.295</w:t>
            </w:r>
          </w:p>
        </w:tc>
        <w:tc>
          <w:tcPr>
            <w:tcW w:type="auto" w:w="0"/>
          </w:tcPr>
          <w:p>
            <w:pPr>
              <w:spacing w:after="40" w:before="40"/>
            </w:pPr>
            <w:r>
              <w:rPr>
                <w:rFonts w:ascii="Calibri" w:cs="Calibri" w:eastAsia="Calibri" w:hAnsi="Calibri"/>
                <w:sz w:val="22"/>
                <w:szCs w:val="22"/>
              </w:rPr>
              <w:t xml:space="preserve">$0.235</w:t>
            </w:r>
          </w:p>
        </w:tc>
        <w:tc>
          <w:tcPr>
            <w:tcW w:type="auto" w:w="0"/>
          </w:tcPr>
          <w:p>
            <w:pPr>
              <w:spacing w:after="40" w:before="40"/>
            </w:pPr>
            <w:r>
              <w:rPr>
                <w:rFonts w:ascii="Calibri" w:cs="Calibri" w:eastAsia="Calibri" w:hAnsi="Calibri"/>
                <w:sz w:val="22"/>
                <w:szCs w:val="22"/>
              </w:rPr>
              <w:t xml:space="preserve">59,256</w:t>
            </w:r>
          </w:p>
        </w:tc>
        <w:tc>
          <w:tcPr>
            <w:tcW w:type="auto" w:w="0"/>
          </w:tcPr>
          <w:p>
            <w:pPr>
              <w:spacing w:after="40" w:before="40"/>
            </w:pPr>
            <w:r>
              <w:rPr>
                <w:rFonts w:ascii="Calibri" w:cs="Calibri" w:eastAsia="Calibri" w:hAnsi="Calibri"/>
                <w:sz w:val="22"/>
                <w:szCs w:val="22"/>
              </w:rPr>
              <w:t xml:space="preserve">45,976</w:t>
            </w:r>
          </w:p>
        </w:tc>
      </w:tr>
      <w:tr>
        <w:tc>
          <w:tcPr>
            <w:tcW w:type="auto" w:w="0"/>
          </w:tcPr>
          <w:p>
            <w:pPr>
              <w:spacing w:after="40" w:before="40"/>
            </w:pPr>
            <w:r>
              <w:rPr>
                <w:rFonts w:ascii="Calibri" w:cs="Calibri" w:eastAsia="Calibri" w:hAnsi="Calibri"/>
                <w:sz w:val="22"/>
                <w:szCs w:val="22"/>
              </w:rPr>
              <w:t xml:space="preserve">30</w:t>
            </w:r>
          </w:p>
        </w:tc>
        <w:tc>
          <w:tcPr>
            <w:tcW w:type="auto" w:w="0"/>
          </w:tcPr>
          <w:p>
            <w:pPr>
              <w:spacing w:after="40" w:before="40"/>
            </w:pPr>
            <w:r>
              <w:rPr>
                <w:rFonts w:ascii="Calibri" w:cs="Calibri" w:eastAsia="Calibri" w:hAnsi="Calibri"/>
                <w:sz w:val="22"/>
                <w:szCs w:val="22"/>
              </w:rPr>
              <w:t xml:space="preserve">553.0</w:t>
            </w:r>
          </w:p>
        </w:tc>
        <w:tc>
          <w:tcPr>
            <w:tcW w:type="auto" w:w="0"/>
          </w:tcPr>
          <w:p>
            <w:pPr>
              <w:spacing w:after="40" w:before="40"/>
            </w:pPr>
            <w:r>
              <w:rPr>
                <w:rFonts w:ascii="Calibri" w:cs="Calibri" w:eastAsia="Calibri" w:hAnsi="Calibri"/>
                <w:sz w:val="22"/>
                <w:szCs w:val="22"/>
              </w:rPr>
              <w:t xml:space="preserve">129.7</w:t>
            </w:r>
          </w:p>
        </w:tc>
        <w:tc>
          <w:tcPr>
            <w:tcW w:type="auto" w:w="0"/>
          </w:tcPr>
          <w:p>
            <w:pPr>
              <w:spacing w:after="40" w:before="40"/>
            </w:pPr>
            <w:r>
              <w:rPr>
                <w:rFonts w:ascii="Calibri" w:cs="Calibri" w:eastAsia="Calibri" w:hAnsi="Calibri"/>
                <w:sz w:val="22"/>
                <w:szCs w:val="22"/>
              </w:rPr>
              <w:t xml:space="preserve">4.26x</w:t>
            </w:r>
          </w:p>
        </w:tc>
        <w:tc>
          <w:tcPr>
            <w:tcW w:type="auto" w:w="0"/>
          </w:tcPr>
          <w:p>
            <w:pPr>
              <w:spacing w:after="40" w:before="40"/>
            </w:pPr>
            <w:r>
              <w:rPr>
                <w:rFonts w:ascii="Calibri" w:cs="Calibri" w:eastAsia="Calibri" w:hAnsi="Calibri"/>
                <w:sz w:val="22"/>
                <w:szCs w:val="22"/>
              </w:rPr>
              <w:t xml:space="preserve">$0.807</w:t>
            </w:r>
          </w:p>
        </w:tc>
        <w:tc>
          <w:tcPr>
            <w:tcW w:type="auto" w:w="0"/>
          </w:tcPr>
          <w:p>
            <w:pPr>
              <w:spacing w:after="40" w:before="40"/>
            </w:pPr>
            <w:r>
              <w:rPr>
                <w:rFonts w:ascii="Calibri" w:cs="Calibri" w:eastAsia="Calibri" w:hAnsi="Calibri"/>
                <w:sz w:val="22"/>
                <w:szCs w:val="22"/>
              </w:rPr>
              <w:t xml:space="preserve">$0.578</w:t>
            </w:r>
          </w:p>
        </w:tc>
        <w:tc>
          <w:tcPr>
            <w:tcW w:type="auto" w:w="0"/>
          </w:tcPr>
          <w:p>
            <w:pPr>
              <w:spacing w:after="40" w:before="40"/>
            </w:pPr>
            <w:r>
              <w:rPr>
                <w:rFonts w:ascii="Calibri" w:cs="Calibri" w:eastAsia="Calibri" w:hAnsi="Calibri"/>
                <w:sz w:val="22"/>
                <w:szCs w:val="22"/>
              </w:rPr>
              <w:t xml:space="preserve">161,708</w:t>
            </w:r>
          </w:p>
        </w:tc>
        <w:tc>
          <w:tcPr>
            <w:tcW w:type="auto" w:w="0"/>
          </w:tcPr>
          <w:p>
            <w:pPr>
              <w:spacing w:after="40" w:before="40"/>
            </w:pPr>
            <w:r>
              <w:rPr>
                <w:rFonts w:ascii="Calibri" w:cs="Calibri" w:eastAsia="Calibri" w:hAnsi="Calibri"/>
                <w:sz w:val="22"/>
                <w:szCs w:val="22"/>
              </w:rPr>
              <w:t xml:space="preserve">113,380</w:t>
            </w:r>
          </w:p>
        </w:tc>
      </w:tr>
    </w:tbl>
    <w:p>
      <w:pPr>
        <w:pStyle w:val="Heading3"/>
        <w:spacing w:after="100" w:before="240"/>
      </w:pPr>
      <w:r>
        <w:rPr>
          <w:rFonts w:ascii="Calibri" w:cs="Calibri" w:eastAsia="Calibri" w:hAnsi="Calibri"/>
          <w:b/>
          <w:bCs/>
          <w:sz w:val="24"/>
          <w:szCs w:val="24"/>
        </w:rPr>
        <w:t xml:space="preserve">Key Findings</w:t>
      </w:r>
    </w:p>
    <w:p>
      <w:pPr>
        <w:pStyle w:val="ListParagraph"/>
        <w:numPr>
          <w:ilvl w:val="0"/>
          <w:numId w:val="2"/>
        </w:numPr>
        <w:spacing w:after="80"/>
      </w:pPr>
      <w:r>
        <w:rPr>
          <w:rFonts w:ascii="Calibri" w:cs="Calibri" w:eastAsia="Calibri" w:hAnsi="Calibri"/>
          <w:b/>
          <w:bCs/>
          <w:sz w:val="22"/>
          <w:szCs w:val="22"/>
        </w:rPr>
        <w:t xml:space="preserve">Sequential time scales linearly</w:t>
      </w:r>
      <w:r>
        <w:rPr>
          <w:rFonts w:ascii="Calibri" w:cs="Calibri" w:eastAsia="Calibri" w:hAnsi="Calibri"/>
          <w:sz w:val="22"/>
          <w:szCs w:val="22"/>
        </w:rPr>
        <w:t xml:space="preserve"> at approximately 18–19 seconds per vendor. The relationship is nearly perfect: 3 vendors = 50.7s (16.9s/vendor), 30 vendors = 553s (18.4s/vendor).</w:t>
      </w:r>
    </w:p>
    <w:p>
      <w:pPr>
        <w:pStyle w:val="ListParagraph"/>
        <w:numPr>
          <w:ilvl w:val="0"/>
          <w:numId w:val="2"/>
        </w:numPr>
        <w:spacing w:after="80"/>
      </w:pPr>
      <w:r>
        <w:rPr>
          <w:rFonts w:ascii="Calibri" w:cs="Calibri" w:eastAsia="Calibri" w:hAnsi="Calibri"/>
          <w:b/>
          <w:bCs/>
          <w:sz w:val="22"/>
          <w:szCs w:val="22"/>
        </w:rPr>
        <w:t xml:space="preserve">Parallel execution achieves 4.3–4.4x speedup at 10+ vendors.</w:t>
      </w:r>
      <w:r>
        <w:rPr>
          <w:rFonts w:ascii="Calibri" w:cs="Calibri" w:eastAsia="Calibri" w:hAnsi="Calibri"/>
          <w:sz w:val="22"/>
          <w:szCs w:val="22"/>
        </w:rPr>
        <w:t xml:space="preserve"> With a concurrency limit of 5, the theoretical maximum speedup is 5x. The observed 4.3–4.4x suggests the system is operating near capacity, with the gap attributable to API rate limiting, variable response times across vendors, and coordination overhead.</w:t>
      </w:r>
    </w:p>
    <w:p>
      <w:pPr>
        <w:pStyle w:val="ListParagraph"/>
        <w:numPr>
          <w:ilvl w:val="0"/>
          <w:numId w:val="2"/>
        </w:numPr>
        <w:spacing w:after="80"/>
      </w:pPr>
      <w:r>
        <w:rPr>
          <w:rFonts w:ascii="Calibri" w:cs="Calibri" w:eastAsia="Calibri" w:hAnsi="Calibri"/>
          <w:b/>
          <w:bCs/>
          <w:sz w:val="22"/>
          <w:szCs w:val="22"/>
        </w:rPr>
        <w:t xml:space="preserve">At small scale (3–6 vendors), speedup is only ~2.2x.</w:t>
      </w:r>
      <w:r>
        <w:rPr>
          <w:rFonts w:ascii="Calibri" w:cs="Calibri" w:eastAsia="Calibri" w:hAnsi="Calibri"/>
          <w:sz w:val="22"/>
          <w:szCs w:val="22"/>
        </w:rPr>
        <w:t xml:space="preserve"> With fewer vendors than the concurrency limit, parallelism is bounded by the longest single negotiation rather than throughput.</w:t>
      </w:r>
    </w:p>
    <w:p>
      <w:pPr>
        <w:pStyle w:val="ListParagraph"/>
        <w:numPr>
          <w:ilvl w:val="0"/>
          <w:numId w:val="2"/>
        </w:numPr>
        <w:spacing w:after="80"/>
      </w:pPr>
      <w:r>
        <w:rPr>
          <w:rFonts w:ascii="Calibri" w:cs="Calibri" w:eastAsia="Calibri" w:hAnsi="Calibri"/>
          <w:b/>
          <w:bCs/>
          <w:sz w:val="22"/>
          <w:szCs w:val="22"/>
        </w:rPr>
        <w:t xml:space="preserve">Parallel execution is more token-efficient at scale.</w:t>
      </w:r>
      <w:r>
        <w:rPr>
          <w:rFonts w:ascii="Calibri" w:cs="Calibri" w:eastAsia="Calibri" w:hAnsi="Calibri"/>
          <w:sz w:val="22"/>
          <w:szCs w:val="22"/>
        </w:rPr>
        <w:t xml:space="preserve"> At 30 vendors, parallel used 113,380 tokens vs. 161,708 sequential — a 30% reduction. This is likely because parallel negotiations complete in fewer turns on average (the Planner agent’s context window stays smaller when negotiations run concurrently rather than accumulating sequential history).</w:t>
      </w:r>
    </w:p>
    <w:p>
      <w:pPr>
        <w:pStyle w:val="ListParagraph"/>
        <w:numPr>
          <w:ilvl w:val="0"/>
          <w:numId w:val="2"/>
        </w:numPr>
        <w:spacing w:after="80"/>
      </w:pPr>
      <w:r>
        <w:rPr>
          <w:rFonts w:ascii="Calibri" w:cs="Calibri" w:eastAsia="Calibri" w:hAnsi="Calibri"/>
          <w:b/>
          <w:bCs/>
          <w:sz w:val="22"/>
          <w:szCs w:val="22"/>
        </w:rPr>
        <w:t xml:space="preserve">Parallel is also cheaper at scale.</w:t>
      </w:r>
      <w:r>
        <w:rPr>
          <w:rFonts w:ascii="Calibri" w:cs="Calibri" w:eastAsia="Calibri" w:hAnsi="Calibri"/>
          <w:sz w:val="22"/>
          <w:szCs w:val="22"/>
        </w:rPr>
        <w:t xml:space="preserve"> At 30 vendors, parallel cost $0.578 vs. sequential $0.807 — a 28% cost reduction, driven by the token efficiency above.</w:t>
      </w:r>
    </w:p>
    <w:p>
      <w:pPr>
        <w:pStyle w:val="Heading3"/>
        <w:spacing w:after="100" w:before="240"/>
      </w:pPr>
      <w:r>
        <w:rPr>
          <w:rFonts w:ascii="Calibri" w:cs="Calibri" w:eastAsia="Calibri" w:hAnsi="Calibri"/>
          <w:b/>
          <w:bCs/>
          <w:sz w:val="24"/>
          <w:szCs w:val="24"/>
        </w:rPr>
        <w:t xml:space="preserve">Implications</w:t>
      </w:r>
    </w:p>
    <w:p>
      <w:pPr>
        <w:pStyle w:val="ListParagraph"/>
        <w:numPr>
          <w:ilvl w:val="0"/>
          <w:numId w:val="1"/>
        </w:numPr>
        <w:spacing w:after="80"/>
      </w:pPr>
      <w:r>
        <w:rPr>
          <w:rFonts w:ascii="Calibri" w:cs="Calibri" w:eastAsia="Calibri" w:hAnsi="Calibri"/>
          <w:sz w:val="22"/>
          <w:szCs w:val="22"/>
        </w:rPr>
        <w:t xml:space="preserve">For a production A2A marketplace, </w:t>
      </w:r>
      <w:r>
        <w:rPr>
          <w:rFonts w:ascii="Calibri" w:cs="Calibri" w:eastAsia="Calibri" w:hAnsi="Calibri"/>
          <w:b/>
          <w:bCs/>
          <w:sz w:val="22"/>
          <w:szCs w:val="22"/>
        </w:rPr>
        <w:t xml:space="preserve">parallel execution is essential.</w:t>
      </w:r>
      <w:r>
        <w:rPr>
          <w:rFonts w:ascii="Calibri" w:cs="Calibri" w:eastAsia="Calibri" w:hAnsi="Calibri"/>
          <w:sz w:val="22"/>
          <w:szCs w:val="22"/>
        </w:rPr>
        <w:t xml:space="preserve"> A couple’s Planner agent can negotiate with 30 vendors in approximately 2 minutes, compared to over 9 minutes sequentially.</w:t>
      </w:r>
    </w:p>
    <w:p>
      <w:pPr>
        <w:pStyle w:val="ListParagraph"/>
        <w:numPr>
          <w:ilvl w:val="0"/>
          <w:numId w:val="1"/>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concurrency limit of 5</w:t>
      </w:r>
      <w:r>
        <w:rPr>
          <w:rFonts w:ascii="Calibri" w:cs="Calibri" w:eastAsia="Calibri" w:hAnsi="Calibri"/>
          <w:sz w:val="22"/>
          <w:szCs w:val="22"/>
        </w:rPr>
        <w:t xml:space="preserve"> is the binding constraint. Increasing it (with appropriate API rate limit management) could push speedup closer to the theoretical maximum.</w:t>
      </w:r>
    </w:p>
    <w:p>
      <w:pPr>
        <w:pStyle w:val="ListParagraph"/>
        <w:numPr>
          <w:ilvl w:val="0"/>
          <w:numId w:val="1"/>
        </w:numPr>
        <w:spacing w:after="80"/>
      </w:pPr>
      <w:r>
        <w:rPr>
          <w:rFonts w:ascii="Calibri" w:cs="Calibri" w:eastAsia="Calibri" w:hAnsi="Calibri"/>
          <w:sz w:val="22"/>
          <w:szCs w:val="22"/>
        </w:rPr>
        <w:t xml:space="preserve">At scale, parallel is not just faster but </w:t>
      </w:r>
      <w:r>
        <w:rPr>
          <w:rFonts w:ascii="Calibri" w:cs="Calibri" w:eastAsia="Calibri" w:hAnsi="Calibri"/>
          <w:b/>
          <w:bCs/>
          <w:sz w:val="22"/>
          <w:szCs w:val="22"/>
        </w:rPr>
        <w:t xml:space="preserve">cheaper</w:t>
      </w:r>
      <w:r>
        <w:rPr>
          <w:rFonts w:ascii="Calibri" w:cs="Calibri" w:eastAsia="Calibri" w:hAnsi="Calibri"/>
          <w:sz w:val="22"/>
          <w:szCs w:val="22"/>
        </w:rPr>
        <w:t xml:space="preserve"> — a rare case where performance optimization also reduces cost.</w:t>
      </w:r>
    </w:p>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Experiment 3: Failure Recovery</w:t>
      </w:r>
    </w:p>
    <w:p>
      <w:pPr>
        <w:pStyle w:val="Heading3"/>
        <w:spacing w:after="100" w:before="240"/>
      </w:pPr>
      <w:r>
        <w:rPr>
          <w:rFonts w:ascii="Calibri" w:cs="Calibri" w:eastAsia="Calibri" w:hAnsi="Calibri"/>
          <w:b/>
          <w:bCs/>
          <w:sz w:val="24"/>
          <w:szCs w:val="24"/>
        </w:rPr>
        <w:t xml:space="preserve">Hypothesis</w:t>
      </w:r>
    </w:p>
    <w:p>
      <w:pPr>
        <w:spacing w:after="120"/>
      </w:pPr>
      <w:r>
        <w:rPr>
          <w:rFonts w:ascii="Calibri" w:cs="Calibri" w:eastAsia="Calibri" w:hAnsi="Calibri"/>
          <w:sz w:val="22"/>
          <w:szCs w:val="22"/>
        </w:rPr>
        <w:t xml:space="preserve">The system can recover from vendor agent failures mid-negotiation by detecting the failure, identifying a backup vendor in the same category, and completing negotiation with the substitute — all without human intervention.</w:t>
      </w:r>
    </w:p>
    <w:p>
      <w:pPr>
        <w:pStyle w:val="Heading3"/>
        <w:spacing w:after="100" w:before="240"/>
      </w:pPr>
      <w:r>
        <w:rPr>
          <w:rFonts w:ascii="Calibri" w:cs="Calibri" w:eastAsia="Calibri" w:hAnsi="Calibri"/>
          <w:b/>
          <w:bCs/>
          <w:sz w:val="24"/>
          <w:szCs w:val="24"/>
        </w:rPr>
        <w:t xml:space="preserve">Setup</w:t>
      </w:r>
    </w:p>
    <w:p>
      <w:pPr>
        <w:spacing w:after="120"/>
      </w:pPr>
      <w:r>
        <w:rPr>
          <w:rFonts w:ascii="Calibri" w:cs="Calibri" w:eastAsia="Calibri" w:hAnsi="Calibri"/>
          <w:sz w:val="22"/>
          <w:szCs w:val="22"/>
        </w:rPr>
        <w:t xml:space="preserve">Three scenarios were tested:</w:t>
      </w:r>
    </w:p>
    <w:p>
      <w:pPr>
        <w:pStyle w:val="ListParagraph"/>
        <w:numPr>
          <w:ilvl w:val="0"/>
          <w:numId w:val="2"/>
        </w:numPr>
        <w:spacing w:after="80"/>
      </w:pPr>
      <w:r>
        <w:rPr>
          <w:rFonts w:ascii="Calibri" w:cs="Calibri" w:eastAsia="Calibri" w:hAnsi="Calibri"/>
          <w:b/>
          <w:bCs/>
          <w:sz w:val="22"/>
          <w:szCs w:val="22"/>
        </w:rPr>
        <w:t xml:space="preserve">Baseline:</w:t>
      </w:r>
      <w:r>
        <w:rPr>
          <w:rFonts w:ascii="Calibri" w:cs="Calibri" w:eastAsia="Calibri" w:hAnsi="Calibri"/>
          <w:sz w:val="22"/>
          <w:szCs w:val="22"/>
        </w:rPr>
        <w:t xml:space="preserve"> Normal negotiation with 6 vendors, no failures.</w:t>
      </w:r>
    </w:p>
    <w:p>
      <w:pPr>
        <w:pStyle w:val="ListParagraph"/>
        <w:numPr>
          <w:ilvl w:val="0"/>
          <w:numId w:val="2"/>
        </w:numPr>
        <w:spacing w:after="80"/>
      </w:pPr>
      <w:r>
        <w:rPr>
          <w:rFonts w:ascii="Calibri" w:cs="Calibri" w:eastAsia="Calibri" w:hAnsi="Calibri"/>
          <w:b/>
          <w:bCs/>
          <w:sz w:val="22"/>
          <w:szCs w:val="22"/>
        </w:rPr>
        <w:t xml:space="preserve">Venue failure:</w:t>
      </w:r>
      <w:r>
        <w:rPr>
          <w:rFonts w:ascii="Calibri" w:cs="Calibri" w:eastAsia="Calibri" w:hAnsi="Calibri"/>
          <w:sz w:val="22"/>
          <w:szCs w:val="22"/>
        </w:rPr>
        <w:t xml:space="preserve"> </w:t>
      </w:r>
      <w:r>
        <w:rPr>
          <w:rFonts w:ascii="Courier New" w:cs="Courier New" w:eastAsia="Courier New" w:hAnsi="Courier New"/>
          <w:sz w:val="20"/>
          <w:szCs w:val="20"/>
        </w:rPr>
        <w:t xml:space="preserve">venue_01</w:t>
      </w:r>
      <w:r>
        <w:rPr>
          <w:rFonts w:ascii="Calibri" w:cs="Calibri" w:eastAsia="Calibri" w:hAnsi="Calibri"/>
          <w:sz w:val="22"/>
          <w:szCs w:val="22"/>
        </w:rPr>
        <w:t xml:space="preserve"> (Grand Meridian Ballroom) fails mid-negotiation; system activates a backup venue.</w:t>
      </w:r>
    </w:p>
    <w:p>
      <w:pPr>
        <w:pStyle w:val="ListParagraph"/>
        <w:numPr>
          <w:ilvl w:val="0"/>
          <w:numId w:val="2"/>
        </w:numPr>
        <w:spacing w:after="80"/>
      </w:pPr>
      <w:r>
        <w:rPr>
          <w:rFonts w:ascii="Calibri" w:cs="Calibri" w:eastAsia="Calibri" w:hAnsi="Calibri"/>
          <w:b/>
          <w:bCs/>
          <w:sz w:val="22"/>
          <w:szCs w:val="22"/>
        </w:rPr>
        <w:t xml:space="preserve">Caterer failure:</w:t>
      </w:r>
      <w:r>
        <w:rPr>
          <w:rFonts w:ascii="Calibri" w:cs="Calibri" w:eastAsia="Calibri" w:hAnsi="Calibri"/>
          <w:sz w:val="22"/>
          <w:szCs w:val="22"/>
        </w:rPr>
        <w:t xml:space="preserve"> </w:t>
      </w:r>
      <w:r>
        <w:rPr>
          <w:rFonts w:ascii="Courier New" w:cs="Courier New" w:eastAsia="Courier New" w:hAnsi="Courier New"/>
          <w:sz w:val="20"/>
          <w:szCs w:val="20"/>
        </w:rPr>
        <w:t xml:space="preserve">catering_01</w:t>
      </w:r>
      <w:r>
        <w:rPr>
          <w:rFonts w:ascii="Calibri" w:cs="Calibri" w:eastAsia="Calibri" w:hAnsi="Calibri"/>
          <w:sz w:val="22"/>
          <w:szCs w:val="22"/>
        </w:rPr>
        <w:t xml:space="preserve"> (Grand Meridian Catering) fails mid-negotiation; system activates a backup caterer.</w:t>
      </w:r>
    </w:p>
    <w:p>
      <w:pPr>
        <w:spacing w:after="120"/>
      </w:pPr>
      <w:r>
        <w:rPr>
          <w:rFonts w:ascii="Calibri" w:cs="Calibri" w:eastAsia="Calibri" w:hAnsi="Calibri"/>
          <w:sz w:val="22"/>
          <w:szCs w:val="22"/>
        </w:rPr>
        <w:t xml:space="preserve">Failures were injected via the </w:t>
      </w:r>
      <w:r>
        <w:rPr>
          <w:rFonts w:ascii="Courier New" w:cs="Courier New" w:eastAsia="Courier New" w:hAnsi="Courier New"/>
          <w:sz w:val="20"/>
          <w:szCs w:val="20"/>
        </w:rPr>
        <w:t xml:space="preserve">failureVendorId</w:t>
      </w:r>
      <w:r>
        <w:rPr>
          <w:rFonts w:ascii="Calibri" w:cs="Calibri" w:eastAsia="Calibri" w:hAnsi="Calibri"/>
          <w:sz w:val="22"/>
          <w:szCs w:val="22"/>
        </w:rPr>
        <w:t xml:space="preserve"> option in the experiment runner, which simulates a vendor agent becoming unresponsive.</w:t>
      </w:r>
    </w:p>
    <w:p>
      <w:pPr>
        <w:pStyle w:val="Heading3"/>
        <w:spacing w:after="100" w:before="240"/>
      </w:pPr>
      <w:r>
        <w:rPr>
          <w:rFonts w:ascii="Calibri" w:cs="Calibri" w:eastAsia="Calibri" w:hAnsi="Calibri"/>
          <w:b/>
          <w:bCs/>
          <w:sz w:val="24"/>
          <w:szCs w:val="24"/>
        </w:rPr>
        <w:t xml:space="preserve">Results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tcW w:type="auto" w:w="0"/>
            <w:shd w:fill="F2E6E8" w:color="F2E6E8" w:val="solid"/>
          </w:tcPr>
          <w:p>
            <w:pPr>
              <w:spacing w:after="40" w:before="40"/>
            </w:pPr>
            <w:r>
              <w:rPr>
                <w:rFonts w:ascii="Calibri" w:cs="Calibri" w:eastAsia="Calibri" w:hAnsi="Calibri"/>
                <w:sz w:val="22"/>
                <w:szCs w:val="22"/>
              </w:rPr>
              <w:t xml:space="preserve">Scenario</w:t>
            </w:r>
          </w:p>
        </w:tc>
        <w:tc>
          <w:tcPr>
            <w:tcW w:type="auto" w:w="0"/>
            <w:shd w:fill="F2E6E8" w:color="F2E6E8" w:val="solid"/>
          </w:tcPr>
          <w:p>
            <w:pPr>
              <w:spacing w:after="40" w:before="40"/>
            </w:pPr>
            <w:r>
              <w:rPr>
                <w:rFonts w:ascii="Calibri" w:cs="Calibri" w:eastAsia="Calibri" w:hAnsi="Calibri"/>
                <w:sz w:val="22"/>
                <w:szCs w:val="22"/>
              </w:rPr>
              <w:t xml:space="preserve">Accepted</w:t>
            </w:r>
          </w:p>
        </w:tc>
        <w:tc>
          <w:tcPr>
            <w:tcW w:type="auto" w:w="0"/>
            <w:shd w:fill="F2E6E8" w:color="F2E6E8" w:val="solid"/>
          </w:tcPr>
          <w:p>
            <w:pPr>
              <w:spacing w:after="40" w:before="40"/>
            </w:pPr>
            <w:r>
              <w:rPr>
                <w:rFonts w:ascii="Calibri" w:cs="Calibri" w:eastAsia="Calibri" w:hAnsi="Calibri"/>
                <w:sz w:val="22"/>
                <w:szCs w:val="22"/>
              </w:rPr>
              <w:t xml:space="preserve">Failed</w:t>
            </w:r>
          </w:p>
        </w:tc>
        <w:tc>
          <w:tcPr>
            <w:tcW w:type="auto" w:w="0"/>
            <w:shd w:fill="F2E6E8" w:color="F2E6E8" w:val="solid"/>
          </w:tcPr>
          <w:p>
            <w:pPr>
              <w:spacing w:after="40" w:before="40"/>
            </w:pPr>
            <w:r>
              <w:rPr>
                <w:rFonts w:ascii="Calibri" w:cs="Calibri" w:eastAsia="Calibri" w:hAnsi="Calibri"/>
                <w:sz w:val="22"/>
                <w:szCs w:val="22"/>
              </w:rPr>
              <w:t xml:space="preserve">Recovered</w:t>
            </w:r>
          </w:p>
        </w:tc>
        <w:tc>
          <w:tcPr>
            <w:tcW w:type="auto" w:w="0"/>
            <w:shd w:fill="F2E6E8" w:color="F2E6E8" w:val="solid"/>
          </w:tcPr>
          <w:p>
            <w:pPr>
              <w:spacing w:after="40" w:before="40"/>
            </w:pPr>
            <w:r>
              <w:rPr>
                <w:rFonts w:ascii="Calibri" w:cs="Calibri" w:eastAsia="Calibri" w:hAnsi="Calibri"/>
                <w:sz w:val="22"/>
                <w:szCs w:val="22"/>
              </w:rPr>
              <w:t xml:space="preserve">Grand Total</w:t>
            </w:r>
          </w:p>
        </w:tc>
        <w:tc>
          <w:tcPr>
            <w:tcW w:type="auto" w:w="0"/>
            <w:shd w:fill="F2E6E8" w:color="F2E6E8" w:val="solid"/>
          </w:tcPr>
          <w:p>
            <w:pPr>
              <w:spacing w:after="40" w:before="40"/>
            </w:pPr>
            <w:r>
              <w:rPr>
                <w:rFonts w:ascii="Calibri" w:cs="Calibri" w:eastAsia="Calibri" w:hAnsi="Calibri"/>
                <w:sz w:val="22"/>
                <w:szCs w:val="22"/>
              </w:rPr>
              <w:t xml:space="preserve">Time (s)</w:t>
            </w:r>
          </w:p>
        </w:tc>
        <w:tc>
          <w:tcPr>
            <w:tcW w:type="auto" w:w="0"/>
            <w:shd w:fill="F2E6E8" w:color="F2E6E8" w:val="solid"/>
          </w:tcPr>
          <w:p>
            <w:pPr>
              <w:spacing w:after="40" w:before="40"/>
            </w:pPr>
            <w:r>
              <w:rPr>
                <w:rFonts w:ascii="Calibri" w:cs="Calibri" w:eastAsia="Calibri" w:hAnsi="Calibri"/>
                <w:sz w:val="22"/>
                <w:szCs w:val="22"/>
              </w:rPr>
              <w:t xml:space="preserve">API Cost</w:t>
            </w:r>
          </w:p>
        </w:tc>
      </w:tr>
      <w:tr>
        <w:tc>
          <w:tcPr>
            <w:tcW w:type="auto" w:w="0"/>
          </w:tcPr>
          <w:p>
            <w:pPr>
              <w:spacing w:after="40" w:before="40"/>
            </w:pPr>
            <w:r>
              <w:rPr>
                <w:rFonts w:ascii="Calibri" w:cs="Calibri" w:eastAsia="Calibri" w:hAnsi="Calibri"/>
                <w:sz w:val="22"/>
                <w:szCs w:val="22"/>
              </w:rPr>
              <w:t xml:space="preserve">Baseline</w:t>
            </w:r>
          </w:p>
        </w:tc>
        <w:tc>
          <w:tcPr>
            <w:tcW w:type="auto" w:w="0"/>
          </w:tcPr>
          <w:p>
            <w:pPr>
              <w:spacing w:after="40" w:before="40"/>
            </w:pPr>
            <w:r>
              <w:rPr>
                <w:rFonts w:ascii="Calibri" w:cs="Calibri" w:eastAsia="Calibri" w:hAnsi="Calibri"/>
                <w:sz w:val="22"/>
                <w:szCs w:val="22"/>
              </w:rPr>
              <w:t xml:space="preserve">6</w:t>
            </w:r>
          </w:p>
        </w:tc>
        <w:tc>
          <w:tcPr>
            <w:tcW w:type="auto" w:w="0"/>
          </w:tcPr>
          <w:p>
            <w:pPr>
              <w:spacing w:after="40" w:before="40"/>
            </w:pPr>
            <w:r>
              <w:rPr>
                <w:rFonts w:ascii="Calibri" w:cs="Calibri" w:eastAsia="Calibri" w:hAnsi="Calibri"/>
                <w:sz w:val="22"/>
                <w:szCs w:val="22"/>
              </w:rPr>
              <w:t xml:space="preserve">0</w:t>
            </w:r>
          </w:p>
        </w:tc>
        <w:tc>
          <w:tcPr>
            <w:tcW w:type="auto" w:w="0"/>
          </w:tcPr>
          <w:p>
            <w:pPr>
              <w:spacing w:after="40" w:before="40"/>
            </w:pPr>
            <w:r>
              <w:rPr>
                <w:rFonts w:ascii="Calibri" w:cs="Calibri" w:eastAsia="Calibri" w:hAnsi="Calibri"/>
                <w:sz w:val="22"/>
                <w:szCs w:val="22"/>
              </w:rPr>
              <w:t xml:space="preserve">0</w:t>
            </w:r>
          </w:p>
        </w:tc>
        <w:tc>
          <w:tcPr>
            <w:tcW w:type="auto" w:w="0"/>
          </w:tcPr>
          <w:p>
            <w:pPr>
              <w:spacing w:after="40" w:before="40"/>
            </w:pPr>
            <w:r>
              <w:rPr>
                <w:rFonts w:ascii="Calibri" w:cs="Calibri" w:eastAsia="Calibri" w:hAnsi="Calibri"/>
                <w:sz w:val="22"/>
                <w:szCs w:val="22"/>
              </w:rPr>
              <w:t xml:space="preserve">$51,150</w:t>
            </w:r>
          </w:p>
        </w:tc>
        <w:tc>
          <w:tcPr>
            <w:tcW w:type="auto" w:w="0"/>
          </w:tcPr>
          <w:p>
            <w:pPr>
              <w:spacing w:after="40" w:before="40"/>
            </w:pPr>
            <w:r>
              <w:rPr>
                <w:rFonts w:ascii="Calibri" w:cs="Calibri" w:eastAsia="Calibri" w:hAnsi="Calibri"/>
                <w:sz w:val="22"/>
                <w:szCs w:val="22"/>
              </w:rPr>
              <w:t xml:space="preserve">120.9</w:t>
            </w:r>
          </w:p>
        </w:tc>
        <w:tc>
          <w:tcPr>
            <w:tcW w:type="auto" w:w="0"/>
          </w:tcPr>
          <w:p>
            <w:pPr>
              <w:spacing w:after="40" w:before="40"/>
            </w:pPr>
            <w:r>
              <w:rPr>
                <w:rFonts w:ascii="Calibri" w:cs="Calibri" w:eastAsia="Calibri" w:hAnsi="Calibri"/>
                <w:sz w:val="22"/>
                <w:szCs w:val="22"/>
              </w:rPr>
              <w:t xml:space="preserve">$0.174</w:t>
            </w:r>
          </w:p>
        </w:tc>
      </w:tr>
      <w:tr>
        <w:tc>
          <w:tcPr>
            <w:tcW w:type="auto" w:w="0"/>
          </w:tcPr>
          <w:p>
            <w:pPr>
              <w:spacing w:after="40" w:before="40"/>
            </w:pPr>
            <w:r>
              <w:rPr>
                <w:rFonts w:ascii="Calibri" w:cs="Calibri" w:eastAsia="Calibri" w:hAnsi="Calibri"/>
                <w:sz w:val="22"/>
                <w:szCs w:val="22"/>
              </w:rPr>
              <w:t xml:space="preserve">Venue Failure</w:t>
            </w:r>
          </w:p>
        </w:tc>
        <w:tc>
          <w:tcPr>
            <w:tcW w:type="auto" w:w="0"/>
          </w:tcPr>
          <w:p>
            <w:pPr>
              <w:spacing w:after="40" w:before="40"/>
            </w:pPr>
            <w:r>
              <w:rPr>
                <w:rFonts w:ascii="Calibri" w:cs="Calibri" w:eastAsia="Calibri" w:hAnsi="Calibri"/>
                <w:sz w:val="22"/>
                <w:szCs w:val="22"/>
              </w:rPr>
              <w:t xml:space="preserve">6</w:t>
            </w:r>
          </w:p>
        </w:tc>
        <w:tc>
          <w:tcPr>
            <w:tcW w:type="auto" w:w="0"/>
          </w:tcPr>
          <w:p>
            <w:pPr>
              <w:spacing w:after="40" w:before="40"/>
            </w:pPr>
            <w:r>
              <w:rPr>
                <w:rFonts w:ascii="Calibri" w:cs="Calibri" w:eastAsia="Calibri" w:hAnsi="Calibri"/>
                <w:sz w:val="22"/>
                <w:szCs w:val="22"/>
              </w:rPr>
              <w:t xml:space="preserve">1</w:t>
            </w:r>
          </w:p>
        </w:tc>
        <w:tc>
          <w:tcPr>
            <w:tcW w:type="auto" w:w="0"/>
          </w:tcPr>
          <w:p>
            <w:pPr>
              <w:spacing w:after="40" w:before="40"/>
            </w:pPr>
            <w:r>
              <w:rPr>
                <w:rFonts w:ascii="Calibri" w:cs="Calibri" w:eastAsia="Calibri" w:hAnsi="Calibri"/>
                <w:sz w:val="22"/>
                <w:szCs w:val="22"/>
              </w:rPr>
              <w:t xml:space="preserve">1</w:t>
            </w:r>
          </w:p>
        </w:tc>
        <w:tc>
          <w:tcPr>
            <w:tcW w:type="auto" w:w="0"/>
          </w:tcPr>
          <w:p>
            <w:pPr>
              <w:spacing w:after="40" w:before="40"/>
            </w:pPr>
            <w:r>
              <w:rPr>
                <w:rFonts w:ascii="Calibri" w:cs="Calibri" w:eastAsia="Calibri" w:hAnsi="Calibri"/>
                <w:sz w:val="22"/>
                <w:szCs w:val="22"/>
              </w:rPr>
              <w:t xml:space="preserve">$58,720</w:t>
            </w:r>
          </w:p>
        </w:tc>
        <w:tc>
          <w:tcPr>
            <w:tcW w:type="auto" w:w="0"/>
          </w:tcPr>
          <w:p>
            <w:pPr>
              <w:spacing w:after="40" w:before="40"/>
            </w:pPr>
            <w:r>
              <w:rPr>
                <w:rFonts w:ascii="Calibri" w:cs="Calibri" w:eastAsia="Calibri" w:hAnsi="Calibri"/>
                <w:sz w:val="22"/>
                <w:szCs w:val="22"/>
              </w:rPr>
              <w:t xml:space="preserve">102.4</w:t>
            </w:r>
          </w:p>
        </w:tc>
        <w:tc>
          <w:tcPr>
            <w:tcW w:type="auto" w:w="0"/>
          </w:tcPr>
          <w:p>
            <w:pPr>
              <w:spacing w:after="40" w:before="40"/>
            </w:pPr>
            <w:r>
              <w:rPr>
                <w:rFonts w:ascii="Calibri" w:cs="Calibri" w:eastAsia="Calibri" w:hAnsi="Calibri"/>
                <w:sz w:val="22"/>
                <w:szCs w:val="22"/>
              </w:rPr>
              <w:t xml:space="preserve">$0.149</w:t>
            </w:r>
          </w:p>
        </w:tc>
      </w:tr>
      <w:tr>
        <w:tc>
          <w:tcPr>
            <w:tcW w:type="auto" w:w="0"/>
          </w:tcPr>
          <w:p>
            <w:pPr>
              <w:spacing w:after="40" w:before="40"/>
            </w:pPr>
            <w:r>
              <w:rPr>
                <w:rFonts w:ascii="Calibri" w:cs="Calibri" w:eastAsia="Calibri" w:hAnsi="Calibri"/>
                <w:sz w:val="22"/>
                <w:szCs w:val="22"/>
              </w:rPr>
              <w:t xml:space="preserve">Caterer Failure</w:t>
            </w:r>
          </w:p>
        </w:tc>
        <w:tc>
          <w:tcPr>
            <w:tcW w:type="auto" w:w="0"/>
          </w:tcPr>
          <w:p>
            <w:pPr>
              <w:spacing w:after="40" w:before="40"/>
            </w:pPr>
            <w:r>
              <w:rPr>
                <w:rFonts w:ascii="Calibri" w:cs="Calibri" w:eastAsia="Calibri" w:hAnsi="Calibri"/>
                <w:sz w:val="22"/>
                <w:szCs w:val="22"/>
              </w:rPr>
              <w:t xml:space="preserve">6</w:t>
            </w:r>
          </w:p>
        </w:tc>
        <w:tc>
          <w:tcPr>
            <w:tcW w:type="auto" w:w="0"/>
          </w:tcPr>
          <w:p>
            <w:pPr>
              <w:spacing w:after="40" w:before="40"/>
            </w:pPr>
            <w:r>
              <w:rPr>
                <w:rFonts w:ascii="Calibri" w:cs="Calibri" w:eastAsia="Calibri" w:hAnsi="Calibri"/>
                <w:sz w:val="22"/>
                <w:szCs w:val="22"/>
              </w:rPr>
              <w:t xml:space="preserve">1</w:t>
            </w:r>
          </w:p>
        </w:tc>
        <w:tc>
          <w:tcPr>
            <w:tcW w:type="auto" w:w="0"/>
          </w:tcPr>
          <w:p>
            <w:pPr>
              <w:spacing w:after="40" w:before="40"/>
            </w:pPr>
            <w:r>
              <w:rPr>
                <w:rFonts w:ascii="Calibri" w:cs="Calibri" w:eastAsia="Calibri" w:hAnsi="Calibri"/>
                <w:sz w:val="22"/>
                <w:szCs w:val="22"/>
              </w:rPr>
              <w:t xml:space="preserve">1</w:t>
            </w:r>
          </w:p>
        </w:tc>
        <w:tc>
          <w:tcPr>
            <w:tcW w:type="auto" w:w="0"/>
          </w:tcPr>
          <w:p>
            <w:pPr>
              <w:spacing w:after="40" w:before="40"/>
            </w:pPr>
            <w:r>
              <w:rPr>
                <w:rFonts w:ascii="Calibri" w:cs="Calibri" w:eastAsia="Calibri" w:hAnsi="Calibri"/>
                <w:sz w:val="22"/>
                <w:szCs w:val="22"/>
              </w:rPr>
              <w:t xml:space="preserve">$50,715</w:t>
            </w:r>
          </w:p>
        </w:tc>
        <w:tc>
          <w:tcPr>
            <w:tcW w:type="auto" w:w="0"/>
          </w:tcPr>
          <w:p>
            <w:pPr>
              <w:spacing w:after="40" w:before="40"/>
            </w:pPr>
            <w:r>
              <w:rPr>
                <w:rFonts w:ascii="Calibri" w:cs="Calibri" w:eastAsia="Calibri" w:hAnsi="Calibri"/>
                <w:sz w:val="22"/>
                <w:szCs w:val="22"/>
              </w:rPr>
              <w:t xml:space="preserve">110.6</w:t>
            </w:r>
          </w:p>
        </w:tc>
        <w:tc>
          <w:tcPr>
            <w:tcW w:type="auto" w:w="0"/>
          </w:tcPr>
          <w:p>
            <w:pPr>
              <w:spacing w:after="40" w:before="40"/>
            </w:pPr>
            <w:r>
              <w:rPr>
                <w:rFonts w:ascii="Calibri" w:cs="Calibri" w:eastAsia="Calibri" w:hAnsi="Calibri"/>
                <w:sz w:val="22"/>
                <w:szCs w:val="22"/>
              </w:rPr>
              <w:t xml:space="preserve">$0.165</w:t>
            </w:r>
          </w:p>
        </w:tc>
      </w:tr>
    </w:tbl>
    <w:p>
      <w:pPr>
        <w:pStyle w:val="Heading3"/>
        <w:spacing w:after="100" w:before="240"/>
      </w:pPr>
      <w:r>
        <w:rPr>
          <w:rFonts w:ascii="Calibri" w:cs="Calibri" w:eastAsia="Calibri" w:hAnsi="Calibri"/>
          <w:b/>
          <w:bCs/>
          <w:sz w:val="24"/>
          <w:szCs w:val="24"/>
        </w:rPr>
        <w:t xml:space="preserve">Key Findings</w:t>
      </w:r>
    </w:p>
    <w:p>
      <w:pPr>
        <w:pStyle w:val="ListParagraph"/>
        <w:numPr>
          <w:ilvl w:val="0"/>
          <w:numId w:val="2"/>
        </w:numPr>
        <w:spacing w:after="80"/>
      </w:pPr>
      <w:r>
        <w:rPr>
          <w:rFonts w:ascii="Calibri" w:cs="Calibri" w:eastAsia="Calibri" w:hAnsi="Calibri"/>
          <w:b/>
          <w:bCs/>
          <w:sz w:val="22"/>
          <w:szCs w:val="22"/>
        </w:rPr>
        <w:t xml:space="preserve">100% recovery rate.</w:t>
      </w:r>
      <w:r>
        <w:rPr>
          <w:rFonts w:ascii="Calibri" w:cs="Calibri" w:eastAsia="Calibri" w:hAnsi="Calibri"/>
          <w:sz w:val="22"/>
          <w:szCs w:val="22"/>
        </w:rPr>
        <w:t xml:space="preserve"> Both failure scenarios recovered successfully, maintaining the full 6-vendor wedding package despite losing a primary vendor.</w:t>
      </w:r>
    </w:p>
    <w:p>
      <w:pPr>
        <w:pStyle w:val="ListParagraph"/>
        <w:numPr>
          <w:ilvl w:val="0"/>
          <w:numId w:val="2"/>
        </w:numPr>
        <w:spacing w:after="80"/>
      </w:pPr>
      <w:r>
        <w:rPr>
          <w:rFonts w:ascii="Calibri" w:cs="Calibri" w:eastAsia="Calibri" w:hAnsi="Calibri"/>
          <w:b/>
          <w:bCs/>
          <w:sz w:val="22"/>
          <w:szCs w:val="22"/>
        </w:rPr>
        <w:t xml:space="preserve">Venue backup was 14.8% more expensive.</w:t>
      </w:r>
      <w:r>
        <w:rPr>
          <w:rFonts w:ascii="Calibri" w:cs="Calibri" w:eastAsia="Calibri" w:hAnsi="Calibri"/>
          <w:sz w:val="22"/>
          <w:szCs w:val="22"/>
        </w:rPr>
        <w:t xml:space="preserve"> The baseline venue cost contributed to a $51,150 total; the venue-failure scenario’s backup venue pushed the total to $58,720 — a $7,570 increase (14.8%). This reflects the premium associated with backup/secondary venues that may have less competitive pricing or different capacity.</w:t>
      </w:r>
    </w:p>
    <w:p>
      <w:pPr>
        <w:pStyle w:val="ListParagraph"/>
        <w:numPr>
          <w:ilvl w:val="0"/>
          <w:numId w:val="2"/>
        </w:numPr>
        <w:spacing w:after="80"/>
      </w:pPr>
      <w:r>
        <w:rPr>
          <w:rFonts w:ascii="Calibri" w:cs="Calibri" w:eastAsia="Calibri" w:hAnsi="Calibri"/>
          <w:b/>
          <w:bCs/>
          <w:sz w:val="22"/>
          <w:szCs w:val="22"/>
        </w:rPr>
        <w:t xml:space="preserve">Caterer backup was nearly cost-neutral.</w:t>
      </w:r>
      <w:r>
        <w:rPr>
          <w:rFonts w:ascii="Calibri" w:cs="Calibri" w:eastAsia="Calibri" w:hAnsi="Calibri"/>
          <w:sz w:val="22"/>
          <w:szCs w:val="22"/>
        </w:rPr>
        <w:t xml:space="preserve"> The catering-failure scenario total ($50,715) was actually $435 cheaper than baseline ($51,150), suggesting the backup caterer offered competitive pricing. This demonstrates that failure recovery does not inherently increase cost — it depends on the backup vendor pool.</w:t>
      </w:r>
    </w:p>
    <w:p>
      <w:pPr>
        <w:pStyle w:val="ListParagraph"/>
        <w:numPr>
          <w:ilvl w:val="0"/>
          <w:numId w:val="2"/>
        </w:numPr>
        <w:spacing w:after="80"/>
      </w:pPr>
      <w:r>
        <w:rPr>
          <w:rFonts w:ascii="Calibri" w:cs="Calibri" w:eastAsia="Calibri" w:hAnsi="Calibri"/>
          <w:b/>
          <w:bCs/>
          <w:sz w:val="22"/>
          <w:szCs w:val="22"/>
        </w:rPr>
        <w:t xml:space="preserve">Recovery was faster than baseline.</w:t>
      </w:r>
      <w:r>
        <w:rPr>
          <w:rFonts w:ascii="Calibri" w:cs="Calibri" w:eastAsia="Calibri" w:hAnsi="Calibri"/>
          <w:sz w:val="22"/>
          <w:szCs w:val="22"/>
        </w:rPr>
        <w:t xml:space="preserve"> Both failure scenarios completed faster (102.4s and 110.6s) than the baseline (120.9s). This counterintuitive result occurs because: the failed vendor’s negotiation terminates early (saving several turns); backup vendors may be more eager to accept bookings, requiring fewer negotiation rounds; the recovery path skips the initial vendor discovery phase since backups are pre-identified.</w:t>
      </w:r>
    </w:p>
    <w:p>
      <w:pPr>
        <w:pStyle w:val="ListParagraph"/>
        <w:numPr>
          <w:ilvl w:val="0"/>
          <w:numId w:val="2"/>
        </w:numPr>
        <w:spacing w:after="80"/>
      </w:pPr>
      <w:r>
        <w:rPr>
          <w:rFonts w:ascii="Calibri" w:cs="Calibri" w:eastAsia="Calibri" w:hAnsi="Calibri"/>
          <w:b/>
          <w:bCs/>
          <w:sz w:val="22"/>
          <w:szCs w:val="22"/>
        </w:rPr>
        <w:t xml:space="preserve">API cost was lower in failure scenarios.</w:t>
      </w:r>
      <w:r>
        <w:rPr>
          <w:rFonts w:ascii="Calibri" w:cs="Calibri" w:eastAsia="Calibri" w:hAnsi="Calibri"/>
          <w:sz w:val="22"/>
          <w:szCs w:val="22"/>
        </w:rPr>
        <w:t xml:space="preserve"> Fewer total turns (due to early termination + eager backups) resulted in less token usage.</w:t>
      </w:r>
    </w:p>
    <w:p>
      <w:pPr>
        <w:pStyle w:val="Heading3"/>
        <w:spacing w:after="100" w:before="240"/>
      </w:pPr>
      <w:r>
        <w:rPr>
          <w:rFonts w:ascii="Calibri" w:cs="Calibri" w:eastAsia="Calibri" w:hAnsi="Calibri"/>
          <w:b/>
          <w:bCs/>
          <w:sz w:val="24"/>
          <w:szCs w:val="24"/>
        </w:rPr>
        <w:t xml:space="preserve">Implications</w:t>
      </w:r>
    </w:p>
    <w:p>
      <w:pPr>
        <w:pStyle w:val="ListParagraph"/>
        <w:numPr>
          <w:ilvl w:val="0"/>
          <w:numId w:val="1"/>
        </w:numPr>
        <w:spacing w:after="80"/>
      </w:pPr>
      <w:r>
        <w:rPr>
          <w:rFonts w:ascii="Calibri" w:cs="Calibri" w:eastAsia="Calibri" w:hAnsi="Calibri"/>
          <w:b/>
          <w:bCs/>
          <w:sz w:val="22"/>
          <w:szCs w:val="22"/>
        </w:rPr>
        <w:t xml:space="preserve">Fault tolerance is critical for production deployment.</w:t>
      </w:r>
      <w:r>
        <w:rPr>
          <w:rFonts w:ascii="Calibri" w:cs="Calibri" w:eastAsia="Calibri" w:hAnsi="Calibri"/>
          <w:sz w:val="22"/>
          <w:szCs w:val="22"/>
        </w:rPr>
        <w:t xml:space="preserve"> In a real marketplace, vendor agents may go offline, time out, or become unresponsive. The system must handle this gracefully.</w:t>
      </w:r>
    </w:p>
    <w:p>
      <w:pPr>
        <w:pStyle w:val="ListParagraph"/>
        <w:numPr>
          <w:ilvl w:val="0"/>
          <w:numId w:val="1"/>
        </w:numPr>
        <w:spacing w:after="80"/>
      </w:pPr>
      <w:r>
        <w:rPr>
          <w:rFonts w:ascii="Calibri" w:cs="Calibri" w:eastAsia="Calibri" w:hAnsi="Calibri"/>
          <w:b/>
          <w:bCs/>
          <w:sz w:val="22"/>
          <w:szCs w:val="22"/>
        </w:rPr>
        <w:t xml:space="preserve">Backup vendor pools should be pre-screened and ranked.</w:t>
      </w:r>
      <w:r>
        <w:rPr>
          <w:rFonts w:ascii="Calibri" w:cs="Calibri" w:eastAsia="Calibri" w:hAnsi="Calibri"/>
          <w:sz w:val="22"/>
          <w:szCs w:val="22"/>
        </w:rPr>
        <w:t xml:space="preserve"> The 14.8% venue premium highlights the importance of curating high-quality backups, especially for high-ticket categories.</w:t>
      </w:r>
    </w:p>
    <w:p>
      <w:pPr>
        <w:pStyle w:val="ListParagraph"/>
        <w:numPr>
          <w:ilvl w:val="0"/>
          <w:numId w:val="1"/>
        </w:numPr>
        <w:spacing w:after="80"/>
      </w:pPr>
      <w:r>
        <w:rPr>
          <w:rFonts w:ascii="Calibri" w:cs="Calibri" w:eastAsia="Calibri" w:hAnsi="Calibri"/>
          <w:b/>
          <w:bCs/>
          <w:sz w:val="22"/>
          <w:szCs w:val="22"/>
        </w:rPr>
        <w:t xml:space="preserve">Recovery speed is not a concern.</w:t>
      </w:r>
      <w:r>
        <w:rPr>
          <w:rFonts w:ascii="Calibri" w:cs="Calibri" w:eastAsia="Calibri" w:hAnsi="Calibri"/>
          <w:sz w:val="22"/>
          <w:szCs w:val="22"/>
        </w:rPr>
        <w:t xml:space="preserve"> The system recovered faster than baseline in both cases, meaning couples would not experience a noticeable delay.</w:t>
      </w:r>
    </w:p>
    <w:p>
      <w:pPr>
        <w:pStyle w:val="ListParagraph"/>
        <w:numPr>
          <w:ilvl w:val="0"/>
          <w:numId w:val="1"/>
        </w:numPr>
        <w:spacing w:after="80"/>
      </w:pPr>
      <w:r>
        <w:rPr>
          <w:rFonts w:ascii="Calibri" w:cs="Calibri" w:eastAsia="Calibri" w:hAnsi="Calibri"/>
          <w:sz w:val="22"/>
          <w:szCs w:val="22"/>
        </w:rPr>
        <w:t xml:space="preserve">A </w:t>
      </w:r>
      <w:r>
        <w:rPr>
          <w:rFonts w:ascii="Calibri" w:cs="Calibri" w:eastAsia="Calibri" w:hAnsi="Calibri"/>
          <w:b/>
          <w:bCs/>
          <w:sz w:val="22"/>
          <w:szCs w:val="22"/>
        </w:rPr>
        <w:t xml:space="preserve">tiered backup strategy</w:t>
      </w:r>
      <w:r>
        <w:rPr>
          <w:rFonts w:ascii="Calibri" w:cs="Calibri" w:eastAsia="Calibri" w:hAnsi="Calibri"/>
          <w:sz w:val="22"/>
          <w:szCs w:val="22"/>
        </w:rPr>
        <w:t xml:space="preserve"> could mitigate cost increases: maintain 2–3 backup vendors per category, ranked by price competitiveness.</w:t>
      </w:r>
    </w:p>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Summary Table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W w:type="auto" w:w="0"/>
            <w:shd w:fill="F2E6E8" w:color="F2E6E8" w:val="solid"/>
          </w:tcPr>
          <w:p>
            <w:pPr>
              <w:spacing w:after="40" w:before="40"/>
            </w:pPr>
            <w:r>
              <w:rPr>
                <w:rFonts w:ascii="Calibri" w:cs="Calibri" w:eastAsia="Calibri" w:hAnsi="Calibri"/>
                <w:sz w:val="22"/>
                <w:szCs w:val="22"/>
              </w:rPr>
              <w:t xml:space="preserve">Experiment</w:t>
            </w:r>
          </w:p>
        </w:tc>
        <w:tc>
          <w:tcPr>
            <w:tcW w:type="auto" w:w="0"/>
            <w:shd w:fill="F2E6E8" w:color="F2E6E8" w:val="solid"/>
          </w:tcPr>
          <w:p>
            <w:pPr>
              <w:spacing w:after="40" w:before="40"/>
            </w:pPr>
            <w:r>
              <w:rPr>
                <w:rFonts w:ascii="Calibri" w:cs="Calibri" w:eastAsia="Calibri" w:hAnsi="Calibri"/>
                <w:sz w:val="22"/>
                <w:szCs w:val="22"/>
              </w:rPr>
              <w:t xml:space="preserve">Key Metric</w:t>
            </w:r>
          </w:p>
        </w:tc>
        <w:tc>
          <w:tcPr>
            <w:tcW w:type="auto" w:w="0"/>
            <w:shd w:fill="F2E6E8" w:color="F2E6E8" w:val="solid"/>
          </w:tcPr>
          <w:p>
            <w:pPr>
              <w:spacing w:after="40" w:before="40"/>
            </w:pPr>
            <w:r>
              <w:rPr>
                <w:rFonts w:ascii="Calibri" w:cs="Calibri" w:eastAsia="Calibri" w:hAnsi="Calibri"/>
                <w:sz w:val="22"/>
                <w:szCs w:val="22"/>
              </w:rPr>
              <w:t xml:space="preserve">Value</w:t>
            </w:r>
          </w:p>
        </w:tc>
        <w:tc>
          <w:tcPr>
            <w:tcW w:type="auto" w:w="0"/>
            <w:shd w:fill="F2E6E8" w:color="F2E6E8" w:val="solid"/>
          </w:tcPr>
          <w:p>
            <w:pPr>
              <w:spacing w:after="40" w:before="40"/>
            </w:pPr>
            <w:r>
              <w:rPr>
                <w:rFonts w:ascii="Calibri" w:cs="Calibri" w:eastAsia="Calibri" w:hAnsi="Calibri"/>
                <w:sz w:val="22"/>
                <w:szCs w:val="22"/>
              </w:rPr>
              <w:t xml:space="preserve">Takeaway</w:t>
            </w:r>
          </w:p>
        </w:tc>
      </w:tr>
      <w:tr>
        <w:tc>
          <w:tcPr>
            <w:tcW w:type="auto" w:w="0"/>
          </w:tcPr>
          <w:p>
            <w:pPr>
              <w:spacing w:after="40" w:before="40"/>
            </w:pPr>
            <w:r>
              <w:rPr>
                <w:rFonts w:ascii="Calibri" w:cs="Calibri" w:eastAsia="Calibri" w:hAnsi="Calibri"/>
                <w:sz w:val="22"/>
                <w:szCs w:val="22"/>
              </w:rPr>
              <w:t xml:space="preserve">Exp 1: RFP vs. Auction</w:t>
            </w:r>
          </w:p>
        </w:tc>
        <w:tc>
          <w:tcPr>
            <w:tcW w:type="auto" w:w="0"/>
          </w:tcPr>
          <w:p>
            <w:pPr>
              <w:spacing w:after="40" w:before="40"/>
            </w:pPr>
            <w:r>
              <w:rPr>
                <w:rFonts w:ascii="Calibri" w:cs="Calibri" w:eastAsia="Calibri" w:hAnsi="Calibri"/>
                <w:sz w:val="22"/>
                <w:szCs w:val="22"/>
              </w:rPr>
              <w:t xml:space="preserve">Auction savings (venue)</w:t>
            </w:r>
          </w:p>
        </w:tc>
        <w:tc>
          <w:tcPr>
            <w:tcW w:type="auto" w:w="0"/>
          </w:tcPr>
          <w:p>
            <w:pPr>
              <w:spacing w:after="40" w:before="40"/>
            </w:pPr>
            <w:r>
              <w:rPr>
                <w:rFonts w:ascii="Calibri" w:cs="Calibri" w:eastAsia="Calibri" w:hAnsi="Calibri"/>
                <w:sz w:val="22"/>
                <w:szCs w:val="22"/>
              </w:rPr>
              <w:t xml:space="preserve">17.8%</w:t>
            </w:r>
          </w:p>
        </w:tc>
        <w:tc>
          <w:tcPr>
            <w:tcW w:type="auto" w:w="0"/>
          </w:tcPr>
          <w:p>
            <w:pPr>
              <w:spacing w:after="40" w:before="40"/>
            </w:pPr>
            <w:r>
              <w:rPr>
                <w:rFonts w:ascii="Calibri" w:cs="Calibri" w:eastAsia="Calibri" w:hAnsi="Calibri"/>
                <w:sz w:val="22"/>
                <w:szCs w:val="22"/>
              </w:rPr>
              <w:t xml:space="preserve">Auction excels on high-ticket items</w:t>
            </w:r>
          </w:p>
        </w:tc>
      </w:tr>
      <w:tr>
        <w:tc>
          <w:tcPr>
            <w:tcW w:type="auto" w:w="0"/>
          </w:tcPr>
          <w:p>
            <w:pPr>
              <w:spacing w:after="40" w:before="40"/>
            </w:pPr>
            <w:r>
              <w:rPr>
                <w:rFonts w:ascii="Calibri" w:cs="Calibri" w:eastAsia="Calibri" w:hAnsi="Calibri"/>
                <w:sz w:val="22"/>
                <w:szCs w:val="22"/>
              </w:rPr>
              <w:t xml:space="preserve">Exp 1: RFP vs. Auction</w:t>
            </w:r>
          </w:p>
        </w:tc>
        <w:tc>
          <w:tcPr>
            <w:tcW w:type="auto" w:w="0"/>
          </w:tcPr>
          <w:p>
            <w:pPr>
              <w:spacing w:after="40" w:before="40"/>
            </w:pPr>
            <w:r>
              <w:rPr>
                <w:rFonts w:ascii="Calibri" w:cs="Calibri" w:eastAsia="Calibri" w:hAnsi="Calibri"/>
                <w:sz w:val="22"/>
                <w:szCs w:val="22"/>
              </w:rPr>
              <w:t xml:space="preserve">Auction penalty (photographer)</w:t>
            </w:r>
          </w:p>
        </w:tc>
        <w:tc>
          <w:tcPr>
            <w:tcW w:type="auto" w:w="0"/>
          </w:tcPr>
          <w:p>
            <w:pPr>
              <w:spacing w:after="40" w:before="40"/>
            </w:pPr>
            <w:r>
              <w:rPr>
                <w:rFonts w:ascii="Calibri" w:cs="Calibri" w:eastAsia="Calibri" w:hAnsi="Calibri"/>
                <w:sz w:val="22"/>
                <w:szCs w:val="22"/>
              </w:rPr>
              <w:t xml:space="preserve">+21.8%</w:t>
            </w:r>
          </w:p>
        </w:tc>
        <w:tc>
          <w:tcPr>
            <w:tcW w:type="auto" w:w="0"/>
          </w:tcPr>
          <w:p>
            <w:pPr>
              <w:spacing w:after="40" w:before="40"/>
            </w:pPr>
            <w:r>
              <w:rPr>
                <w:rFonts w:ascii="Calibri" w:cs="Calibri" w:eastAsia="Calibri" w:hAnsi="Calibri"/>
                <w:sz w:val="22"/>
                <w:szCs w:val="22"/>
              </w:rPr>
              <w:t xml:space="preserve">Auction backfires on boutique vendors</w:t>
            </w:r>
          </w:p>
        </w:tc>
      </w:tr>
      <w:tr>
        <w:tc>
          <w:tcPr>
            <w:tcW w:type="auto" w:w="0"/>
          </w:tcPr>
          <w:p>
            <w:pPr>
              <w:spacing w:after="40" w:before="40"/>
            </w:pPr>
            <w:r>
              <w:rPr>
                <w:rFonts w:ascii="Calibri" w:cs="Calibri" w:eastAsia="Calibri" w:hAnsi="Calibri"/>
                <w:sz w:val="22"/>
                <w:szCs w:val="22"/>
              </w:rPr>
              <w:t xml:space="preserve">Exp 1: RFP vs. Auction</w:t>
            </w:r>
          </w:p>
        </w:tc>
        <w:tc>
          <w:tcPr>
            <w:tcW w:type="auto" w:w="0"/>
          </w:tcPr>
          <w:p>
            <w:pPr>
              <w:spacing w:after="40" w:before="40"/>
            </w:pPr>
            <w:r>
              <w:rPr>
                <w:rFonts w:ascii="Calibri" w:cs="Calibri" w:eastAsia="Calibri" w:hAnsi="Calibri"/>
                <w:sz w:val="22"/>
                <w:szCs w:val="22"/>
              </w:rPr>
              <w:t xml:space="preserve">Net auction savings</w:t>
            </w:r>
          </w:p>
        </w:tc>
        <w:tc>
          <w:tcPr>
            <w:tcW w:type="auto" w:w="0"/>
          </w:tcPr>
          <w:p>
            <w:pPr>
              <w:spacing w:after="40" w:before="40"/>
            </w:pPr>
            <w:r>
              <w:rPr>
                <w:rFonts w:ascii="Calibri" w:cs="Calibri" w:eastAsia="Calibri" w:hAnsi="Calibri"/>
                <w:sz w:val="22"/>
                <w:szCs w:val="22"/>
              </w:rPr>
              <w:t xml:space="preserve">$2,710 (4.4%)</w:t>
            </w:r>
          </w:p>
        </w:tc>
        <w:tc>
          <w:tcPr>
            <w:tcW w:type="auto" w:w="0"/>
          </w:tcPr>
          <w:p>
            <w:pPr>
              <w:spacing w:after="40" w:before="40"/>
            </w:pPr>
            <w:r>
              <w:rPr>
                <w:rFonts w:ascii="Calibri" w:cs="Calibri" w:eastAsia="Calibri" w:hAnsi="Calibri"/>
                <w:sz w:val="22"/>
                <w:szCs w:val="22"/>
              </w:rPr>
              <w:t xml:space="preserve">Modest overall; category-dependent</w:t>
            </w:r>
          </w:p>
        </w:tc>
      </w:tr>
      <w:tr>
        <w:tc>
          <w:tcPr>
            <w:tcW w:type="auto" w:w="0"/>
          </w:tcPr>
          <w:p>
            <w:pPr>
              <w:spacing w:after="40" w:before="40"/>
            </w:pPr>
            <w:r>
              <w:rPr>
                <w:rFonts w:ascii="Calibri" w:cs="Calibri" w:eastAsia="Calibri" w:hAnsi="Calibri"/>
                <w:sz w:val="22"/>
                <w:szCs w:val="22"/>
              </w:rPr>
              <w:t xml:space="preserve">Exp 2: Scale &amp; Latency</w:t>
            </w:r>
          </w:p>
        </w:tc>
        <w:tc>
          <w:tcPr>
            <w:tcW w:type="auto" w:w="0"/>
          </w:tcPr>
          <w:p>
            <w:pPr>
              <w:spacing w:after="40" w:before="40"/>
            </w:pPr>
            <w:r>
              <w:rPr>
                <w:rFonts w:ascii="Calibri" w:cs="Calibri" w:eastAsia="Calibri" w:hAnsi="Calibri"/>
                <w:sz w:val="22"/>
                <w:szCs w:val="22"/>
              </w:rPr>
              <w:t xml:space="preserve">Speedup at 30 vendors</w:t>
            </w:r>
          </w:p>
        </w:tc>
        <w:tc>
          <w:tcPr>
            <w:tcW w:type="auto" w:w="0"/>
          </w:tcPr>
          <w:p>
            <w:pPr>
              <w:spacing w:after="40" w:before="40"/>
            </w:pPr>
            <w:r>
              <w:rPr>
                <w:rFonts w:ascii="Calibri" w:cs="Calibri" w:eastAsia="Calibri" w:hAnsi="Calibri"/>
                <w:sz w:val="22"/>
                <w:szCs w:val="22"/>
              </w:rPr>
              <w:t xml:space="preserve">4.26x</w:t>
            </w:r>
          </w:p>
        </w:tc>
        <w:tc>
          <w:tcPr>
            <w:tcW w:type="auto" w:w="0"/>
          </w:tcPr>
          <w:p>
            <w:pPr>
              <w:spacing w:after="40" w:before="40"/>
            </w:pPr>
            <w:r>
              <w:rPr>
                <w:rFonts w:ascii="Calibri" w:cs="Calibri" w:eastAsia="Calibri" w:hAnsi="Calibri"/>
                <w:sz w:val="22"/>
                <w:szCs w:val="22"/>
              </w:rPr>
              <w:t xml:space="preserve">Near-optimal given concurrency=5</w:t>
            </w:r>
          </w:p>
        </w:tc>
      </w:tr>
      <w:tr>
        <w:tc>
          <w:tcPr>
            <w:tcW w:type="auto" w:w="0"/>
          </w:tcPr>
          <w:p>
            <w:pPr>
              <w:spacing w:after="40" w:before="40"/>
            </w:pPr>
            <w:r>
              <w:rPr>
                <w:rFonts w:ascii="Calibri" w:cs="Calibri" w:eastAsia="Calibri" w:hAnsi="Calibri"/>
                <w:sz w:val="22"/>
                <w:szCs w:val="22"/>
              </w:rPr>
              <w:t xml:space="preserve">Exp 2: Scale &amp; Latency</w:t>
            </w:r>
          </w:p>
        </w:tc>
        <w:tc>
          <w:tcPr>
            <w:tcW w:type="auto" w:w="0"/>
          </w:tcPr>
          <w:p>
            <w:pPr>
              <w:spacing w:after="40" w:before="40"/>
            </w:pPr>
            <w:r>
              <w:rPr>
                <w:rFonts w:ascii="Calibri" w:cs="Calibri" w:eastAsia="Calibri" w:hAnsi="Calibri"/>
                <w:sz w:val="22"/>
                <w:szCs w:val="22"/>
              </w:rPr>
              <w:t xml:space="preserve">Time for 30 vendors (parallel)</w:t>
            </w:r>
          </w:p>
        </w:tc>
        <w:tc>
          <w:tcPr>
            <w:tcW w:type="auto" w:w="0"/>
          </w:tcPr>
          <w:p>
            <w:pPr>
              <w:spacing w:after="40" w:before="40"/>
            </w:pPr>
            <w:r>
              <w:rPr>
                <w:rFonts w:ascii="Calibri" w:cs="Calibri" w:eastAsia="Calibri" w:hAnsi="Calibri"/>
                <w:sz w:val="22"/>
                <w:szCs w:val="22"/>
              </w:rPr>
              <w:t xml:space="preserve">129.7s (~2 min)</w:t>
            </w:r>
          </w:p>
        </w:tc>
        <w:tc>
          <w:tcPr>
            <w:tcW w:type="auto" w:w="0"/>
          </w:tcPr>
          <w:p>
            <w:pPr>
              <w:spacing w:after="40" w:before="40"/>
            </w:pPr>
            <w:r>
              <w:rPr>
                <w:rFonts w:ascii="Calibri" w:cs="Calibri" w:eastAsia="Calibri" w:hAnsi="Calibri"/>
                <w:sz w:val="22"/>
                <w:szCs w:val="22"/>
              </w:rPr>
              <w:t xml:space="preserve">Production-viable</w:t>
            </w:r>
          </w:p>
        </w:tc>
      </w:tr>
      <w:tr>
        <w:tc>
          <w:tcPr>
            <w:tcW w:type="auto" w:w="0"/>
          </w:tcPr>
          <w:p>
            <w:pPr>
              <w:spacing w:after="40" w:before="40"/>
            </w:pPr>
            <w:r>
              <w:rPr>
                <w:rFonts w:ascii="Calibri" w:cs="Calibri" w:eastAsia="Calibri" w:hAnsi="Calibri"/>
                <w:sz w:val="22"/>
                <w:szCs w:val="22"/>
              </w:rPr>
              <w:t xml:space="preserve">Exp 2: Scale &amp; Latency</w:t>
            </w:r>
          </w:p>
        </w:tc>
        <w:tc>
          <w:tcPr>
            <w:tcW w:type="auto" w:w="0"/>
          </w:tcPr>
          <w:p>
            <w:pPr>
              <w:spacing w:after="40" w:before="40"/>
            </w:pPr>
            <w:r>
              <w:rPr>
                <w:rFonts w:ascii="Calibri" w:cs="Calibri" w:eastAsia="Calibri" w:hAnsi="Calibri"/>
                <w:sz w:val="22"/>
                <w:szCs w:val="22"/>
              </w:rPr>
              <w:t xml:space="preserve">Sequential cost per vendor</w:t>
            </w:r>
          </w:p>
        </w:tc>
        <w:tc>
          <w:tcPr>
            <w:tcW w:type="auto" w:w="0"/>
          </w:tcPr>
          <w:p>
            <w:pPr>
              <w:spacing w:after="40" w:before="40"/>
            </w:pPr>
            <w:r>
              <w:rPr>
                <w:rFonts w:ascii="Calibri" w:cs="Calibri" w:eastAsia="Calibri" w:hAnsi="Calibri"/>
                <w:sz w:val="22"/>
                <w:szCs w:val="22"/>
              </w:rPr>
              <w:t xml:space="preserve">~$0.027</w:t>
            </w:r>
          </w:p>
        </w:tc>
        <w:tc>
          <w:tcPr>
            <w:tcW w:type="auto" w:w="0"/>
          </w:tcPr>
          <w:p>
            <w:pPr>
              <w:spacing w:after="40" w:before="40"/>
            </w:pPr>
            <w:r>
              <w:rPr>
                <w:rFonts w:ascii="Calibri" w:cs="Calibri" w:eastAsia="Calibri" w:hAnsi="Calibri"/>
                <w:sz w:val="22"/>
                <w:szCs w:val="22"/>
              </w:rPr>
              <w:t xml:space="preserve">Economically feasible at scale</w:t>
            </w:r>
          </w:p>
        </w:tc>
      </w:tr>
      <w:tr>
        <w:tc>
          <w:tcPr>
            <w:tcW w:type="auto" w:w="0"/>
          </w:tcPr>
          <w:p>
            <w:pPr>
              <w:spacing w:after="40" w:before="40"/>
            </w:pPr>
            <w:r>
              <w:rPr>
                <w:rFonts w:ascii="Calibri" w:cs="Calibri" w:eastAsia="Calibri" w:hAnsi="Calibri"/>
                <w:sz w:val="22"/>
                <w:szCs w:val="22"/>
              </w:rPr>
              <w:t xml:space="preserve">Exp 3: Failure Recovery</w:t>
            </w:r>
          </w:p>
        </w:tc>
        <w:tc>
          <w:tcPr>
            <w:tcW w:type="auto" w:w="0"/>
          </w:tcPr>
          <w:p>
            <w:pPr>
              <w:spacing w:after="40" w:before="40"/>
            </w:pPr>
            <w:r>
              <w:rPr>
                <w:rFonts w:ascii="Calibri" w:cs="Calibri" w:eastAsia="Calibri" w:hAnsi="Calibri"/>
                <w:sz w:val="22"/>
                <w:szCs w:val="22"/>
              </w:rPr>
              <w:t xml:space="preserve">Recovery rate</w:t>
            </w:r>
          </w:p>
        </w:tc>
        <w:tc>
          <w:tcPr>
            <w:tcW w:type="auto" w:w="0"/>
          </w:tcPr>
          <w:p>
            <w:pPr>
              <w:spacing w:after="40" w:before="40"/>
            </w:pPr>
            <w:r>
              <w:rPr>
                <w:rFonts w:ascii="Calibri" w:cs="Calibri" w:eastAsia="Calibri" w:hAnsi="Calibri"/>
                <w:sz w:val="22"/>
                <w:szCs w:val="22"/>
              </w:rPr>
              <w:t xml:space="preserve">100%</w:t>
            </w:r>
          </w:p>
        </w:tc>
        <w:tc>
          <w:tcPr>
            <w:tcW w:type="auto" w:w="0"/>
          </w:tcPr>
          <w:p>
            <w:pPr>
              <w:spacing w:after="40" w:before="40"/>
            </w:pPr>
            <w:r>
              <w:rPr>
                <w:rFonts w:ascii="Calibri" w:cs="Calibri" w:eastAsia="Calibri" w:hAnsi="Calibri"/>
                <w:sz w:val="22"/>
                <w:szCs w:val="22"/>
              </w:rPr>
              <w:t xml:space="preserve">Fully autonomous recovery</w:t>
            </w:r>
          </w:p>
        </w:tc>
      </w:tr>
      <w:tr>
        <w:tc>
          <w:tcPr>
            <w:tcW w:type="auto" w:w="0"/>
          </w:tcPr>
          <w:p>
            <w:pPr>
              <w:spacing w:after="40" w:before="40"/>
            </w:pPr>
            <w:r>
              <w:rPr>
                <w:rFonts w:ascii="Calibri" w:cs="Calibri" w:eastAsia="Calibri" w:hAnsi="Calibri"/>
                <w:sz w:val="22"/>
                <w:szCs w:val="22"/>
              </w:rPr>
              <w:t xml:space="preserve">Exp 3: Failure Recovery</w:t>
            </w:r>
          </w:p>
        </w:tc>
        <w:tc>
          <w:tcPr>
            <w:tcW w:type="auto" w:w="0"/>
          </w:tcPr>
          <w:p>
            <w:pPr>
              <w:spacing w:after="40" w:before="40"/>
            </w:pPr>
            <w:r>
              <w:rPr>
                <w:rFonts w:ascii="Calibri" w:cs="Calibri" w:eastAsia="Calibri" w:hAnsi="Calibri"/>
                <w:sz w:val="22"/>
                <w:szCs w:val="22"/>
              </w:rPr>
              <w:t xml:space="preserve">Venue backup cost premium</w:t>
            </w:r>
          </w:p>
        </w:tc>
        <w:tc>
          <w:tcPr>
            <w:tcW w:type="auto" w:w="0"/>
          </w:tcPr>
          <w:p>
            <w:pPr>
              <w:spacing w:after="40" w:before="40"/>
            </w:pPr>
            <w:r>
              <w:rPr>
                <w:rFonts w:ascii="Calibri" w:cs="Calibri" w:eastAsia="Calibri" w:hAnsi="Calibri"/>
                <w:sz w:val="22"/>
                <w:szCs w:val="22"/>
              </w:rPr>
              <w:t xml:space="preserve">+14.8%</w:t>
            </w:r>
          </w:p>
        </w:tc>
        <w:tc>
          <w:tcPr>
            <w:tcW w:type="auto" w:w="0"/>
          </w:tcPr>
          <w:p>
            <w:pPr>
              <w:spacing w:after="40" w:before="40"/>
            </w:pPr>
            <w:r>
              <w:rPr>
                <w:rFonts w:ascii="Calibri" w:cs="Calibri" w:eastAsia="Calibri" w:hAnsi="Calibri"/>
                <w:sz w:val="22"/>
                <w:szCs w:val="22"/>
              </w:rPr>
              <w:t xml:space="preserve">Pre-screen backups to minimize</w:t>
            </w:r>
          </w:p>
        </w:tc>
      </w:tr>
      <w:tr>
        <w:tc>
          <w:tcPr>
            <w:tcW w:type="auto" w:w="0"/>
          </w:tcPr>
          <w:p>
            <w:pPr>
              <w:spacing w:after="40" w:before="40"/>
            </w:pPr>
            <w:r>
              <w:rPr>
                <w:rFonts w:ascii="Calibri" w:cs="Calibri" w:eastAsia="Calibri" w:hAnsi="Calibri"/>
                <w:sz w:val="22"/>
                <w:szCs w:val="22"/>
              </w:rPr>
              <w:t xml:space="preserve">Exp 3: Failure Recovery</w:t>
            </w:r>
          </w:p>
        </w:tc>
        <w:tc>
          <w:tcPr>
            <w:tcW w:type="auto" w:w="0"/>
          </w:tcPr>
          <w:p>
            <w:pPr>
              <w:spacing w:after="40" w:before="40"/>
            </w:pPr>
            <w:r>
              <w:rPr>
                <w:rFonts w:ascii="Calibri" w:cs="Calibri" w:eastAsia="Calibri" w:hAnsi="Calibri"/>
                <w:sz w:val="22"/>
                <w:szCs w:val="22"/>
              </w:rPr>
              <w:t xml:space="preserve">Recovery time overhead</w:t>
            </w:r>
          </w:p>
        </w:tc>
        <w:tc>
          <w:tcPr>
            <w:tcW w:type="auto" w:w="0"/>
          </w:tcPr>
          <w:p>
            <w:pPr>
              <w:spacing w:after="40" w:before="40"/>
            </w:pPr>
            <w:r>
              <w:rPr>
                <w:rFonts w:ascii="Calibri" w:cs="Calibri" w:eastAsia="Calibri" w:hAnsi="Calibri"/>
                <w:sz w:val="22"/>
                <w:szCs w:val="22"/>
              </w:rPr>
              <w:t xml:space="preserve">Negative (faster)</w:t>
            </w:r>
          </w:p>
        </w:tc>
        <w:tc>
          <w:tcPr>
            <w:tcW w:type="auto" w:w="0"/>
          </w:tcPr>
          <w:p>
            <w:pPr>
              <w:spacing w:after="40" w:before="40"/>
            </w:pPr>
            <w:r>
              <w:rPr>
                <w:rFonts w:ascii="Calibri" w:cs="Calibri" w:eastAsia="Calibri" w:hAnsi="Calibri"/>
                <w:sz w:val="22"/>
                <w:szCs w:val="22"/>
              </w:rPr>
              <w:t xml:space="preserve">No UX penalty for recovery</w:t>
            </w:r>
          </w:p>
        </w:tc>
      </w:tr>
    </w:tbl>
    <w:p>
      <w:pPr>
        <w:pBdr>
          <w:bottom w:val="single" w:color="999999" w:sz="1"/>
        </w:pBdr>
        <w:spacing w:after="200" w:before="200"/>
      </w:pPr>
    </w:p>
    <w:p>
      <w:pPr>
        <w:pStyle w:val="Heading2"/>
        <w:spacing w:after="120" w:before="300"/>
      </w:pPr>
      <w:r>
        <w:rPr>
          <w:rFonts w:ascii="Calibri" w:cs="Calibri" w:eastAsia="Calibri" w:hAnsi="Calibri"/>
          <w:b/>
          <w:bCs/>
          <w:sz w:val="28"/>
          <w:szCs w:val="28"/>
        </w:rPr>
        <w:t xml:space="preserve">Conclusions</w:t>
      </w:r>
    </w:p>
    <w:p>
      <w:pPr>
        <w:pStyle w:val="ListParagraph"/>
        <w:numPr>
          <w:ilvl w:val="0"/>
          <w:numId w:val="2"/>
        </w:numPr>
        <w:spacing w:after="80"/>
      </w:pPr>
      <w:r>
        <w:rPr>
          <w:rFonts w:ascii="Calibri" w:cs="Calibri" w:eastAsia="Calibri" w:hAnsi="Calibri"/>
          <w:b/>
          <w:bCs/>
          <w:sz w:val="22"/>
          <w:szCs w:val="22"/>
        </w:rPr>
        <w:t xml:space="preserve">A2A negotiation is viable for multi-vendor wedding planning.</w:t>
      </w:r>
      <w:r>
        <w:rPr>
          <w:rFonts w:ascii="Calibri" w:cs="Calibri" w:eastAsia="Calibri" w:hAnsi="Calibri"/>
          <w:sz w:val="22"/>
          <w:szCs w:val="22"/>
        </w:rPr>
        <w:t xml:space="preserve"> Autonomous Planner-to-Vendor negotiations produce reasonable prices, complete within minutes, and cost less than $1 in API fees even at 30-vendor scale.</w:t>
      </w:r>
    </w:p>
    <w:p>
      <w:pPr>
        <w:pStyle w:val="ListParagraph"/>
        <w:numPr>
          <w:ilvl w:val="0"/>
          <w:numId w:val="2"/>
        </w:numPr>
        <w:spacing w:after="80"/>
      </w:pPr>
      <w:r>
        <w:rPr>
          <w:rFonts w:ascii="Calibri" w:cs="Calibri" w:eastAsia="Calibri" w:hAnsi="Calibri"/>
          <w:b/>
          <w:bCs/>
          <w:sz w:val="22"/>
          <w:szCs w:val="22"/>
        </w:rPr>
        <w:t xml:space="preserve">Auction mechanisms should be used selectively.</w:t>
      </w:r>
      <w:r>
        <w:rPr>
          <w:rFonts w:ascii="Calibri" w:cs="Calibri" w:eastAsia="Calibri" w:hAnsi="Calibri"/>
          <w:sz w:val="22"/>
          <w:szCs w:val="22"/>
        </w:rPr>
        <w:t xml:space="preserve"> They deliver meaningful savings on high-ticket venue bookings (17.8%) but can increase prices for boutique vendors who respond to competitive pressure with defensive anchoring. A hybrid approach — auction for venues, RFP for artisan vendors — maximizes savings.</w:t>
      </w:r>
    </w:p>
    <w:p>
      <w:pPr>
        <w:pStyle w:val="ListParagraph"/>
        <w:numPr>
          <w:ilvl w:val="0"/>
          <w:numId w:val="2"/>
        </w:numPr>
        <w:spacing w:after="80"/>
      </w:pPr>
      <w:r>
        <w:rPr>
          <w:rFonts w:ascii="Calibri" w:cs="Calibri" w:eastAsia="Calibri" w:hAnsi="Calibri"/>
          <w:b/>
          <w:bCs/>
          <w:sz w:val="22"/>
          <w:szCs w:val="22"/>
        </w:rPr>
        <w:t xml:space="preserve">Parallel execution makes the system production-ready at scale.</w:t>
      </w:r>
      <w:r>
        <w:rPr>
          <w:rFonts w:ascii="Calibri" w:cs="Calibri" w:eastAsia="Calibri" w:hAnsi="Calibri"/>
          <w:sz w:val="22"/>
          <w:szCs w:val="22"/>
        </w:rPr>
        <w:t xml:space="preserve"> With 4.3x speedup at 10+ vendors and sub-linear cost growth, the architecture supports real-world marketplace throughput. A couple’s entire vendor negotiation across 30 vendors completes in approximately 2 minutes.</w:t>
      </w:r>
    </w:p>
    <w:p>
      <w:pPr>
        <w:pStyle w:val="ListParagraph"/>
        <w:numPr>
          <w:ilvl w:val="0"/>
          <w:numId w:val="2"/>
        </w:numPr>
        <w:spacing w:after="80"/>
      </w:pPr>
      <w:r>
        <w:rPr>
          <w:rFonts w:ascii="Calibri" w:cs="Calibri" w:eastAsia="Calibri" w:hAnsi="Calibri"/>
          <w:b/>
          <w:bCs/>
          <w:sz w:val="22"/>
          <w:szCs w:val="22"/>
        </w:rPr>
        <w:t xml:space="preserve">Fault tolerance ensures reliable couple experience.</w:t>
      </w:r>
      <w:r>
        <w:rPr>
          <w:rFonts w:ascii="Calibri" w:cs="Calibri" w:eastAsia="Calibri" w:hAnsi="Calibri"/>
          <w:sz w:val="22"/>
          <w:szCs w:val="22"/>
        </w:rPr>
        <w:t xml:space="preserve"> The 100% recovery rate with no time penalty demonstrates that the backup vendor mechanism is robust. The system degrades gracefully under failure, with cost impact depending on backup vendor pool quality rather than architectural limitations.</w:t>
      </w:r>
    </w:p>
    <w:p>
      <w:pPr>
        <w:pStyle w:val="ListParagraph"/>
        <w:numPr>
          <w:ilvl w:val="0"/>
          <w:numId w:val="2"/>
        </w:numPr>
        <w:spacing w:after="80"/>
      </w:pPr>
      <w:r>
        <w:rPr>
          <w:rFonts w:ascii="Calibri" w:cs="Calibri" w:eastAsia="Calibri" w:hAnsi="Calibri"/>
          <w:b/>
          <w:bCs/>
          <w:sz w:val="22"/>
          <w:szCs w:val="22"/>
        </w:rPr>
        <w:t xml:space="preserve">Token efficiency improves with parallelism.</w:t>
      </w:r>
      <w:r>
        <w:rPr>
          <w:rFonts w:ascii="Calibri" w:cs="Calibri" w:eastAsia="Calibri" w:hAnsi="Calibri"/>
          <w:sz w:val="22"/>
          <w:szCs w:val="22"/>
        </w:rPr>
        <w:t xml:space="preserve"> An unexpected but significant finding: parallel execution uses 30% fewer tokens than sequential at 30-vendor scale, making it both faster and cheaper. This has direct implications for production cost modeling.</w:t>
      </w:r>
    </w:p>
    <w:p>
      <w:pPr>
        <w:pStyle w:val="Heading3"/>
        <w:spacing w:after="100" w:before="240"/>
      </w:pPr>
      <w:r>
        <w:rPr>
          <w:rFonts w:ascii="Calibri" w:cs="Calibri" w:eastAsia="Calibri" w:hAnsi="Calibri"/>
          <w:b/>
          <w:bCs/>
          <w:sz w:val="24"/>
          <w:szCs w:val="24"/>
        </w:rPr>
        <w:t xml:space="preserve">Limitations and Future Work</w:t>
      </w:r>
    </w:p>
    <w:p>
      <w:pPr>
        <w:pStyle w:val="ListParagraph"/>
        <w:numPr>
          <w:ilvl w:val="0"/>
          <w:numId w:val="1"/>
        </w:numPr>
        <w:spacing w:after="80"/>
      </w:pPr>
      <w:r>
        <w:rPr>
          <w:rFonts w:ascii="Calibri" w:cs="Calibri" w:eastAsia="Calibri" w:hAnsi="Calibri"/>
          <w:b/>
          <w:bCs/>
          <w:sz w:val="22"/>
          <w:szCs w:val="22"/>
        </w:rPr>
        <w:t xml:space="preserve">Single-model evaluation.</w:t>
      </w:r>
      <w:r>
        <w:rPr>
          <w:rFonts w:ascii="Calibri" w:cs="Calibri" w:eastAsia="Calibri" w:hAnsi="Calibri"/>
          <w:sz w:val="22"/>
          <w:szCs w:val="22"/>
        </w:rPr>
        <w:t xml:space="preserve"> All experiments used Claude Sonnet 4. Comparing negotiation quality across models (e.g., GPT-4o, Gemini) would strengthen generalizability claims.</w:t>
      </w:r>
    </w:p>
    <w:p>
      <w:pPr>
        <w:pStyle w:val="ListParagraph"/>
        <w:numPr>
          <w:ilvl w:val="0"/>
          <w:numId w:val="1"/>
        </w:numPr>
        <w:spacing w:after="80"/>
      </w:pPr>
      <w:r>
        <w:rPr>
          <w:rFonts w:ascii="Calibri" w:cs="Calibri" w:eastAsia="Calibri" w:hAnsi="Calibri"/>
          <w:b/>
          <w:bCs/>
          <w:sz w:val="22"/>
          <w:szCs w:val="22"/>
        </w:rPr>
        <w:t xml:space="preserve">No real vendor agents.</w:t>
      </w:r>
      <w:r>
        <w:rPr>
          <w:rFonts w:ascii="Calibri" w:cs="Calibri" w:eastAsia="Calibri" w:hAnsi="Calibri"/>
          <w:sz w:val="22"/>
          <w:szCs w:val="22"/>
        </w:rPr>
        <w:t xml:space="preserve"> Vendor behavior was simulated by LLM agents with predefined pricing constraints. Real vendors would introduce additional variability.</w:t>
      </w:r>
    </w:p>
    <w:p>
      <w:pPr>
        <w:pStyle w:val="ListParagraph"/>
        <w:numPr>
          <w:ilvl w:val="0"/>
          <w:numId w:val="1"/>
        </w:numPr>
        <w:spacing w:after="80"/>
      </w:pPr>
      <w:r>
        <w:rPr>
          <w:rFonts w:ascii="Calibri" w:cs="Calibri" w:eastAsia="Calibri" w:hAnsi="Calibri"/>
          <w:b/>
          <w:bCs/>
          <w:sz w:val="22"/>
          <w:szCs w:val="22"/>
        </w:rPr>
        <w:t xml:space="preserve">Limited failure modes.</w:t>
      </w:r>
      <w:r>
        <w:rPr>
          <w:rFonts w:ascii="Calibri" w:cs="Calibri" w:eastAsia="Calibri" w:hAnsi="Calibri"/>
          <w:sz w:val="22"/>
          <w:szCs w:val="22"/>
        </w:rPr>
        <w:t xml:space="preserve"> Only complete vendor failure was tested. Partial failures (e.g., vendor responds but with invalid terms) and cascading failures warrant investigation.</w:t>
      </w:r>
    </w:p>
    <w:p>
      <w:pPr>
        <w:pStyle w:val="ListParagraph"/>
        <w:numPr>
          <w:ilvl w:val="0"/>
          <w:numId w:val="1"/>
        </w:numPr>
        <w:spacing w:after="80"/>
      </w:pPr>
      <w:r>
        <w:rPr>
          <w:rFonts w:ascii="Calibri" w:cs="Calibri" w:eastAsia="Calibri" w:hAnsi="Calibri"/>
          <w:b/>
          <w:bCs/>
          <w:sz w:val="22"/>
          <w:szCs w:val="22"/>
        </w:rPr>
        <w:t xml:space="preserve">No preference learning.</w:t>
      </w:r>
      <w:r>
        <w:rPr>
          <w:rFonts w:ascii="Calibri" w:cs="Calibri" w:eastAsia="Calibri" w:hAnsi="Calibri"/>
          <w:sz w:val="22"/>
          <w:szCs w:val="22"/>
        </w:rPr>
        <w:t xml:space="preserve"> The Planner does not learn from past negotiations. Incorporating couple preference history could improve negotiation strategy over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2026-04-11T19:34:12.684Z</dcterms:created>
  <dcterms:modified xsi:type="dcterms:W3CDTF">2026-04-11T19:34:12.684Z</dcterms:modified>
</cp:coreProperties>
</file>

<file path=docProps/custom.xml><?xml version="1.0" encoding="utf-8"?>
<Properties xmlns="http://schemas.openxmlformats.org/officeDocument/2006/custom-properties" xmlns:vt="http://schemas.openxmlformats.org/officeDocument/2006/docPropsVTypes"/>
</file>