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5A0" w:rsidRPr="00285E6D" w:rsidRDefault="007E65A0" w:rsidP="00285E6D">
      <w:pPr>
        <w:spacing w:after="0"/>
        <w:jc w:val="center"/>
        <w:rPr>
          <w:rFonts w:ascii="Droid Sans" w:hAnsi="Droid Sans" w:cs="Droid Sans"/>
          <w:b/>
          <w:color w:val="0070C0"/>
          <w:sz w:val="32"/>
        </w:rPr>
      </w:pPr>
      <w:r w:rsidRPr="00285E6D">
        <w:rPr>
          <w:rFonts w:ascii="Droid Sans" w:hAnsi="Droid Sans" w:cs="Droid Sans"/>
          <w:b/>
          <w:color w:val="0070C0"/>
          <w:sz w:val="32"/>
        </w:rPr>
        <w:t>Les semi-conducteurs :</w:t>
      </w:r>
    </w:p>
    <w:p w:rsidR="007E65A0" w:rsidRDefault="007E65A0" w:rsidP="00285E6D">
      <w:pPr>
        <w:spacing w:after="0"/>
        <w:jc w:val="center"/>
        <w:rPr>
          <w:rFonts w:ascii="Droid Sans" w:hAnsi="Droid Sans" w:cs="Droid Sans"/>
          <w:b/>
          <w:color w:val="0070C0"/>
          <w:sz w:val="32"/>
        </w:rPr>
      </w:pPr>
    </w:p>
    <w:p w:rsidR="00285E6D" w:rsidRPr="00285E6D" w:rsidRDefault="00285E6D" w:rsidP="00285E6D">
      <w:pPr>
        <w:spacing w:after="0"/>
        <w:jc w:val="center"/>
        <w:rPr>
          <w:rFonts w:ascii="Droid Sans" w:hAnsi="Droid Sans" w:cs="Droid Sans"/>
          <w:b/>
          <w:color w:val="0070C0"/>
          <w:sz w:val="32"/>
        </w:rPr>
      </w:pPr>
      <w:bookmarkStart w:id="0" w:name="_GoBack"/>
      <w:bookmarkEnd w:id="0"/>
    </w:p>
    <w:p w:rsidR="007E65A0" w:rsidRPr="00285E6D" w:rsidRDefault="007E65A0" w:rsidP="007E65A0">
      <w:pPr>
        <w:spacing w:after="0"/>
        <w:rPr>
          <w:rFonts w:ascii="Droid Sans" w:hAnsi="Droid Sans" w:cs="Droid Sans"/>
          <w:b/>
          <w:color w:val="0070C0"/>
        </w:rPr>
      </w:pPr>
      <w:r w:rsidRPr="00285E6D">
        <w:rPr>
          <w:rFonts w:ascii="Droid Sans" w:hAnsi="Droid Sans" w:cs="Droid Sans"/>
          <w:b/>
          <w:color w:val="0070C0"/>
        </w:rPr>
        <w:t>1. Un bref historique</w:t>
      </w:r>
    </w:p>
    <w:p w:rsidR="007E65A0" w:rsidRPr="007E65A0" w:rsidRDefault="007E65A0" w:rsidP="007E65A0">
      <w:pPr>
        <w:spacing w:after="0"/>
        <w:rPr>
          <w:rFonts w:ascii="Droid Sans" w:hAnsi="Droid Sans" w:cs="Droid Sans"/>
        </w:rPr>
      </w:pPr>
    </w:p>
    <w:p w:rsidR="007E65A0" w:rsidRPr="007E65A0" w:rsidRDefault="007E65A0" w:rsidP="00285E6D">
      <w:pPr>
        <w:spacing w:after="0"/>
        <w:jc w:val="both"/>
        <w:rPr>
          <w:rFonts w:ascii="Droid Sans" w:hAnsi="Droid Sans" w:cs="Droid Sans"/>
        </w:rPr>
      </w:pPr>
      <w:r w:rsidRPr="007E65A0">
        <w:rPr>
          <w:rFonts w:ascii="Droid Sans" w:hAnsi="Droid Sans" w:cs="Droid Sans"/>
        </w:rPr>
        <w:t>En 1971, l’expression de «</w:t>
      </w:r>
      <w:proofErr w:type="spellStart"/>
      <w:r w:rsidRPr="007E65A0">
        <w:rPr>
          <w:rFonts w:ascii="Droid Sans" w:hAnsi="Droid Sans" w:cs="Droid Sans"/>
        </w:rPr>
        <w:t>Silicon</w:t>
      </w:r>
      <w:proofErr w:type="spellEnd"/>
      <w:r w:rsidRPr="007E65A0">
        <w:rPr>
          <w:rFonts w:ascii="Droid Sans" w:hAnsi="Droid Sans" w:cs="Droid Sans"/>
        </w:rPr>
        <w:t xml:space="preserve"> </w:t>
      </w:r>
      <w:proofErr w:type="spellStart"/>
      <w:r w:rsidRPr="007E65A0">
        <w:rPr>
          <w:rFonts w:ascii="Droid Sans" w:hAnsi="Droid Sans" w:cs="Droid Sans"/>
        </w:rPr>
        <w:t>Valley</w:t>
      </w:r>
      <w:proofErr w:type="spellEnd"/>
      <w:r w:rsidRPr="007E65A0">
        <w:rPr>
          <w:rFonts w:ascii="Droid Sans" w:hAnsi="Droid Sans" w:cs="Droid Sans"/>
        </w:rPr>
        <w:t xml:space="preserve">» (le silicium, </w:t>
      </w:r>
      <w:proofErr w:type="spellStart"/>
      <w:r w:rsidRPr="007E65A0">
        <w:rPr>
          <w:rFonts w:ascii="Droid Sans" w:hAnsi="Droid Sans" w:cs="Droid Sans"/>
        </w:rPr>
        <w:t>silicon</w:t>
      </w:r>
      <w:proofErr w:type="spellEnd"/>
      <w:r w:rsidRPr="007E65A0">
        <w:rPr>
          <w:rFonts w:ascii="Droid Sans" w:hAnsi="Droid Sans" w:cs="Droid Sans"/>
        </w:rPr>
        <w:t xml:space="preserve"> en anglais, étant le matériau de base des puces électroniques) fut employée pour la première fois par le journaliste Don </w:t>
      </w:r>
      <w:proofErr w:type="spellStart"/>
      <w:r w:rsidRPr="007E65A0">
        <w:rPr>
          <w:rFonts w:ascii="Droid Sans" w:hAnsi="Droid Sans" w:cs="Droid Sans"/>
        </w:rPr>
        <w:t>Hoefler</w:t>
      </w:r>
      <w:proofErr w:type="spellEnd"/>
      <w:r w:rsidRPr="007E65A0">
        <w:rPr>
          <w:rFonts w:ascii="Droid Sans" w:hAnsi="Droid Sans" w:cs="Droid Sans"/>
        </w:rPr>
        <w:t xml:space="preserve">. En effet, il constatait alors </w:t>
      </w:r>
    </w:p>
    <w:p w:rsidR="007E65A0" w:rsidRPr="007E65A0" w:rsidRDefault="007E65A0" w:rsidP="00285E6D">
      <w:pPr>
        <w:spacing w:after="0"/>
        <w:jc w:val="both"/>
        <w:rPr>
          <w:rFonts w:ascii="Droid Sans" w:hAnsi="Droid Sans" w:cs="Droid Sans"/>
        </w:rPr>
      </w:pPr>
      <w:proofErr w:type="gramStart"/>
      <w:r w:rsidRPr="007E65A0">
        <w:rPr>
          <w:rFonts w:ascii="Droid Sans" w:hAnsi="Droid Sans" w:cs="Droid Sans"/>
        </w:rPr>
        <w:t>la</w:t>
      </w:r>
      <w:proofErr w:type="gramEnd"/>
      <w:r w:rsidRPr="007E65A0">
        <w:rPr>
          <w:rFonts w:ascii="Droid Sans" w:hAnsi="Droid Sans" w:cs="Droid Sans"/>
        </w:rPr>
        <w:t xml:space="preserve"> forte concentration d’entreprises de semi-conducteurs dans la vallée de Santa Clara.</w:t>
      </w:r>
    </w:p>
    <w:p w:rsidR="007E65A0" w:rsidRPr="007E65A0" w:rsidRDefault="007E65A0" w:rsidP="00285E6D">
      <w:pPr>
        <w:spacing w:after="0"/>
        <w:jc w:val="both"/>
        <w:rPr>
          <w:rFonts w:ascii="Droid Sans" w:hAnsi="Droid Sans" w:cs="Droid Sans"/>
        </w:rPr>
      </w:pPr>
    </w:p>
    <w:p w:rsidR="007E65A0" w:rsidRPr="007E65A0" w:rsidRDefault="007E65A0" w:rsidP="00285E6D">
      <w:pPr>
        <w:spacing w:after="0"/>
        <w:jc w:val="both"/>
        <w:rPr>
          <w:rFonts w:ascii="Droid Sans" w:hAnsi="Droid Sans" w:cs="Droid Sans"/>
        </w:rPr>
      </w:pPr>
      <w:r w:rsidRPr="007E65A0">
        <w:rPr>
          <w:rFonts w:ascii="Droid Sans" w:hAnsi="Droid Sans" w:cs="Droid Sans"/>
        </w:rPr>
        <w:t>Ces dernières années, l'Europe et plus particulièrement la France, ont choisi d'investir dans ces matériaux prometteurs. Ainsi, une usine de production a ouvert à Grenoble et de nombreux projets de recherches sont menés en partenariat avec le CEA-</w:t>
      </w:r>
      <w:proofErr w:type="spellStart"/>
      <w:r w:rsidRPr="007E65A0">
        <w:rPr>
          <w:rFonts w:ascii="Droid Sans" w:hAnsi="Droid Sans" w:cs="Droid Sans"/>
        </w:rPr>
        <w:t>Leti</w:t>
      </w:r>
      <w:proofErr w:type="spellEnd"/>
      <w:r w:rsidRPr="007E65A0">
        <w:rPr>
          <w:rFonts w:ascii="Droid Sans" w:hAnsi="Droid Sans" w:cs="Droid Sans"/>
        </w:rPr>
        <w:t>. Le CEA-</w:t>
      </w:r>
      <w:proofErr w:type="spellStart"/>
      <w:r w:rsidRPr="007E65A0">
        <w:rPr>
          <w:rFonts w:ascii="Droid Sans" w:hAnsi="Droid Sans" w:cs="Droid Sans"/>
        </w:rPr>
        <w:t>Leti</w:t>
      </w:r>
      <w:proofErr w:type="spellEnd"/>
      <w:r w:rsidRPr="007E65A0">
        <w:rPr>
          <w:rFonts w:ascii="Droid Sans" w:hAnsi="Droid Sans" w:cs="Droid Sans"/>
        </w:rPr>
        <w:t xml:space="preserve"> est un institut de recherche technologique de CEA Tech situé en région Auvergne-Rhône-Alpes. Le CEA est un organisme de recherche technologique financé par l'État français dans quatre grands domaines : les énergies bas carbone, la défense et la sécurité, les technologies de l'information. </w:t>
      </w:r>
    </w:p>
    <w:p w:rsidR="007E65A0" w:rsidRPr="007E65A0" w:rsidRDefault="007E65A0" w:rsidP="007E65A0">
      <w:pPr>
        <w:spacing w:after="0"/>
        <w:rPr>
          <w:rFonts w:ascii="Droid Sans" w:hAnsi="Droid Sans" w:cs="Droid Sans"/>
        </w:rPr>
      </w:pPr>
    </w:p>
    <w:p w:rsidR="007E65A0" w:rsidRPr="007E65A0" w:rsidRDefault="007E65A0" w:rsidP="007E65A0">
      <w:pPr>
        <w:spacing w:after="0"/>
        <w:rPr>
          <w:rFonts w:ascii="Droid Sans" w:hAnsi="Droid Sans" w:cs="Droid Sans"/>
        </w:rPr>
      </w:pPr>
    </w:p>
    <w:p w:rsidR="007E65A0" w:rsidRPr="00285E6D" w:rsidRDefault="007E65A0" w:rsidP="007E65A0">
      <w:pPr>
        <w:spacing w:after="0"/>
        <w:rPr>
          <w:rFonts w:ascii="Droid Sans" w:hAnsi="Droid Sans" w:cs="Droid Sans"/>
          <w:b/>
          <w:color w:val="0070C0"/>
        </w:rPr>
      </w:pPr>
      <w:r w:rsidRPr="00285E6D">
        <w:rPr>
          <w:rFonts w:ascii="Droid Sans" w:hAnsi="Droid Sans" w:cs="Droid Sans"/>
          <w:b/>
          <w:color w:val="0070C0"/>
        </w:rPr>
        <w:t>2. Qu'est-ce qu'un semi-conducteur ?</w:t>
      </w:r>
    </w:p>
    <w:p w:rsidR="007E65A0" w:rsidRPr="007E65A0" w:rsidRDefault="007E65A0" w:rsidP="007E65A0">
      <w:pPr>
        <w:spacing w:after="0"/>
        <w:rPr>
          <w:rFonts w:ascii="Droid Sans" w:hAnsi="Droid Sans" w:cs="Droid Sans"/>
        </w:rPr>
      </w:pPr>
    </w:p>
    <w:p w:rsidR="007E65A0" w:rsidRPr="007E65A0" w:rsidRDefault="007E65A0" w:rsidP="00285E6D">
      <w:pPr>
        <w:spacing w:after="0"/>
        <w:jc w:val="both"/>
        <w:rPr>
          <w:rFonts w:ascii="Droid Sans" w:hAnsi="Droid Sans" w:cs="Droid Sans"/>
        </w:rPr>
      </w:pPr>
      <w:r w:rsidRPr="007E65A0">
        <w:rPr>
          <w:rFonts w:ascii="Droid Sans" w:hAnsi="Droid Sans" w:cs="Droid Sans"/>
        </w:rPr>
        <w:t>Un semi-conducteur est un matériau isolant, qui contrairement à un conducteur, ne laisse donc pas passer le courant électrique. Mais son avantage est que l'on peut le rendre conducteur dans certaines conditions (en augmentant sa température par exemple).</w:t>
      </w:r>
    </w:p>
    <w:p w:rsidR="007E65A0" w:rsidRPr="007E65A0" w:rsidRDefault="007E65A0" w:rsidP="00285E6D">
      <w:pPr>
        <w:spacing w:after="0"/>
        <w:jc w:val="both"/>
        <w:rPr>
          <w:rFonts w:ascii="Droid Sans" w:hAnsi="Droid Sans" w:cs="Droid Sans"/>
        </w:rPr>
      </w:pPr>
    </w:p>
    <w:p w:rsidR="007E65A0" w:rsidRPr="007E65A0" w:rsidRDefault="007E65A0" w:rsidP="00285E6D">
      <w:pPr>
        <w:spacing w:after="0"/>
        <w:jc w:val="both"/>
        <w:rPr>
          <w:rFonts w:ascii="Droid Sans" w:hAnsi="Droid Sans" w:cs="Droid Sans"/>
        </w:rPr>
      </w:pPr>
      <w:r w:rsidRPr="007E65A0">
        <w:rPr>
          <w:rFonts w:ascii="Droid Sans" w:hAnsi="Droid Sans" w:cs="Droid Sans"/>
        </w:rPr>
        <w:t>La conductivité électrique des semi-conducteurs peut ainsi être contrôlée par dopage, en introduisant une petite quantité d'impuretés dans le matériau afin de produire un excès d'électrons ou un déficit. Des semi-conducteurs dopés différemment peuvent être mis en contact afin de créer des jonctions. Cela permet de contrôler la direction et la quantité de courant qui traverse l'ensemble. C'est cette propriété qui est à la base du fonctionnement des composants de l'électronique moderne : diodes, transistors, etc.</w:t>
      </w:r>
    </w:p>
    <w:p w:rsidR="007E65A0" w:rsidRPr="007E65A0" w:rsidRDefault="007E65A0" w:rsidP="007E65A0">
      <w:pPr>
        <w:spacing w:after="0"/>
        <w:rPr>
          <w:rFonts w:ascii="Droid Sans" w:hAnsi="Droid Sans" w:cs="Droid Sans"/>
        </w:rPr>
      </w:pPr>
    </w:p>
    <w:p w:rsidR="007E65A0" w:rsidRPr="007E65A0" w:rsidRDefault="007E65A0" w:rsidP="007E65A0">
      <w:pPr>
        <w:spacing w:after="0"/>
        <w:rPr>
          <w:rFonts w:ascii="Droid Sans" w:hAnsi="Droid Sans" w:cs="Droid Sans"/>
        </w:rPr>
      </w:pPr>
    </w:p>
    <w:p w:rsidR="007E65A0" w:rsidRPr="00285E6D" w:rsidRDefault="007E65A0" w:rsidP="007E65A0">
      <w:pPr>
        <w:spacing w:after="0"/>
        <w:rPr>
          <w:rFonts w:ascii="Droid Sans" w:hAnsi="Droid Sans" w:cs="Droid Sans"/>
          <w:b/>
          <w:color w:val="0070C0"/>
        </w:rPr>
      </w:pPr>
      <w:r w:rsidRPr="00285E6D">
        <w:rPr>
          <w:rFonts w:ascii="Droid Sans" w:hAnsi="Droid Sans" w:cs="Droid Sans"/>
          <w:b/>
          <w:color w:val="0070C0"/>
        </w:rPr>
        <w:t>3. Quels sont les semi-conducteurs ?</w:t>
      </w:r>
    </w:p>
    <w:p w:rsidR="007E65A0" w:rsidRPr="007E65A0" w:rsidRDefault="007E65A0" w:rsidP="007E65A0">
      <w:pPr>
        <w:spacing w:after="0"/>
        <w:rPr>
          <w:rFonts w:ascii="Droid Sans" w:hAnsi="Droid Sans" w:cs="Droid Sans"/>
        </w:rPr>
      </w:pPr>
    </w:p>
    <w:p w:rsidR="007E65A0" w:rsidRPr="007E65A0" w:rsidRDefault="007E65A0" w:rsidP="00285E6D">
      <w:pPr>
        <w:spacing w:after="0"/>
        <w:jc w:val="both"/>
        <w:rPr>
          <w:rFonts w:ascii="Droid Sans" w:hAnsi="Droid Sans" w:cs="Droid Sans"/>
        </w:rPr>
      </w:pPr>
      <w:r w:rsidRPr="007E65A0">
        <w:rPr>
          <w:rFonts w:ascii="Droid Sans" w:hAnsi="Droid Sans" w:cs="Droid Sans"/>
        </w:rPr>
        <w:t xml:space="preserve">Les principaux semi-conducteurs sont </w:t>
      </w:r>
    </w:p>
    <w:p w:rsidR="007E65A0" w:rsidRPr="007E65A0" w:rsidRDefault="007E65A0" w:rsidP="00285E6D">
      <w:pPr>
        <w:spacing w:after="0"/>
        <w:jc w:val="both"/>
        <w:rPr>
          <w:rFonts w:ascii="Droid Sans" w:hAnsi="Droid Sans" w:cs="Droid Sans"/>
        </w:rPr>
      </w:pPr>
      <w:r w:rsidRPr="007E65A0">
        <w:rPr>
          <w:rFonts w:ascii="Droid Sans" w:hAnsi="Droid Sans" w:cs="Droid Sans"/>
        </w:rPr>
        <w:t xml:space="preserve">- le germanium (Ge), </w:t>
      </w:r>
    </w:p>
    <w:p w:rsidR="007E65A0" w:rsidRPr="007E65A0" w:rsidRDefault="007E65A0" w:rsidP="00285E6D">
      <w:pPr>
        <w:spacing w:after="0"/>
        <w:jc w:val="both"/>
        <w:rPr>
          <w:rFonts w:ascii="Droid Sans" w:hAnsi="Droid Sans" w:cs="Droid Sans"/>
        </w:rPr>
      </w:pPr>
      <w:r w:rsidRPr="007E65A0">
        <w:rPr>
          <w:rFonts w:ascii="Droid Sans" w:hAnsi="Droid Sans" w:cs="Droid Sans"/>
        </w:rPr>
        <w:t xml:space="preserve">- le silicium (Si), </w:t>
      </w:r>
    </w:p>
    <w:p w:rsidR="007E65A0" w:rsidRPr="007E65A0" w:rsidRDefault="007E65A0" w:rsidP="00285E6D">
      <w:pPr>
        <w:spacing w:after="0"/>
        <w:jc w:val="both"/>
        <w:rPr>
          <w:rFonts w:ascii="Droid Sans" w:hAnsi="Droid Sans" w:cs="Droid Sans"/>
        </w:rPr>
      </w:pPr>
      <w:r w:rsidRPr="007E65A0">
        <w:rPr>
          <w:rFonts w:ascii="Droid Sans" w:hAnsi="Droid Sans" w:cs="Droid Sans"/>
        </w:rPr>
        <w:t xml:space="preserve">- le sélénium (Se), </w:t>
      </w:r>
    </w:p>
    <w:p w:rsidR="007E65A0" w:rsidRPr="007E65A0" w:rsidRDefault="007E65A0" w:rsidP="00285E6D">
      <w:pPr>
        <w:spacing w:after="0"/>
        <w:jc w:val="both"/>
        <w:rPr>
          <w:rFonts w:ascii="Droid Sans" w:hAnsi="Droid Sans" w:cs="Droid Sans"/>
        </w:rPr>
      </w:pPr>
    </w:p>
    <w:p w:rsidR="007E65A0" w:rsidRPr="007E65A0" w:rsidRDefault="00285E6D" w:rsidP="00285E6D">
      <w:pPr>
        <w:spacing w:after="0"/>
        <w:jc w:val="both"/>
        <w:rPr>
          <w:rFonts w:ascii="Droid Sans" w:hAnsi="Droid Sans" w:cs="Droid Sans"/>
        </w:rPr>
      </w:pPr>
      <w:r>
        <w:rPr>
          <w:rFonts w:ascii="Droid Sans" w:hAnsi="Droid Sans" w:cs="Droid Sans"/>
        </w:rPr>
        <w:t>L</w:t>
      </w:r>
      <w:r w:rsidR="007E65A0" w:rsidRPr="007E65A0">
        <w:rPr>
          <w:rFonts w:ascii="Droid Sans" w:hAnsi="Droid Sans" w:cs="Droid Sans"/>
        </w:rPr>
        <w:t xml:space="preserve">es composés binaires : </w:t>
      </w:r>
    </w:p>
    <w:p w:rsidR="007E65A0" w:rsidRPr="007E65A0" w:rsidRDefault="007E65A0" w:rsidP="00285E6D">
      <w:pPr>
        <w:spacing w:after="0"/>
        <w:jc w:val="both"/>
        <w:rPr>
          <w:rFonts w:ascii="Droid Sans" w:hAnsi="Droid Sans" w:cs="Droid Sans"/>
        </w:rPr>
      </w:pPr>
      <w:r w:rsidRPr="007E65A0">
        <w:rPr>
          <w:rFonts w:ascii="Droid Sans" w:hAnsi="Droid Sans" w:cs="Droid Sans"/>
        </w:rPr>
        <w:t>- arséniure de gallium (</w:t>
      </w:r>
      <w:proofErr w:type="spellStart"/>
      <w:r w:rsidRPr="007E65A0">
        <w:rPr>
          <w:rFonts w:ascii="Droid Sans" w:hAnsi="Droid Sans" w:cs="Droid Sans"/>
        </w:rPr>
        <w:t>GaAs</w:t>
      </w:r>
      <w:proofErr w:type="spellEnd"/>
      <w:r w:rsidRPr="007E65A0">
        <w:rPr>
          <w:rFonts w:ascii="Droid Sans" w:hAnsi="Droid Sans" w:cs="Droid Sans"/>
        </w:rPr>
        <w:t xml:space="preserve">), </w:t>
      </w:r>
    </w:p>
    <w:p w:rsidR="007E65A0" w:rsidRPr="007E65A0" w:rsidRDefault="007E65A0" w:rsidP="00285E6D">
      <w:pPr>
        <w:spacing w:after="0"/>
        <w:jc w:val="both"/>
        <w:rPr>
          <w:rFonts w:ascii="Droid Sans" w:hAnsi="Droid Sans" w:cs="Droid Sans"/>
        </w:rPr>
      </w:pPr>
      <w:r w:rsidRPr="007E65A0">
        <w:rPr>
          <w:rFonts w:ascii="Droid Sans" w:hAnsi="Droid Sans" w:cs="Droid Sans"/>
        </w:rPr>
        <w:t>- antimoniure d'indium (</w:t>
      </w:r>
      <w:proofErr w:type="spellStart"/>
      <w:r w:rsidRPr="007E65A0">
        <w:rPr>
          <w:rFonts w:ascii="Droid Sans" w:hAnsi="Droid Sans" w:cs="Droid Sans"/>
        </w:rPr>
        <w:t>InSb</w:t>
      </w:r>
      <w:proofErr w:type="spellEnd"/>
      <w:r w:rsidRPr="007E65A0">
        <w:rPr>
          <w:rFonts w:ascii="Droid Sans" w:hAnsi="Droid Sans" w:cs="Droid Sans"/>
        </w:rPr>
        <w:t xml:space="preserve">), </w:t>
      </w:r>
    </w:p>
    <w:p w:rsidR="007E65A0" w:rsidRPr="007E65A0" w:rsidRDefault="007E65A0" w:rsidP="00285E6D">
      <w:pPr>
        <w:spacing w:after="0"/>
        <w:jc w:val="both"/>
        <w:rPr>
          <w:rFonts w:ascii="Droid Sans" w:hAnsi="Droid Sans" w:cs="Droid Sans"/>
        </w:rPr>
      </w:pPr>
      <w:r w:rsidRPr="007E65A0">
        <w:rPr>
          <w:rFonts w:ascii="Droid Sans" w:hAnsi="Droid Sans" w:cs="Droid Sans"/>
        </w:rPr>
        <w:t>- phosphure de gallium (</w:t>
      </w:r>
      <w:proofErr w:type="spellStart"/>
      <w:r w:rsidRPr="007E65A0">
        <w:rPr>
          <w:rFonts w:ascii="Droid Sans" w:hAnsi="Droid Sans" w:cs="Droid Sans"/>
        </w:rPr>
        <w:t>GaP</w:t>
      </w:r>
      <w:proofErr w:type="spellEnd"/>
      <w:r w:rsidRPr="007E65A0">
        <w:rPr>
          <w:rFonts w:ascii="Droid Sans" w:hAnsi="Droid Sans" w:cs="Droid Sans"/>
        </w:rPr>
        <w:t xml:space="preserve">) </w:t>
      </w:r>
    </w:p>
    <w:p w:rsidR="007E65A0" w:rsidRPr="007E65A0" w:rsidRDefault="007E65A0" w:rsidP="00285E6D">
      <w:pPr>
        <w:spacing w:after="0"/>
        <w:jc w:val="both"/>
        <w:rPr>
          <w:rFonts w:ascii="Droid Sans" w:hAnsi="Droid Sans" w:cs="Droid Sans"/>
        </w:rPr>
      </w:pPr>
      <w:r w:rsidRPr="007E65A0">
        <w:rPr>
          <w:rFonts w:ascii="Droid Sans" w:hAnsi="Droid Sans" w:cs="Droid Sans"/>
        </w:rPr>
        <w:t xml:space="preserve">- phosphure d'indium, </w:t>
      </w:r>
    </w:p>
    <w:p w:rsidR="007E65A0" w:rsidRPr="007E65A0" w:rsidRDefault="00285E6D" w:rsidP="00285E6D">
      <w:pPr>
        <w:spacing w:after="0"/>
        <w:jc w:val="both"/>
        <w:rPr>
          <w:rFonts w:ascii="Droid Sans" w:hAnsi="Droid Sans" w:cs="Droid Sans"/>
        </w:rPr>
      </w:pPr>
      <w:r>
        <w:rPr>
          <w:rFonts w:ascii="Droid Sans" w:hAnsi="Droid Sans" w:cs="Droid Sans"/>
        </w:rPr>
        <w:t>A</w:t>
      </w:r>
      <w:r w:rsidR="007E65A0" w:rsidRPr="007E65A0">
        <w:rPr>
          <w:rFonts w:ascii="Droid Sans" w:hAnsi="Droid Sans" w:cs="Droid Sans"/>
        </w:rPr>
        <w:t>insi que les composés ternaires et quaternaires.</w:t>
      </w:r>
    </w:p>
    <w:p w:rsidR="007E65A0" w:rsidRPr="00285E6D" w:rsidRDefault="007E65A0" w:rsidP="007E65A0">
      <w:pPr>
        <w:spacing w:after="0"/>
        <w:rPr>
          <w:rFonts w:ascii="Droid Sans" w:hAnsi="Droid Sans" w:cs="Droid Sans"/>
          <w:b/>
          <w:color w:val="0070C0"/>
        </w:rPr>
      </w:pPr>
      <w:r w:rsidRPr="00285E6D">
        <w:rPr>
          <w:rFonts w:ascii="Droid Sans" w:hAnsi="Droid Sans" w:cs="Droid Sans"/>
          <w:b/>
          <w:color w:val="0070C0"/>
        </w:rPr>
        <w:lastRenderedPageBreak/>
        <w:t>4. Une idée d'application future</w:t>
      </w:r>
    </w:p>
    <w:p w:rsidR="007E65A0" w:rsidRPr="007E65A0" w:rsidRDefault="007E65A0" w:rsidP="007E65A0">
      <w:pPr>
        <w:spacing w:after="0"/>
        <w:rPr>
          <w:rFonts w:ascii="Droid Sans" w:hAnsi="Droid Sans" w:cs="Droid Sans"/>
        </w:rPr>
      </w:pPr>
    </w:p>
    <w:p w:rsidR="007E65A0" w:rsidRPr="007E65A0" w:rsidRDefault="007E65A0" w:rsidP="00285E6D">
      <w:pPr>
        <w:spacing w:after="0"/>
        <w:jc w:val="both"/>
        <w:rPr>
          <w:rFonts w:ascii="Droid Sans" w:hAnsi="Droid Sans" w:cs="Droid Sans"/>
        </w:rPr>
      </w:pPr>
      <w:r w:rsidRPr="007E65A0">
        <w:rPr>
          <w:rFonts w:ascii="Droid Sans" w:hAnsi="Droid Sans" w:cs="Droid Sans"/>
        </w:rPr>
        <w:t>En fournissant des architectures d'accélérateurs de nouvelle génération, les entreprises de semi-conducteurs pourraient</w:t>
      </w:r>
      <w:r w:rsidR="00285E6D">
        <w:rPr>
          <w:rFonts w:ascii="Droid Sans" w:hAnsi="Droid Sans" w:cs="Droid Sans"/>
        </w:rPr>
        <w:t xml:space="preserve"> </w:t>
      </w:r>
      <w:r w:rsidRPr="007E65A0">
        <w:rPr>
          <w:rFonts w:ascii="Droid Sans" w:hAnsi="Droid Sans" w:cs="Droid Sans"/>
        </w:rPr>
        <w:t xml:space="preserve">augmenter l'efficacité de calcul ou faciliter le transfert de grands ensembles de données via la mémoire et le stockage. Par exemple, la mémoire spécialisée pour l'IA </w:t>
      </w:r>
      <w:proofErr w:type="spellStart"/>
      <w:r w:rsidRPr="007E65A0">
        <w:rPr>
          <w:rFonts w:ascii="Droid Sans" w:hAnsi="Droid Sans" w:cs="Droid Sans"/>
        </w:rPr>
        <w:t>a</w:t>
      </w:r>
      <w:proofErr w:type="spellEnd"/>
      <w:r w:rsidRPr="007E65A0">
        <w:rPr>
          <w:rFonts w:ascii="Droid Sans" w:hAnsi="Droid Sans" w:cs="Droid Sans"/>
        </w:rPr>
        <w:t xml:space="preserve"> 4,5 fois plus de bande passante que la mémoire traditionnelle, ce qui la rend bien mieux adaptée à la gestion des vastes réserves de données volumineuses dont les applications d'IA ont besoin.</w:t>
      </w:r>
    </w:p>
    <w:p w:rsidR="007E65A0" w:rsidRPr="007E65A0" w:rsidRDefault="007E65A0" w:rsidP="007E65A0">
      <w:pPr>
        <w:spacing w:after="0"/>
        <w:rPr>
          <w:rFonts w:ascii="Droid Sans" w:hAnsi="Droid Sans" w:cs="Droid Sans"/>
        </w:rPr>
      </w:pPr>
    </w:p>
    <w:p w:rsidR="007E65A0" w:rsidRPr="007E65A0" w:rsidRDefault="007E65A0" w:rsidP="007E65A0">
      <w:pPr>
        <w:spacing w:after="0"/>
        <w:rPr>
          <w:rFonts w:ascii="Droid Sans" w:hAnsi="Droid Sans" w:cs="Droid Sans"/>
        </w:rPr>
      </w:pPr>
    </w:p>
    <w:p w:rsidR="007E65A0" w:rsidRPr="00285E6D" w:rsidRDefault="007E65A0" w:rsidP="007E65A0">
      <w:pPr>
        <w:spacing w:after="0"/>
        <w:rPr>
          <w:rFonts w:ascii="Droid Sans" w:hAnsi="Droid Sans" w:cs="Droid Sans"/>
          <w:b/>
        </w:rPr>
      </w:pPr>
      <w:r w:rsidRPr="00285E6D">
        <w:rPr>
          <w:rFonts w:ascii="Droid Sans" w:hAnsi="Droid Sans" w:cs="Droid Sans"/>
          <w:b/>
        </w:rPr>
        <w:t>Sources :</w:t>
      </w:r>
    </w:p>
    <w:p w:rsidR="00285E6D" w:rsidRDefault="008140C9" w:rsidP="007E65A0">
      <w:pPr>
        <w:pStyle w:val="Paragraphedeliste"/>
        <w:numPr>
          <w:ilvl w:val="0"/>
          <w:numId w:val="2"/>
        </w:numPr>
        <w:spacing w:after="0"/>
        <w:rPr>
          <w:rFonts w:ascii="Droid Sans" w:hAnsi="Droid Sans" w:cs="Droid Sans"/>
        </w:rPr>
      </w:pPr>
      <w:hyperlink r:id="rId8" w:history="1">
        <w:r w:rsidR="007E65A0" w:rsidRPr="00187D11">
          <w:rPr>
            <w:rStyle w:val="Lienhypertexte"/>
            <w:rFonts w:ascii="Droid Sans" w:hAnsi="Droid Sans" w:cs="Droid Sans"/>
          </w:rPr>
          <w:t>https://www.leti-cea.fr/</w:t>
        </w:r>
      </w:hyperlink>
    </w:p>
    <w:p w:rsidR="007E65A0" w:rsidRDefault="008140C9" w:rsidP="007E65A0">
      <w:pPr>
        <w:pStyle w:val="Paragraphedeliste"/>
        <w:numPr>
          <w:ilvl w:val="0"/>
          <w:numId w:val="2"/>
        </w:numPr>
        <w:spacing w:after="0"/>
        <w:rPr>
          <w:rFonts w:ascii="Droid Sans" w:hAnsi="Droid Sans" w:cs="Droid Sans"/>
        </w:rPr>
      </w:pPr>
      <w:hyperlink r:id="rId9" w:history="1">
        <w:r w:rsidR="00285E6D" w:rsidRPr="00187D11">
          <w:rPr>
            <w:rStyle w:val="Lienhypertexte"/>
            <w:rFonts w:ascii="Droid Sans" w:hAnsi="Droid Sans" w:cs="Droid Sans"/>
          </w:rPr>
          <w:t>https://www.mckinsey.com/~/media/McKinsey/Industries/Semiconductors/Our%20Insights/Artificial%20intelligence%20hardware%20New%20opportunities%20for%20semiconductor%20companies/Artificial-intelligence-hardware.ashx</w:t>
        </w:r>
      </w:hyperlink>
    </w:p>
    <w:p w:rsidR="00285E6D" w:rsidRPr="007E65A0" w:rsidRDefault="00285E6D" w:rsidP="00285E6D">
      <w:pPr>
        <w:pStyle w:val="Paragraphedeliste"/>
        <w:spacing w:after="0"/>
        <w:rPr>
          <w:rFonts w:ascii="Droid Sans" w:hAnsi="Droid Sans" w:cs="Droid Sans"/>
        </w:rPr>
      </w:pPr>
    </w:p>
    <w:p w:rsidR="007E65A0" w:rsidRPr="007E65A0" w:rsidRDefault="007E65A0" w:rsidP="007E65A0">
      <w:pPr>
        <w:spacing w:after="0"/>
        <w:rPr>
          <w:rFonts w:ascii="Droid Sans" w:hAnsi="Droid Sans" w:cs="Droid Sans"/>
        </w:rPr>
      </w:pPr>
    </w:p>
    <w:p w:rsidR="007E65A0" w:rsidRPr="007E65A0" w:rsidRDefault="007E65A0" w:rsidP="007E65A0">
      <w:pPr>
        <w:spacing w:after="0"/>
        <w:rPr>
          <w:rFonts w:ascii="Droid Sans" w:hAnsi="Droid Sans" w:cs="Droid Sans"/>
        </w:rPr>
      </w:pPr>
    </w:p>
    <w:p w:rsidR="007E65A0" w:rsidRPr="007E65A0" w:rsidRDefault="007E65A0" w:rsidP="007E65A0">
      <w:pPr>
        <w:spacing w:after="0"/>
        <w:rPr>
          <w:rFonts w:ascii="Droid Sans" w:hAnsi="Droid Sans" w:cs="Droid Sans"/>
        </w:rPr>
      </w:pPr>
    </w:p>
    <w:p w:rsidR="000D1DA4" w:rsidRPr="007E65A0" w:rsidRDefault="000D1DA4" w:rsidP="007E65A0">
      <w:pPr>
        <w:spacing w:after="0"/>
        <w:rPr>
          <w:rFonts w:ascii="Droid Sans" w:hAnsi="Droid Sans" w:cs="Droid Sans"/>
        </w:rPr>
      </w:pPr>
    </w:p>
    <w:sectPr w:rsidR="000D1DA4" w:rsidRPr="007E65A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0C9" w:rsidRDefault="008140C9" w:rsidP="00285E6D">
      <w:pPr>
        <w:spacing w:after="0" w:line="240" w:lineRule="auto"/>
      </w:pPr>
      <w:r>
        <w:separator/>
      </w:r>
    </w:p>
  </w:endnote>
  <w:endnote w:type="continuationSeparator" w:id="0">
    <w:p w:rsidR="008140C9" w:rsidRDefault="008140C9" w:rsidP="0028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238686"/>
      <w:docPartObj>
        <w:docPartGallery w:val="Page Numbers (Bottom of Page)"/>
        <w:docPartUnique/>
      </w:docPartObj>
    </w:sdtPr>
    <w:sdtEndPr/>
    <w:sdtContent>
      <w:p w:rsidR="00285E6D" w:rsidRDefault="00285E6D">
        <w:pPr>
          <w:pStyle w:val="Pieddepage"/>
          <w:jc w:val="right"/>
        </w:pPr>
        <w:r>
          <w:fldChar w:fldCharType="begin"/>
        </w:r>
        <w:r>
          <w:instrText>PAGE   \* MERGEFORMAT</w:instrText>
        </w:r>
        <w:r>
          <w:fldChar w:fldCharType="separate"/>
        </w:r>
        <w:r w:rsidR="005746CD">
          <w:rPr>
            <w:noProof/>
          </w:rPr>
          <w:t>2</w:t>
        </w:r>
        <w:r>
          <w:fldChar w:fldCharType="end"/>
        </w:r>
      </w:p>
    </w:sdtContent>
  </w:sdt>
  <w:p w:rsidR="00285E6D" w:rsidRDefault="00285E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0C9" w:rsidRDefault="008140C9" w:rsidP="00285E6D">
      <w:pPr>
        <w:spacing w:after="0" w:line="240" w:lineRule="auto"/>
      </w:pPr>
      <w:r>
        <w:separator/>
      </w:r>
    </w:p>
  </w:footnote>
  <w:footnote w:type="continuationSeparator" w:id="0">
    <w:p w:rsidR="008140C9" w:rsidRDefault="008140C9" w:rsidP="00285E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77EC"/>
    <w:multiLevelType w:val="hybridMultilevel"/>
    <w:tmpl w:val="E226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A340E4"/>
    <w:multiLevelType w:val="hybridMultilevel"/>
    <w:tmpl w:val="C74AF5E4"/>
    <w:lvl w:ilvl="0" w:tplc="80F00184">
      <w:numFmt w:val="bullet"/>
      <w:lvlText w:val="-"/>
      <w:lvlJc w:val="left"/>
      <w:pPr>
        <w:ind w:left="720" w:hanging="360"/>
      </w:pPr>
      <w:rPr>
        <w:rFonts w:ascii="Droid Sans" w:eastAsiaTheme="minorHAnsi" w:hAnsi="Droid Sans" w:cs="Droid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F11"/>
    <w:rsid w:val="000D1DA4"/>
    <w:rsid w:val="00285E6D"/>
    <w:rsid w:val="005746CD"/>
    <w:rsid w:val="007E65A0"/>
    <w:rsid w:val="008140C9"/>
    <w:rsid w:val="008A2B6F"/>
    <w:rsid w:val="00D66F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65A0"/>
    <w:pPr>
      <w:ind w:left="720"/>
      <w:contextualSpacing/>
    </w:pPr>
  </w:style>
  <w:style w:type="character" w:styleId="Lienhypertexte">
    <w:name w:val="Hyperlink"/>
    <w:basedOn w:val="Policepardfaut"/>
    <w:uiPriority w:val="99"/>
    <w:unhideWhenUsed/>
    <w:rsid w:val="007E65A0"/>
    <w:rPr>
      <w:color w:val="0000FF" w:themeColor="hyperlink"/>
      <w:u w:val="single"/>
    </w:rPr>
  </w:style>
  <w:style w:type="paragraph" w:styleId="En-tte">
    <w:name w:val="header"/>
    <w:basedOn w:val="Normal"/>
    <w:link w:val="En-tteCar"/>
    <w:uiPriority w:val="99"/>
    <w:unhideWhenUsed/>
    <w:rsid w:val="00285E6D"/>
    <w:pPr>
      <w:tabs>
        <w:tab w:val="center" w:pos="4536"/>
        <w:tab w:val="right" w:pos="9072"/>
      </w:tabs>
      <w:spacing w:after="0" w:line="240" w:lineRule="auto"/>
    </w:pPr>
  </w:style>
  <w:style w:type="character" w:customStyle="1" w:styleId="En-tteCar">
    <w:name w:val="En-tête Car"/>
    <w:basedOn w:val="Policepardfaut"/>
    <w:link w:val="En-tte"/>
    <w:uiPriority w:val="99"/>
    <w:rsid w:val="00285E6D"/>
  </w:style>
  <w:style w:type="paragraph" w:styleId="Pieddepage">
    <w:name w:val="footer"/>
    <w:basedOn w:val="Normal"/>
    <w:link w:val="PieddepageCar"/>
    <w:uiPriority w:val="99"/>
    <w:unhideWhenUsed/>
    <w:rsid w:val="00285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5E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65A0"/>
    <w:pPr>
      <w:ind w:left="720"/>
      <w:contextualSpacing/>
    </w:pPr>
  </w:style>
  <w:style w:type="character" w:styleId="Lienhypertexte">
    <w:name w:val="Hyperlink"/>
    <w:basedOn w:val="Policepardfaut"/>
    <w:uiPriority w:val="99"/>
    <w:unhideWhenUsed/>
    <w:rsid w:val="007E65A0"/>
    <w:rPr>
      <w:color w:val="0000FF" w:themeColor="hyperlink"/>
      <w:u w:val="single"/>
    </w:rPr>
  </w:style>
  <w:style w:type="paragraph" w:styleId="En-tte">
    <w:name w:val="header"/>
    <w:basedOn w:val="Normal"/>
    <w:link w:val="En-tteCar"/>
    <w:uiPriority w:val="99"/>
    <w:unhideWhenUsed/>
    <w:rsid w:val="00285E6D"/>
    <w:pPr>
      <w:tabs>
        <w:tab w:val="center" w:pos="4536"/>
        <w:tab w:val="right" w:pos="9072"/>
      </w:tabs>
      <w:spacing w:after="0" w:line="240" w:lineRule="auto"/>
    </w:pPr>
  </w:style>
  <w:style w:type="character" w:customStyle="1" w:styleId="En-tteCar">
    <w:name w:val="En-tête Car"/>
    <w:basedOn w:val="Policepardfaut"/>
    <w:link w:val="En-tte"/>
    <w:uiPriority w:val="99"/>
    <w:rsid w:val="00285E6D"/>
  </w:style>
  <w:style w:type="paragraph" w:styleId="Pieddepage">
    <w:name w:val="footer"/>
    <w:basedOn w:val="Normal"/>
    <w:link w:val="PieddepageCar"/>
    <w:uiPriority w:val="99"/>
    <w:unhideWhenUsed/>
    <w:rsid w:val="00285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5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ti-cea.f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ckinsey.com/~/media/McKinsey/Industries/Semiconductors/Our%20Insights/Artificial%20intelligence%20hardware%20New%20opportunities%20for%20semiconductor%20companies/Artificial-intelligence-hardware.ash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478</Words>
  <Characters>2631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Delignière</dc:creator>
  <cp:lastModifiedBy>Isabelle Delignière</cp:lastModifiedBy>
  <cp:revision>4</cp:revision>
  <cp:lastPrinted>2023-08-06T18:36:00Z</cp:lastPrinted>
  <dcterms:created xsi:type="dcterms:W3CDTF">2023-08-06T18:27:00Z</dcterms:created>
  <dcterms:modified xsi:type="dcterms:W3CDTF">2023-08-06T18:36:00Z</dcterms:modified>
</cp:coreProperties>
</file>