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About</w:t>
      </w:r>
      <w:r>
        <w:t xml:space="preserve"> </w:t>
      </w:r>
      <w:r>
        <w:t xml:space="preserve">Me</w:t>
      </w:r>
    </w:p>
    <w:p>
      <w:pPr>
        <w:pStyle w:val="Author"/>
      </w:pPr>
      <w:r>
        <w:t xml:space="preserve">Ellen</w:t>
      </w:r>
      <w:r>
        <w:t xml:space="preserve"> </w:t>
      </w:r>
      <w:r>
        <w:t xml:space="preserve">Campbell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2" w:name="who-i-am-and-where-i-came-from"/>
    <w:p>
      <w:pPr>
        <w:pStyle w:val="Heading1"/>
      </w:pPr>
      <w:r>
        <w:t xml:space="preserve">Who I am and where I came from</w:t>
      </w:r>
    </w:p>
    <w:p>
      <w:pPr>
        <w:pStyle w:val="FirstParagraph"/>
      </w:pPr>
      <w:r>
        <w:t xml:space="preserve">I grew up in a small farm town near UC Davis. When I was about three I watched a</w:t>
      </w:r>
      <w:r>
        <w:t xml:space="preserve"> </w:t>
      </w:r>
      <w:r>
        <w:t xml:space="preserve">PBS Nature program called</w:t>
      </w:r>
      <w:r>
        <w:t xml:space="preserve"> </w:t>
      </w:r>
      <w:r>
        <w:t xml:space="preserve">“</w:t>
      </w:r>
      <w:r>
        <w:t xml:space="preserve">Incredible Suckers</w:t>
      </w:r>
      <w:r>
        <w:t xml:space="preserve">”</w:t>
      </w:r>
      <w:r>
        <w:t xml:space="preserve"> </w:t>
      </w:r>
      <w:r>
        <w:t xml:space="preserve">on cephalopods and decided then</w:t>
      </w:r>
      <w:r>
        <w:t xml:space="preserve"> </w:t>
      </w:r>
      <w:r>
        <w:t xml:space="preserve">and there that I wanted to study squid when I grew up. As I learned more, my interests</w:t>
      </w:r>
      <w:r>
        <w:t xml:space="preserve"> </w:t>
      </w:r>
      <w:r>
        <w:t xml:space="preserve">broadened to math and science in general (although I still love squid!). I attended</w:t>
      </w:r>
      <w:r>
        <w:t xml:space="preserve"> </w:t>
      </w:r>
      <w:hyperlink r:id="rId20">
        <w:r>
          <w:rPr>
            <w:rStyle w:val="Hyperlink"/>
          </w:rPr>
          <w:t xml:space="preserve">UC Santa Cruz</w:t>
        </w:r>
      </w:hyperlink>
      <w:r>
        <w:t xml:space="preserve">, and while I toyed with the idea of majoring</w:t>
      </w:r>
      <w:r>
        <w:t xml:space="preserve"> </w:t>
      </w:r>
      <w:r>
        <w:t xml:space="preserve">in math, I ultimately majored in biology with a minor in applied math and statistics.</w:t>
      </w:r>
      <w:r>
        <w:br/>
      </w:r>
      <w:r>
        <w:t xml:space="preserve">When I graduated in 2014, I joined Carlos Garza’s lab as one of his three full time</w:t>
      </w:r>
      <w:r>
        <w:t xml:space="preserve"> </w:t>
      </w:r>
      <w:r>
        <w:t xml:space="preserve">lab staff. I attended Eric’s version of this class two years ago and found it super</w:t>
      </w:r>
      <w:r>
        <w:t xml:space="preserve"> </w:t>
      </w:r>
      <w:r>
        <w:t xml:space="preserve">interesting and incredibly helpful for honing my UNIX/terminal and R skills and</w:t>
      </w:r>
      <w:r>
        <w:t xml:space="preserve"> </w:t>
      </w:r>
      <w:r>
        <w:t xml:space="preserve">getting a deeper understanding of our sequencing processing pipeline.</w:t>
      </w:r>
    </w:p>
    <w:p>
      <w:pPr>
        <w:pStyle w:val="BodyText"/>
      </w:pPr>
      <w:r>
        <w:t xml:space="preserve">When I’m not working, I love to:</w:t>
      </w:r>
    </w:p>
    <w:p>
      <w:pPr>
        <w:numPr>
          <w:ilvl w:val="0"/>
          <w:numId w:val="1001"/>
        </w:numPr>
        <w:pStyle w:val="Compact"/>
      </w:pPr>
      <w:r>
        <w:t xml:space="preserve">Bake whatever interesting new food experiments I can find</w:t>
      </w:r>
    </w:p>
    <w:p>
      <w:pPr>
        <w:numPr>
          <w:ilvl w:val="0"/>
          <w:numId w:val="1001"/>
        </w:numPr>
        <w:pStyle w:val="Compact"/>
      </w:pPr>
      <w:r>
        <w:t xml:space="preserve">Brew beers, ciders, and mead with Akshar</w:t>
      </w:r>
    </w:p>
    <w:p>
      <w:pPr>
        <w:numPr>
          <w:ilvl w:val="0"/>
          <w:numId w:val="1001"/>
        </w:numPr>
        <w:pStyle w:val="Compact"/>
      </w:pPr>
      <w:r>
        <w:t xml:space="preserve">Go hiking!</w:t>
      </w:r>
    </w:p>
    <w:p>
      <w:pPr>
        <w:numPr>
          <w:ilvl w:val="0"/>
          <w:numId w:val="1001"/>
        </w:numPr>
        <w:pStyle w:val="Compact"/>
      </w:pPr>
      <w:r>
        <w:t xml:space="preserve">Knit</w:t>
      </w:r>
    </w:p>
    <w:p>
      <w:pPr>
        <w:pStyle w:val="FirstParagraph"/>
      </w:pPr>
      <w:r>
        <w:t xml:space="preserve">Here’s a picture of my adorable cat, since apparently the only photos I have on my</w:t>
      </w:r>
      <w:r>
        <w:t xml:space="preserve"> </w:t>
      </w:r>
      <w:r>
        <w:t xml:space="preserve">computer right now are of her</w:t>
      </w:r>
    </w:p>
    <w:p>
      <w:pPr>
        <w:pStyle w:val="BodyText"/>
      </w:pPr>
      <w:r>
        <w:drawing>
          <wp:inline>
            <wp:extent cx="4762500" cy="35718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s/Sassy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2"/>
    <w:bookmarkStart w:id="28" w:name="research-interests"/>
    <w:p>
      <w:pPr>
        <w:pStyle w:val="Heading1"/>
      </w:pPr>
      <w:r>
        <w:t xml:space="preserve">Research Interests</w:t>
      </w:r>
    </w:p>
    <w:p>
      <w:pPr>
        <w:pStyle w:val="FirstParagraph"/>
      </w:pPr>
      <w:r>
        <w:t xml:space="preserve">I really enjoy the more trouble-shooting/practical work that we do in the lab.</w:t>
      </w:r>
      <w:r>
        <w:t xml:space="preserve"> </w:t>
      </w:r>
      <w:r>
        <w:t xml:space="preserve">I’m less invested in a particular topic, and generally enjoy the more specific</w:t>
      </w:r>
      <w:r>
        <w:t xml:space="preserve"> </w:t>
      </w:r>
      <w:r>
        <w:t xml:space="preserve">questions we approach in lab, like why a specific protocol has stopped working,</w:t>
      </w:r>
      <w:r>
        <w:t xml:space="preserve"> </w:t>
      </w:r>
      <w:r>
        <w:t xml:space="preserve">or how do we assess the quality of genotypes for types of genotyping data that we</w:t>
      </w:r>
      <w:r>
        <w:t xml:space="preserve"> </w:t>
      </w:r>
      <w:r>
        <w:t xml:space="preserve">haven’t generated before. I’ve really enjoyed being part of the lab’s transition</w:t>
      </w:r>
      <w:r>
        <w:t xml:space="preserve"> </w:t>
      </w:r>
      <w:r>
        <w:t xml:space="preserve">towards sequencing-based genotyping. I’ve loved getting to handle GTseq data and</w:t>
      </w:r>
      <w:r>
        <w:t xml:space="preserve"> </w:t>
      </w:r>
      <w:r>
        <w:t xml:space="preserve">the sneak peaks I got into the development of the snakemake pipeline and am really</w:t>
      </w:r>
      <w:r>
        <w:t xml:space="preserve"> </w:t>
      </w:r>
      <w:r>
        <w:t xml:space="preserve">excited about our current dive into whole genome sequencing runs!</w:t>
      </w:r>
    </w:p>
    <w:bookmarkStart w:id="23" w:name="influential-papers"/>
    <w:p>
      <w:pPr>
        <w:pStyle w:val="Heading2"/>
      </w:pPr>
      <w:r>
        <w:t xml:space="preserve">Influential papers</w:t>
      </w:r>
    </w:p>
    <w:p>
      <w:pPr>
        <w:pStyle w:val="FirstParagraph"/>
      </w:pPr>
      <w:r>
        <w:t xml:space="preserve">Describe two papers that have been very influential in your</w:t>
      </w:r>
      <w:r>
        <w:t xml:space="preserve"> </w:t>
      </w:r>
      <w:r>
        <w:t xml:space="preserve">research. The main purpose of this is learning how to</w:t>
      </w:r>
      <w:r>
        <w:t xml:space="preserve"> </w:t>
      </w:r>
      <w:r>
        <w:t xml:space="preserve">cite literature in RMarkdown. You will have to add the citations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references.bib</w:t>
      </w:r>
      <w:r>
        <w:t xml:space="preserve"> </w:t>
      </w:r>
      <w:r>
        <w:t xml:space="preserve">in BibTeX format, and then also cite them.</w:t>
      </w:r>
    </w:p>
    <w:p>
      <w:pPr>
        <w:pStyle w:val="BodyText"/>
      </w:pPr>
      <w:r>
        <w:t xml:space="preserve">An easy way to get the paper in BibTeX format is to find it on</w:t>
      </w:r>
      <w:r>
        <w:t xml:space="preserve"> </w:t>
      </w:r>
      <w:r>
        <w:t xml:space="preserve">Google Scholar. Then, under the paper’s link, click on the big</w:t>
      </w:r>
      <w:r>
        <w:t xml:space="preserve"> </w:t>
      </w:r>
      <w:r>
        <w:t xml:space="preserve">fat quotation marks, and then choose the BibTex link at the bottom</w:t>
      </w:r>
      <w:r>
        <w:t xml:space="preserve"> </w:t>
      </w:r>
      <w:r>
        <w:t xml:space="preserve">of the page. Then copy the contents into</w:t>
      </w:r>
      <w:r>
        <w:t xml:space="preserve"> </w:t>
      </w:r>
      <w:r>
        <w:rPr>
          <w:rStyle w:val="VerbatimChar"/>
        </w:rPr>
        <w:t xml:space="preserve">references.bib</w:t>
      </w:r>
      <w:r>
        <w:t xml:space="preserve">. For example</w:t>
      </w:r>
      <w:r>
        <w:t xml:space="preserve"> </w:t>
      </w:r>
      <w:r>
        <w:t xml:space="preserve">you might paste this into</w:t>
      </w:r>
      <w:r>
        <w:t xml:space="preserve"> </w:t>
      </w:r>
      <w:r>
        <w:rPr>
          <w:rStyle w:val="VerbatimChar"/>
        </w:rPr>
        <w:t xml:space="preserve">references.bib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@article{richardson1997bayesian,</w:t>
      </w:r>
      <w:r>
        <w:br/>
      </w:r>
      <w:r>
        <w:rPr>
          <w:rStyle w:val="VerbatimChar"/>
        </w:rPr>
        <w:t xml:space="preserve">  title={On Bayesian analysis of mixtures with an unknown number of components (with discussion)},</w:t>
      </w:r>
      <w:r>
        <w:br/>
      </w:r>
      <w:r>
        <w:rPr>
          <w:rStyle w:val="VerbatimChar"/>
        </w:rPr>
        <w:t xml:space="preserve">  author={Richardson, Sylvia and Green, Peter J},</w:t>
      </w:r>
      <w:r>
        <w:br/>
      </w:r>
      <w:r>
        <w:rPr>
          <w:rStyle w:val="VerbatimChar"/>
        </w:rPr>
        <w:t xml:space="preserve">  journal={Journal of the Royal Statistical Society: series B (statistical methodology)},</w:t>
      </w:r>
      <w:r>
        <w:br/>
      </w:r>
      <w:r>
        <w:rPr>
          <w:rStyle w:val="VerbatimChar"/>
        </w:rPr>
        <w:t xml:space="preserve">  volume={59},</w:t>
      </w:r>
      <w:r>
        <w:br/>
      </w:r>
      <w:r>
        <w:rPr>
          <w:rStyle w:val="VerbatimChar"/>
        </w:rPr>
        <w:t xml:space="preserve">  number={4},</w:t>
      </w:r>
      <w:r>
        <w:br/>
      </w:r>
      <w:r>
        <w:rPr>
          <w:rStyle w:val="VerbatimChar"/>
        </w:rPr>
        <w:t xml:space="preserve">  pages={731--792},</w:t>
      </w:r>
      <w:r>
        <w:br/>
      </w:r>
      <w:r>
        <w:rPr>
          <w:rStyle w:val="VerbatimChar"/>
        </w:rPr>
        <w:t xml:space="preserve">  year={1997},</w:t>
      </w:r>
      <w:r>
        <w:br/>
      </w:r>
      <w:r>
        <w:rPr>
          <w:rStyle w:val="VerbatimChar"/>
        </w:rPr>
        <w:t xml:space="preserve">  publisher={Wiley Online Library}</w:t>
      </w:r>
      <w:r>
        <w:br/>
      </w:r>
      <w:r>
        <w:rPr>
          <w:rStyle w:val="VerbatimChar"/>
        </w:rPr>
        <w:t xml:space="preserve">}</w:t>
      </w:r>
    </w:p>
    <w:p>
      <w:pPr>
        <w:pStyle w:val="FirstParagraph"/>
      </w:pPr>
      <w:r>
        <w:t xml:space="preserve">Note the string before the comma on the first line. That is the cite key.</w:t>
      </w:r>
      <w:r>
        <w:t xml:space="preserve"> </w:t>
      </w:r>
      <w:r>
        <w:t xml:space="preserve">Once you have done that, you can cite it by including</w:t>
      </w:r>
      <w:r>
        <w:t xml:space="preserve"> </w:t>
      </w:r>
      <w:r>
        <w:rPr>
          <w:rStyle w:val="VerbatimChar"/>
        </w:rPr>
        <w:t xml:space="preserve">@richardson1997bayesian</w:t>
      </w:r>
      <w:r>
        <w:t xml:space="preserve"> </w:t>
      </w:r>
      <w:r>
        <w:t xml:space="preserve">if you don’t want the name in parenthesis, like,</w:t>
      </w:r>
      <w:r>
        <w:t xml:space="preserve"> </w:t>
      </w:r>
      <w:r>
        <w:t xml:space="preserve">“</w:t>
      </w:r>
      <w:r>
        <w:t xml:space="preserve">As</w:t>
      </w:r>
      <w:r>
        <w:t xml:space="preserve"> </w:t>
      </w:r>
      <w:r>
        <w:t xml:space="preserve">Richardson and Green (1997)</w:t>
      </w:r>
      <w:r>
        <w:t xml:space="preserve"> </w:t>
      </w:r>
      <w:r>
        <w:t xml:space="preserve">introduced in</w:t>
      </w:r>
      <w:r>
        <w:t xml:space="preserve"> </w:t>
      </w:r>
      <w:r>
        <w:t xml:space="preserve">their landmark paper.</w:t>
      </w:r>
      <w:r>
        <w:t xml:space="preserve">”</w:t>
      </w:r>
      <w:r>
        <w:t xml:space="preserve"> </w:t>
      </w:r>
      <w:r>
        <w:t xml:space="preserve">On the other hand, you can use</w:t>
      </w:r>
      <w:r>
        <w:t xml:space="preserve"> </w:t>
      </w:r>
      <w:r>
        <w:rPr>
          <w:rStyle w:val="VerbatimChar"/>
        </w:rPr>
        <w:t xml:space="preserve">[@richardson1997bayesian]</w:t>
      </w:r>
      <w:r>
        <w:t xml:space="preserve"> </w:t>
      </w:r>
      <w:r>
        <w:t xml:space="preserve">if</w:t>
      </w:r>
      <w:r>
        <w:t xml:space="preserve"> </w:t>
      </w:r>
      <w:r>
        <w:t xml:space="preserve">you do want it all in parentheses, like,</w:t>
      </w:r>
      <w:r>
        <w:t xml:space="preserve"> </w:t>
      </w:r>
      <w:r>
        <w:t xml:space="preserve">“</w:t>
      </w:r>
      <w:r>
        <w:t xml:space="preserve">Reversible jump MCMC has been previously applied</w:t>
      </w:r>
      <w:r>
        <w:t xml:space="preserve"> </w:t>
      </w:r>
      <w:r>
        <w:t xml:space="preserve">to the analysis of mixtures</w:t>
      </w:r>
      <w:r>
        <w:t xml:space="preserve"> </w:t>
      </w:r>
      <w:r>
        <w:t xml:space="preserve">(Richardson and Green 1997)</w:t>
      </w:r>
      <w:r>
        <w:t xml:space="preserve">.</w:t>
      </w:r>
      <w:r>
        <w:t xml:space="preserve">”</w:t>
      </w:r>
    </w:p>
    <w:bookmarkEnd w:id="23"/>
    <w:bookmarkStart w:id="25" w:name="the-mathematics-behind-my-research"/>
    <w:p>
      <w:pPr>
        <w:pStyle w:val="Heading2"/>
      </w:pPr>
      <w:r>
        <w:t xml:space="preserve">The mathematics behind my research</w:t>
      </w:r>
    </w:p>
    <w:p>
      <w:pPr>
        <w:pStyle w:val="FirstParagraph"/>
      </w:pPr>
      <w:r>
        <w:t xml:space="preserve">It is easy to write complex mathematics using a mathematical typesetting</w:t>
      </w:r>
      <w:r>
        <w:t xml:space="preserve"> </w:t>
      </w:r>
      <w:r>
        <w:t xml:space="preserve">engine called TeX. Write two displayed equations that are relevant</w:t>
      </w:r>
      <w:r>
        <w:t xml:space="preserve"> </w:t>
      </w:r>
      <w:r>
        <w:t xml:space="preserve">to your work. For a quick primer on TeX and LaTeX you can</w:t>
      </w:r>
      <w:r>
        <w:t xml:space="preserve"> </w:t>
      </w:r>
      <w:r>
        <w:t xml:space="preserve">download</w:t>
      </w:r>
      <w:r>
        <w:t xml:space="preserve"> </w:t>
      </w:r>
      <w:hyperlink r:id="rId24">
        <w:r>
          <w:rPr>
            <w:rStyle w:val="Hyperlink"/>
          </w:rPr>
          <w:t xml:space="preserve">this cheatsheet</w:t>
        </w:r>
      </w:hyperlink>
      <w:r>
        <w:t xml:space="preserve"> </w:t>
      </w:r>
      <w:r>
        <w:t xml:space="preserve">and then fiddle with including things between the double dollar signs below:</w:t>
      </w:r>
    </w:p>
    <w:p>
      <w:pPr>
        <w:pStyle w:val="BodyText"/>
      </w:pPr>
      <m:oMathPara>
        <m:oMathParaPr>
          <m:jc m:val="center"/>
        </m:oMathParaPr>
        <m:oMath>
          <m:r>
            <m:rPr>
              <m:nor/>
              <m:sty m:val="p"/>
            </m:rPr>
            <m:t>cos</m:t>
          </m:r>
          <m:r>
            <m:t>θ</m:t>
          </m:r>
          <m:r>
            <m:rPr>
              <m:sty m:val="p"/>
            </m:rPr>
            <m:t>+</m:t>
          </m:r>
          <m:r>
            <m:t>i</m:t>
          </m:r>
          <m:r>
            <m:rPr>
              <m:nor/>
              <m:sty m:val="p"/>
            </m:rPr>
            <m:t>sin</m:t>
          </m:r>
          <m:r>
            <m:t>θ</m:t>
          </m:r>
          <m:r>
            <m:rPr>
              <m:sty m:val="p"/>
            </m:rPr>
            <m:t>=</m:t>
          </m:r>
          <m:sSup>
            <m:e>
              <m:r>
                <m:t>e</m:t>
              </m:r>
            </m:e>
            <m:sup>
              <m:r>
                <m:t>i</m:t>
              </m:r>
              <m:r>
                <m:t>θ</m:t>
              </m:r>
            </m:sup>
          </m:sSup>
        </m:oMath>
      </m:oMathPara>
    </w:p>
    <w:p>
      <w:pPr>
        <w:pStyle w:val="FirstParagraph"/>
      </w:pPr>
      <w:r>
        <w:t xml:space="preserve">or here:</w:t>
      </w:r>
    </w:p>
    <w:p>
      <w:pPr>
        <w:pStyle w:val="BodyText"/>
      </w:pPr>
      <m:oMathPara>
        <m:oMathParaPr>
          <m:jc m:val="center"/>
        </m:oMathParaPr>
        <m:oMath>
          <m:limLow>
            <m:e>
              <m:r>
                <m:rPr>
                  <m:nor/>
                  <m:sty m:val="p"/>
                </m:rPr>
                <m:t>lim</m:t>
              </m:r>
            </m:e>
            <m:lim>
              <m:r>
                <m:t>n</m:t>
              </m:r>
              <m:r>
                <m:rPr>
                  <m:sty m:val="p"/>
                </m:rPr>
                <m:t>→</m:t>
              </m:r>
              <m:r>
                <m:rPr>
                  <m:sty m:val="p"/>
                </m:rPr>
                <m:t>∞</m:t>
              </m:r>
            </m:lim>
          </m:limLow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</m:e>
          </m:nary>
          <m:r>
            <m:rPr>
              <m:sty m:val="p"/>
            </m:rPr>
            <m:t>=</m:t>
          </m:r>
          <m:r>
            <m:t>E</m:t>
          </m:r>
          <m:r>
            <m:t>X</m:t>
          </m:r>
        </m:oMath>
      </m:oMathPara>
    </w:p>
    <w:bookmarkEnd w:id="25"/>
    <w:bookmarkStart w:id="26" w:name="my-computing-experience"/>
    <w:p>
      <w:pPr>
        <w:pStyle w:val="Heading2"/>
      </w:pPr>
      <w:r>
        <w:t xml:space="preserve">My computing experience</w:t>
      </w:r>
    </w:p>
    <w:p>
      <w:pPr>
        <w:pStyle w:val="FirstParagraph"/>
      </w:pPr>
      <w:r>
        <w:t xml:space="preserve">I’ve been using R since my undergrad days, but was only introduced to the tidyverse</w:t>
      </w:r>
      <w:r>
        <w:t xml:space="preserve"> </w:t>
      </w:r>
      <w:r>
        <w:t xml:space="preserve">world of R after I graduated. I find it immensely useful for stripping through</w:t>
      </w:r>
      <w:r>
        <w:t xml:space="preserve"> </w:t>
      </w:r>
      <w:r>
        <w:t xml:space="preserve">data and checking for common issues (assessing sample/genotype quality; assessing</w:t>
      </w:r>
      <w:r>
        <w:t xml:space="preserve"> </w:t>
      </w:r>
      <w:r>
        <w:t xml:space="preserve">assay/reagent success) and less common issues (like the whole 9D debocle).</w:t>
      </w:r>
    </w:p>
    <w:p>
      <w:pPr>
        <w:pStyle w:val="BodyText"/>
      </w:pPr>
      <w:r>
        <w:t xml:space="preserve">Here’s an ugly loopy chunk of R code that I want to rewrite in a tidier format, but</w:t>
      </w:r>
      <w:r>
        <w:t xml:space="preserve"> </w:t>
      </w:r>
      <w:r>
        <w:t xml:space="preserve">every time I try, it slows things down!</w:t>
      </w:r>
    </w:p>
    <w:p>
      <w:pPr>
        <w:pStyle w:val="SourceCode"/>
      </w:pPr>
      <w:r>
        <w:rPr>
          <w:rStyle w:val="VerbatimChar"/>
        </w:rPr>
        <w:t xml:space="preserve">#This input has a sample name column with a unique ID--lower the ID, the earlier the sample was run</w:t>
      </w:r>
      <w:r>
        <w:br/>
      </w:r>
      <w:r>
        <w:rPr>
          <w:rStyle w:val="VerbatimChar"/>
        </w:rPr>
        <w:t xml:space="preserve">#I'll be arranging by sample name so that for each rerun, the earlier run comes first.  You could arrange by run number, total number of reads, etc.  Just make sure col 1 = NMFS_ID, col 2 = what to sort reruns on, col3+ = genotypes</w:t>
      </w:r>
      <w:r>
        <w:br/>
      </w:r>
      <w:r>
        <w:rPr>
          <w:rStyle w:val="VerbatimChar"/>
        </w:rPr>
        <w:t xml:space="preserve">genotypes &lt;- as.data.frame(Together)</w:t>
      </w:r>
      <w:r>
        <w:br/>
      </w:r>
      <w:r>
        <w:rPr>
          <w:rStyle w:val="VerbatimChar"/>
        </w:rPr>
        <w:t xml:space="preserve">#Create a vector containing each of the sample names only once</w:t>
      </w:r>
      <w:r>
        <w:br/>
      </w:r>
      <w:r>
        <w:rPr>
          <w:rStyle w:val="VerbatimChar"/>
        </w:rPr>
        <w:t xml:space="preserve">samples &lt;- as.vector(unique(genotypes[ , 1]))</w:t>
      </w:r>
      <w:r>
        <w:br/>
      </w:r>
      <w:r>
        <w:rPr>
          <w:rStyle w:val="VerbatimChar"/>
        </w:rPr>
        <w:t xml:space="preserve">#Create a matrix to hold all of the consensus genotypes and the sample names</w:t>
      </w:r>
      <w:r>
        <w:br/>
      </w:r>
      <w:r>
        <w:rPr>
          <w:rStyle w:val="VerbatimChar"/>
        </w:rPr>
        <w:t xml:space="preserve">consensus &lt;- matrix(nrow = length(samples), ncol = (length(genotypes[1, ])+1)/2)</w:t>
      </w:r>
      <w:r>
        <w:br/>
      </w:r>
      <w:r>
        <w:rPr>
          <w:rStyle w:val="VerbatimChar"/>
        </w:rPr>
        <w:t xml:space="preserve">#set the first column to be the sample names</w:t>
      </w:r>
      <w:r>
        <w:br/>
      </w:r>
      <w:r>
        <w:rPr>
          <w:rStyle w:val="VerbatimChar"/>
        </w:rPr>
        <w:t xml:space="preserve">consensus[ , 1] &lt;- samples</w:t>
      </w:r>
      <w:r>
        <w:br/>
      </w:r>
      <w:r>
        <w:rPr>
          <w:rStyle w:val="VerbatimChar"/>
        </w:rPr>
        <w:t xml:space="preserve">#Start looping over samples</w:t>
      </w:r>
      <w:r>
        <w:br/>
      </w:r>
      <w:r>
        <w:rPr>
          <w:rStyle w:val="VerbatimChar"/>
        </w:rPr>
        <w:t xml:space="preserve">for (i in c(1:length(samples))){</w:t>
      </w:r>
      <w:r>
        <w:br/>
      </w:r>
      <w:r>
        <w:rPr>
          <w:rStyle w:val="VerbatimChar"/>
        </w:rPr>
        <w:t xml:space="preserve">  #Find the indicies for the two runs of sample i</w:t>
      </w:r>
      <w:r>
        <w:br/>
      </w:r>
      <w:r>
        <w:rPr>
          <w:rStyle w:val="VerbatimChar"/>
        </w:rPr>
        <w:t xml:space="preserve">  indicies &lt;- c(1:length(genotypes[,1]))[genotypes[ , 1] == samples[i]]</w:t>
      </w:r>
      <w:r>
        <w:br/>
      </w:r>
      <w:r>
        <w:rPr>
          <w:rStyle w:val="VerbatimChar"/>
        </w:rPr>
        <w:t xml:space="preserve">  #Start looping over assays (increment by 2 as there are two columns per assay)</w:t>
      </w:r>
      <w:r>
        <w:br/>
      </w:r>
      <w:r>
        <w:rPr>
          <w:rStyle w:val="VerbatimChar"/>
        </w:rPr>
        <w:t xml:space="preserve">  for (j in seq.int(3, length(genotypes[1, ]), 2)){</w:t>
      </w:r>
      <w:r>
        <w:br/>
      </w:r>
      <w:r>
        <w:rPr>
          <w:rStyle w:val="VerbatimChar"/>
        </w:rPr>
        <w:t xml:space="preserve">    #We'll be comparing sums of the two columns to make things easy, so calculate the sums</w:t>
      </w:r>
      <w:r>
        <w:br/>
      </w:r>
      <w:r>
        <w:rPr>
          <w:rStyle w:val="VerbatimChar"/>
        </w:rPr>
        <w:t xml:space="preserve">    a &lt;- genotypes[indicies[1], j]+genotypes[indicies[1], j+1]</w:t>
      </w:r>
      <w:r>
        <w:br/>
      </w:r>
      <w:r>
        <w:rPr>
          <w:rStyle w:val="VerbatimChar"/>
        </w:rPr>
        <w:t xml:space="preserve">    b &lt;- genotypes[indicies[2], j]+genotypes[indicies[2], j+1]</w:t>
      </w:r>
      <w:r>
        <w:br/>
      </w:r>
      <w:r>
        <w:rPr>
          <w:rStyle w:val="VerbatimChar"/>
        </w:rPr>
        <w:t xml:space="preserve">    #If the two runs result in the same genotype note as "S" (same), if mismatched note as </w:t>
      </w:r>
      <w:r>
        <w:br/>
      </w:r>
      <w:r>
        <w:rPr>
          <w:rStyle w:val="VerbatimChar"/>
        </w:rPr>
        <w:t xml:space="preserve">    #"M" (mismatch), if one nocalled but other called note as "L" (loss)</w:t>
      </w:r>
      <w:r>
        <w:br/>
      </w:r>
      <w:r>
        <w:rPr>
          <w:rStyle w:val="VerbatimChar"/>
        </w:rPr>
        <w:t xml:space="preserve">    if (a==b){</w:t>
      </w:r>
      <w:r>
        <w:br/>
      </w:r>
      <w:r>
        <w:rPr>
          <w:rStyle w:val="VerbatimChar"/>
        </w:rPr>
        <w:t xml:space="preserve">      consensus[i,((j/2)+1)] &lt;- "S"</w:t>
      </w:r>
      <w:r>
        <w:br/>
      </w:r>
      <w:r>
        <w:rPr>
          <w:rStyle w:val="VerbatimChar"/>
        </w:rPr>
        <w:t xml:space="preserve">    } else if (a == 0){</w:t>
      </w:r>
      <w:r>
        <w:br/>
      </w:r>
      <w:r>
        <w:rPr>
          <w:rStyle w:val="VerbatimChar"/>
        </w:rPr>
        <w:t xml:space="preserve">      consensus[i,((j/2)+1)] &lt;- "C"</w:t>
      </w:r>
      <w:r>
        <w:br/>
      </w:r>
      <w:r>
        <w:rPr>
          <w:rStyle w:val="VerbatimChar"/>
        </w:rPr>
        <w:t xml:space="preserve">    } else if (b == 0){</w:t>
      </w:r>
      <w:r>
        <w:br/>
      </w:r>
      <w:r>
        <w:rPr>
          <w:rStyle w:val="VerbatimChar"/>
        </w:rPr>
        <w:t xml:space="preserve">      consensus[i,((j/2)+1)] &lt;- "L"</w:t>
      </w:r>
      <w:r>
        <w:br/>
      </w:r>
      <w:r>
        <w:rPr>
          <w:rStyle w:val="VerbatimChar"/>
        </w:rPr>
        <w:t xml:space="preserve">    } else if (genotypes[indicies[1], j]==genotypes[indicies[1], j+1]){</w:t>
      </w:r>
      <w:r>
        <w:br/>
      </w:r>
      <w:r>
        <w:rPr>
          <w:rStyle w:val="VerbatimChar"/>
        </w:rPr>
        <w:t xml:space="preserve">      if (genotypes[indicies[2], j]==genotypes[indicies[2], j+1]){</w:t>
      </w:r>
      <w:r>
        <w:br/>
      </w:r>
      <w:r>
        <w:rPr>
          <w:rStyle w:val="VerbatimChar"/>
        </w:rPr>
        <w:t xml:space="preserve">        consensus[i,((j/2)+1)] &lt;- "XXtoYY"</w:t>
      </w:r>
      <w:r>
        <w:br/>
      </w:r>
      <w:r>
        <w:rPr>
          <w:rStyle w:val="VerbatimChar"/>
        </w:rPr>
        <w:t xml:space="preserve">      } else {</w:t>
      </w:r>
      <w:r>
        <w:br/>
      </w:r>
      <w:r>
        <w:rPr>
          <w:rStyle w:val="VerbatimChar"/>
        </w:rPr>
        <w:t xml:space="preserve">        consensus[i,((j/2)+1)] &lt;- "XXtoXY"</w:t>
      </w:r>
      <w:r>
        <w:br/>
      </w:r>
      <w:r>
        <w:rPr>
          <w:rStyle w:val="VerbatimChar"/>
        </w:rPr>
        <w:t xml:space="preserve">      }</w:t>
      </w:r>
      <w:r>
        <w:br/>
      </w:r>
      <w:r>
        <w:rPr>
          <w:rStyle w:val="VerbatimChar"/>
        </w:rPr>
        <w:t xml:space="preserve">    } else if (genotypes[indicies[2], j]==genotypes[indicies[2], j+1]){</w:t>
      </w:r>
      <w:r>
        <w:br/>
      </w:r>
      <w:r>
        <w:rPr>
          <w:rStyle w:val="VerbatimChar"/>
        </w:rPr>
        <w:t xml:space="preserve">      consensus[i,((j/2)+1)] &lt;- "XYtoXX"</w:t>
      </w:r>
      <w:r>
        <w:br/>
      </w:r>
      <w:r>
        <w:rPr>
          <w:rStyle w:val="VerbatimChar"/>
        </w:rPr>
        <w:t xml:space="preserve">    } else if (sum(genotypes[indicies[1], c(j, j+1)] %in% genotypes[indicies[2], c(j, j+1)]) &gt; 0){</w:t>
      </w:r>
      <w:r>
        <w:br/>
      </w:r>
      <w:r>
        <w:rPr>
          <w:rStyle w:val="VerbatimChar"/>
        </w:rPr>
        <w:t xml:space="preserve">      consensus[i,((j/2)+1)] &lt;- "XYtoXZ"</w:t>
      </w:r>
      <w:r>
        <w:br/>
      </w:r>
      <w:r>
        <w:rPr>
          <w:rStyle w:val="VerbatimChar"/>
        </w:rPr>
        <w:t xml:space="preserve">    } else {</w:t>
      </w:r>
      <w:r>
        <w:br/>
      </w:r>
      <w:r>
        <w:rPr>
          <w:rStyle w:val="VerbatimChar"/>
        </w:rPr>
        <w:t xml:space="preserve">      consensus[i,((j/2)+1)] &lt;- "XYtoWZ"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}</w:t>
      </w:r>
      <w:r>
        <w:br/>
      </w:r>
      <w:r>
        <w:br/>
      </w:r>
      <w:r>
        <w:rPr>
          <w:rStyle w:val="VerbatimChar"/>
        </w:rPr>
        <w:t xml:space="preserve">#Store the consensus score matrix as a data frame</w:t>
      </w:r>
      <w:r>
        <w:br/>
      </w:r>
      <w:r>
        <w:rPr>
          <w:rStyle w:val="VerbatimChar"/>
        </w:rPr>
        <w:t xml:space="preserve">consensus &lt;- as.data.frame(consensus)</w:t>
      </w:r>
      <w:r>
        <w:br/>
      </w:r>
      <w:r>
        <w:rPr>
          <w:rStyle w:val="VerbatimChar"/>
        </w:rPr>
        <w:t xml:space="preserve">#Set the names of the columns to be the same names as the assays</w:t>
      </w:r>
      <w:r>
        <w:br/>
      </w:r>
      <w:r>
        <w:rPr>
          <w:rStyle w:val="VerbatimChar"/>
        </w:rPr>
        <w:t xml:space="preserve">names(consensus) &lt;- names(genotypes)[c(1, seq(3, length(genotypes[1, ]), 2))]</w:t>
      </w:r>
      <w:r>
        <w:br/>
      </w:r>
      <w:r>
        <w:rPr>
          <w:rStyle w:val="VerbatimChar"/>
        </w:rPr>
        <w:t xml:space="preserve">#Write to file</w:t>
      </w:r>
      <w:r>
        <w:br/>
      </w:r>
      <w:r>
        <w:rPr>
          <w:rStyle w:val="VerbatimChar"/>
        </w:rPr>
        <w:t xml:space="preserve">#write.csv(consensus, file = "Differences.csv", row.names = F)</w:t>
      </w:r>
    </w:p>
    <w:p>
      <w:pPr>
        <w:pStyle w:val="FirstParagraph"/>
      </w:pPr>
      <w:r>
        <w:t xml:space="preserve">I’ve been slowly dipping my toes into python programming over the past couple years.</w:t>
      </w:r>
      <w:r>
        <w:t xml:space="preserve"> </w:t>
      </w:r>
      <w:r>
        <w:t xml:space="preserve">I was briefly introduced in my undergrad years, but only formally started learning</w:t>
      </w:r>
      <w:r>
        <w:t xml:space="preserve"> </w:t>
      </w:r>
      <w:r>
        <w:t xml:space="preserve">in the past two years. I’ve found it’s useful for automating bits of our lab process</w:t>
      </w:r>
      <w:r>
        <w:t xml:space="preserve"> </w:t>
      </w:r>
      <w:r>
        <w:t xml:space="preserve">(like merging metadata files with the code I’ve written below to replace our RDBMerge</w:t>
      </w:r>
      <w:r>
        <w:t xml:space="preserve"> </w:t>
      </w:r>
      <w:r>
        <w:t xml:space="preserve">excel plugin which, sadly, has ceased working)</w:t>
      </w:r>
    </w:p>
    <w:p>
      <w:pPr>
        <w:pStyle w:val="SourceCode"/>
      </w:pPr>
      <w:r>
        <w:rPr>
          <w:rStyle w:val="VerbatimChar"/>
        </w:rPr>
        <w:t xml:space="preserve">#Let's see if we can write a script that pulls the metadata we need out of</w:t>
      </w:r>
      <w:r>
        <w:br/>
      </w:r>
      <w:r>
        <w:rPr>
          <w:rStyle w:val="VerbatimChar"/>
        </w:rPr>
        <w:t xml:space="preserve">#metadata excel files</w:t>
      </w:r>
      <w:r>
        <w:br/>
      </w:r>
      <w:r>
        <w:br/>
      </w:r>
      <w:r>
        <w:rPr>
          <w:rStyle w:val="VerbatimChar"/>
        </w:rPr>
        <w:t xml:space="preserve">#Pull in libraries needed</w:t>
      </w:r>
      <w:r>
        <w:br/>
      </w:r>
      <w:r>
        <w:rPr>
          <w:rStyle w:val="VerbatimChar"/>
        </w:rPr>
        <w:t xml:space="preserve">import pandas as pd</w:t>
      </w:r>
      <w:r>
        <w:br/>
      </w:r>
      <w:r>
        <w:rPr>
          <w:rStyle w:val="VerbatimChar"/>
        </w:rPr>
        <w:t xml:space="preserve">import os</w:t>
      </w:r>
      <w:r>
        <w:br/>
      </w:r>
      <w:r>
        <w:br/>
      </w:r>
      <w:r>
        <w:rPr>
          <w:rStyle w:val="VerbatimChar"/>
        </w:rPr>
        <w:t xml:space="preserve">#Avoid truncating long numbers by setting float format to display 12 digits</w:t>
      </w:r>
      <w:r>
        <w:br/>
      </w:r>
      <w:r>
        <w:rPr>
          <w:rStyle w:val="VerbatimChar"/>
        </w:rPr>
        <w:t xml:space="preserve">pd.options.display.float_format = "{:.12f}".format</w:t>
      </w:r>
      <w:r>
        <w:br/>
      </w:r>
      <w:r>
        <w:br/>
      </w:r>
      <w:r>
        <w:rPr>
          <w:rStyle w:val="VerbatimChar"/>
        </w:rPr>
        <w:t xml:space="preserve">#Find all the files in the current directory</w:t>
      </w:r>
      <w:r>
        <w:br/>
      </w:r>
      <w:r>
        <w:rPr>
          <w:rStyle w:val="VerbatimChar"/>
        </w:rPr>
        <w:t xml:space="preserve">files = sorted([file for file in os.listdir("./") if file.endswith(('.xlsm', '.xlsx', '.xls'))])</w:t>
      </w:r>
      <w:r>
        <w:br/>
      </w:r>
      <w:r>
        <w:br/>
      </w:r>
      <w:r>
        <w:rPr>
          <w:rStyle w:val="VerbatimChar"/>
        </w:rPr>
        <w:t xml:space="preserve">#Read in files!!</w:t>
      </w:r>
      <w:r>
        <w:br/>
      </w:r>
      <w:r>
        <w:br/>
      </w:r>
      <w:r>
        <w:rPr>
          <w:rStyle w:val="VerbatimChar"/>
        </w:rPr>
        <w:t xml:space="preserve">#Initialize data frame to hold merged metadata</w:t>
      </w:r>
      <w:r>
        <w:br/>
      </w:r>
      <w:r>
        <w:rPr>
          <w:rStyle w:val="VerbatimChar"/>
        </w:rPr>
        <w:t xml:space="preserve">Repository = pd.DataFrame()</w:t>
      </w:r>
      <w:r>
        <w:br/>
      </w:r>
      <w:r>
        <w:rPr>
          <w:rStyle w:val="VerbatimChar"/>
        </w:rPr>
        <w:t xml:space="preserve">Freshwater = pd.DataFrame()</w:t>
      </w:r>
      <w:r>
        <w:br/>
      </w:r>
      <w:r>
        <w:rPr>
          <w:rStyle w:val="VerbatimChar"/>
        </w:rPr>
        <w:t xml:space="preserve">Marine = pd.DataFrame()</w:t>
      </w:r>
      <w:r>
        <w:br/>
      </w:r>
      <w:r>
        <w:br/>
      </w:r>
      <w:r>
        <w:br/>
      </w:r>
      <w:r>
        <w:rPr>
          <w:rStyle w:val="VerbatimChar"/>
        </w:rPr>
        <w:t xml:space="preserve">#Loop over files</w:t>
      </w:r>
      <w:r>
        <w:br/>
      </w:r>
      <w:r>
        <w:rPr>
          <w:rStyle w:val="VerbatimChar"/>
        </w:rPr>
        <w:t xml:space="preserve">for file in files:</w:t>
      </w:r>
      <w:r>
        <w:br/>
      </w:r>
      <w:r>
        <w:rPr>
          <w:rStyle w:val="VerbatimChar"/>
        </w:rPr>
        <w:t xml:space="preserve">    #Read in repo data</w:t>
      </w:r>
      <w:r>
        <w:br/>
      </w:r>
      <w:r>
        <w:rPr>
          <w:rStyle w:val="VerbatimChar"/>
        </w:rPr>
        <w:t xml:space="preserve">    AllTabs = pd.read_excel(file, sheet_name = ["Repository","Freshwater", "Marine"], index_col = 0)</w:t>
      </w:r>
      <w:r>
        <w:br/>
      </w:r>
      <w:r>
        <w:rPr>
          <w:rStyle w:val="VerbatimChar"/>
        </w:rPr>
        <w:t xml:space="preserve">    Repository = pd.concat([Repository,AllTabs["Repository"]])</w:t>
      </w:r>
      <w:r>
        <w:br/>
      </w:r>
      <w:r>
        <w:rPr>
          <w:rStyle w:val="VerbatimChar"/>
        </w:rPr>
        <w:t xml:space="preserve">    Freshwater = pd.concat([Freshwater,AllTabs["Freshwater"]])</w:t>
      </w:r>
      <w:r>
        <w:br/>
      </w:r>
      <w:r>
        <w:rPr>
          <w:rStyle w:val="VerbatimChar"/>
        </w:rPr>
        <w:t xml:space="preserve">    Marine = pd.concat([Marine,AllTabs["Marine"]])</w:t>
      </w:r>
      <w:r>
        <w:br/>
      </w:r>
      <w:r>
        <w:br/>
      </w:r>
      <w:r>
        <w:br/>
      </w:r>
      <w:r>
        <w:rPr>
          <w:rStyle w:val="VerbatimChar"/>
        </w:rPr>
        <w:t xml:space="preserve">writer = pd.ExcelWriter("Merged.xlsx", engine = 'openpyxl')</w:t>
      </w:r>
      <w:r>
        <w:br/>
      </w:r>
      <w:r>
        <w:rPr>
          <w:rStyle w:val="VerbatimChar"/>
        </w:rPr>
        <w:t xml:space="preserve">Repository.to_excel(writer, sheet_name = 'Repository', index = True, header = True)</w:t>
      </w:r>
      <w:r>
        <w:br/>
      </w:r>
      <w:r>
        <w:rPr>
          <w:rStyle w:val="VerbatimChar"/>
        </w:rPr>
        <w:t xml:space="preserve">Freshwater.to_excel(writer, sheet_name = 'Freshwater', index = True, header = True)</w:t>
      </w:r>
      <w:r>
        <w:br/>
      </w:r>
      <w:r>
        <w:rPr>
          <w:rStyle w:val="VerbatimChar"/>
        </w:rPr>
        <w:t xml:space="preserve">Marine.to_excel(writer, sheet_name = 'Marine', index = True, header = True)</w:t>
      </w:r>
      <w:r>
        <w:br/>
      </w:r>
      <w:r>
        <w:rPr>
          <w:rStyle w:val="VerbatimChar"/>
        </w:rPr>
        <w:t xml:space="preserve">writer.save()</w:t>
      </w:r>
      <w:r>
        <w:br/>
      </w:r>
      <w:r>
        <w:rPr>
          <w:rStyle w:val="VerbatimChar"/>
        </w:rPr>
        <w:t xml:space="preserve">writer.close()</w:t>
      </w:r>
    </w:p>
    <w:p>
      <w:pPr>
        <w:pStyle w:val="FirstParagraph"/>
      </w:pPr>
      <w:r>
        <w:t xml:space="preserve">I’ve been intermittently working on a python script that I’m hoping will eventually</w:t>
      </w:r>
      <w:r>
        <w:t xml:space="preserve"> </w:t>
      </w:r>
      <w:r>
        <w:t xml:space="preserve">replace the microsatellite toolkit plugin in excel, which I’m worried may not work</w:t>
      </w:r>
      <w:r>
        <w:t xml:space="preserve"> </w:t>
      </w:r>
      <w:r>
        <w:t xml:space="preserve">on our computers for much longer. I’ve currently stalled on reformatting genotype</w:t>
      </w:r>
      <w:r>
        <w:t xml:space="preserve"> </w:t>
      </w:r>
      <w:r>
        <w:t xml:space="preserve">data into genepop format since apparently the original mstoolkit did not do this</w:t>
      </w:r>
      <w:r>
        <w:t xml:space="preserve"> </w:t>
      </w:r>
      <w:r>
        <w:t xml:space="preserve">entirely correctly, but I’ll try to pick this up again the next time I have a lull</w:t>
      </w:r>
      <w:r>
        <w:t xml:space="preserve"> </w:t>
      </w:r>
      <w:r>
        <w:t xml:space="preserve">in lab work.</w:t>
      </w:r>
    </w:p>
    <w:bookmarkEnd w:id="26"/>
    <w:bookmarkStart w:id="27" w:name="what-i-hope-to-get-out-of-this-class"/>
    <w:p>
      <w:pPr>
        <w:pStyle w:val="Heading2"/>
      </w:pPr>
      <w:r>
        <w:t xml:space="preserve">What I hope to get out of this class</w:t>
      </w:r>
    </w:p>
    <w:p>
      <w:pPr>
        <w:pStyle w:val="FirstParagraph"/>
      </w:pPr>
      <w:r>
        <w:t xml:space="preserve">Three things I’d like to get out of this class</w:t>
      </w:r>
    </w:p>
    <w:p>
      <w:pPr>
        <w:numPr>
          <w:ilvl w:val="0"/>
          <w:numId w:val="1002"/>
        </w:numPr>
        <w:pStyle w:val="Compact"/>
      </w:pPr>
      <w:r>
        <w:t xml:space="preserve">Hone my R and UNIX skills. I’ve used both enough now that I feel comfortable</w:t>
      </w:r>
      <w:r>
        <w:t xml:space="preserve"> </w:t>
      </w:r>
      <w:r>
        <w:t xml:space="preserve">working in both settings, but I know there’s so much more they can do that I just</w:t>
      </w:r>
      <w:r>
        <w:t xml:space="preserve"> </w:t>
      </w:r>
      <w:r>
        <w:t xml:space="preserve">don’t know of yet so excited to learn more things about what I can do with them!</w:t>
      </w:r>
    </w:p>
    <w:p>
      <w:pPr>
        <w:numPr>
          <w:ilvl w:val="0"/>
          <w:numId w:val="1002"/>
        </w:numPr>
        <w:pStyle w:val="Compact"/>
      </w:pPr>
      <w:r>
        <w:t xml:space="preserve">Become more comfortable on computing clusters and with SLURM. This was probably</w:t>
      </w:r>
      <w:r>
        <w:t xml:space="preserve"> </w:t>
      </w:r>
      <w:r>
        <w:t xml:space="preserve">the part of the last class that I struggled with the most, and I haven’t used it</w:t>
      </w:r>
      <w:r>
        <w:t xml:space="preserve"> </w:t>
      </w:r>
      <w:r>
        <w:t xml:space="preserve">much since then, so hoping I can become more comfortable just working in that</w:t>
      </w:r>
      <w:r>
        <w:t xml:space="preserve"> </w:t>
      </w:r>
      <w:r>
        <w:t xml:space="preserve">environment.</w:t>
      </w:r>
    </w:p>
    <w:p>
      <w:pPr>
        <w:numPr>
          <w:ilvl w:val="0"/>
          <w:numId w:val="1002"/>
        </w:numPr>
        <w:pStyle w:val="Compact"/>
      </w:pPr>
      <w:r>
        <w:t xml:space="preserve">Get motivated to tackle new problems! Last class definitely motivated me to find</w:t>
      </w:r>
      <w:r>
        <w:t xml:space="preserve"> </w:t>
      </w:r>
      <w:r>
        <w:t xml:space="preserve">new ways of tackling new problems (like how do we generate a reference VCF for coho</w:t>
      </w:r>
      <w:r>
        <w:t xml:space="preserve"> </w:t>
      </w:r>
      <w:r>
        <w:t xml:space="preserve">in an organized/thoughtful fashion; what bits of excel plugins are breaking and how</w:t>
      </w:r>
      <w:r>
        <w:t xml:space="preserve"> </w:t>
      </w:r>
      <w:r>
        <w:t xml:space="preserve">can we rewrite them in R (which ultimately drove me to learn how to try to start</w:t>
      </w:r>
      <w:r>
        <w:t xml:space="preserve"> </w:t>
      </w:r>
      <w:r>
        <w:t xml:space="preserve">fixing them with python))</w:t>
      </w:r>
    </w:p>
    <w:bookmarkEnd w:id="27"/>
    <w:bookmarkEnd w:id="28"/>
    <w:bookmarkStart w:id="29" w:name="evaluating-some-r-code"/>
    <w:p>
      <w:pPr>
        <w:pStyle w:val="Heading1"/>
      </w:pPr>
      <w:r>
        <w:t xml:space="preserve">Evaluating some R code</w:t>
      </w:r>
    </w:p>
    <w:p>
      <w:pPr>
        <w:pStyle w:val="FirstParagraph"/>
      </w:pPr>
      <w:r>
        <w:t xml:space="preserve">Here, please evaluate some R code to make a plot or a figure.</w:t>
      </w:r>
      <w:r>
        <w:t xml:space="preserve"> </w:t>
      </w:r>
      <w:r>
        <w:t xml:space="preserve">The goal here is just to realize that you can imbed R code</w:t>
      </w:r>
      <w:r>
        <w:t xml:space="preserve"> </w:t>
      </w:r>
      <w:r>
        <w:t xml:space="preserve">within fenced code blocks and get the output rendered into</w:t>
      </w:r>
      <w:r>
        <w:t xml:space="preserve"> </w:t>
      </w:r>
      <w:r>
        <w:t xml:space="preserve">the document.</w:t>
      </w:r>
    </w:p>
    <w:bookmarkEnd w:id="29"/>
    <w:bookmarkStart w:id="32" w:name="citations"/>
    <w:p>
      <w:pPr>
        <w:pStyle w:val="Heading1"/>
      </w:pPr>
      <w:r>
        <w:t xml:space="preserve">Citations</w:t>
      </w:r>
    </w:p>
    <w:bookmarkStart w:id="31" w:name="refs"/>
    <w:bookmarkStart w:id="30" w:name="ref-richardson1997bayesian"/>
    <w:p>
      <w:pPr>
        <w:pStyle w:val="Bibliography"/>
      </w:pPr>
      <w:r>
        <w:t xml:space="preserve">Richardson, Sylvia, and Peter J Green. 1997.</w:t>
      </w:r>
      <w:r>
        <w:t xml:space="preserve"> </w:t>
      </w:r>
      <w:r>
        <w:t xml:space="preserve">“On Bayesian Analysis of Mixtures with an Unknown Number of Components (with Discussion).”</w:t>
      </w:r>
      <w:r>
        <w:t xml:space="preserve"> </w:t>
      </w:r>
      <w:r>
        <w:rPr>
          <w:iCs/>
          <w:i/>
        </w:rPr>
        <w:t xml:space="preserve">Journal of the Royal Statistical Society: Series B (Statistical Methodology)</w:t>
      </w:r>
      <w:r>
        <w:t xml:space="preserve"> </w:t>
      </w:r>
      <w:r>
        <w:t xml:space="preserve">59 (4): 731–92.</w:t>
      </w:r>
    </w:p>
    <w:bookmarkEnd w:id="30"/>
    <w:bookmarkEnd w:id="31"/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hyperlink" Id="rId24" Target="https://users.dickinson.edu/~richesod/latex/latexcheatsheet.pdf" TargetMode="External" /><Relationship Type="http://schemas.openxmlformats.org/officeDocument/2006/relationships/hyperlink" Id="rId20" Target="https://www.ucsc.edu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s://users.dickinson.edu/~richesod/latex/latexcheatsheet.pdf" TargetMode="External" /><Relationship Type="http://schemas.openxmlformats.org/officeDocument/2006/relationships/hyperlink" Id="rId20" Target="https://www.ucsc.edu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About Me</dc:title>
  <dc:creator>Ellen Campbell</dc:creator>
  <cp:keywords/>
  <dcterms:created xsi:type="dcterms:W3CDTF">2022-01-21T00:14:25Z</dcterms:created>
  <dcterms:modified xsi:type="dcterms:W3CDTF">2022-01-21T00:14:25Z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references.bib</vt:lpwstr>
  </property>
  <property fmtid="{D5CDD505-2E9C-101B-9397-08002B2CF9AE}" pid="3" name="output">
    <vt:lpwstr/>
  </property>
</Properties>
</file>