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e8fc9a59265face91da9d1026429c8af582464"/>
      <w:r>
        <w:t xml:space="preserve">Matchmaker: An Open-Source Library for Real-Time Piano Score Following and Systematic Evaluation — 분석 보고서</w:t>
      </w:r>
      <w:bookmarkEnd w:id="20"/>
    </w:p>
    <w:p>
      <w:pPr>
        <w:pStyle w:val="Heading2"/>
      </w:pPr>
      <w:bookmarkStart w:id="21" w:name="핵심-요약"/>
      <w:r>
        <w:t xml:space="preserve">핵심 요약</w:t>
      </w:r>
      <w:bookmarkEnd w:id="21"/>
    </w:p>
    <w:p>
      <w:pPr>
        <w:pStyle w:val="FirstParagraph"/>
      </w:pPr>
      <w:r>
        <w:t xml:space="preserve">본 논문은 40년에 걸쳐 파편화되어 온 실시간 음악 정렬(real-time music alignment, score following) 분야에</w:t>
      </w:r>
      <w:r>
        <w:t xml:space="preserve"> </w:t>
      </w:r>
      <w:r>
        <w:rPr>
          <w:b/>
        </w:rPr>
        <w:t xml:space="preserve">재현 가능한 단일 평가 프레임워크</w:t>
      </w:r>
      <w:r>
        <w:t xml:space="preserve">가 부재하다는 문제 의식에서 출발한다. 저자들은 이를 직접 해결하는 도구로서</w:t>
      </w:r>
      <w:r>
        <w:t xml:space="preserve"> </w:t>
      </w:r>
      <w:r>
        <w:rPr>
          <w:rStyle w:val="VerbatimChar"/>
        </w:rPr>
        <w:t xml:space="preserve">Matchmaker</w:t>
      </w:r>
      <w:r>
        <w:t xml:space="preserve">라는 오픈 소스 Python 라이브러리를 발표하고, 그 안에서 두 가지 OLTW 변종(Dixon 계열, Arzt 계열)과 HMM 기반 정렬을 동일 인터페이스로 구현한다. 라이브러리는 partitura를 통해 MusicXML/MIDI/MEI 등 다양한 포맷의 악보를 받고, 라이브 오디오 디바이스 입력과 시뮬레이션 모드를 모두 지원하며, OLTW-Arzt는 Cython으로 작성되어 실시간 적합성을 갖춘다. 평가는 (n)ASAP·Batik·Vienna4x22 세 데이터셋(184 연주, 93 작품, 7.74 시간, 24만 음표) 위에서 chroma·mel·CQT·MFCC·LSE 5종 특징을 공평하게 비교한다. 그 결과</w:t>
      </w:r>
      <w:r>
        <w:t xml:space="preserve"> </w:t>
      </w:r>
      <w:r>
        <w:rPr>
          <w:b/>
        </w:rPr>
        <w:t xml:space="preserve">OLTW-Arzt + log-spectral-energy(LSE) 조합이 정확도와 지연 모두에서 가장 균형잡힌 베이스라인</w:t>
      </w:r>
      <w:r>
        <w:t xml:space="preserve">임을 보고한다. 동시에 ACCompanion 자동 반주 시스템에 모듈로 결합되어 응용 검증을 거친 것이 프레임워크 자체의 실용성도 함께 입증한다.</w:t>
      </w:r>
    </w:p>
    <w:p>
      <w:pPr>
        <w:pStyle w:val="Heading2"/>
      </w:pPr>
      <w:bookmarkStart w:id="22" w:name="서지-정보와-접근-범위"/>
      <w:r>
        <w:t xml:space="preserve">서지 정보와 접근 범위</w:t>
      </w:r>
      <w:bookmarkEnd w:id="22"/>
    </w:p>
    <w:p>
      <w:pPr>
        <w:numPr>
          <w:ilvl w:val="0"/>
          <w:numId w:val="1001"/>
        </w:numPr>
        <w:pStyle w:val="Compact"/>
      </w:pPr>
      <w:r>
        <w:t xml:space="preserve">저자: Jiyun Park¹·Carlos Cancino-Chacón²·Suhit Chiruthapudi²·Juhan Nam¹ (¹ KAIST GSCT, ² JKU Linz). Park과 Cancino-Chacón은 동등 기여</w:t>
      </w:r>
    </w:p>
    <w:p>
      <w:pPr>
        <w:numPr>
          <w:ilvl w:val="0"/>
          <w:numId w:val="1001"/>
        </w:numPr>
        <w:pStyle w:val="Compact"/>
      </w:pPr>
      <w:r>
        <w:t xml:space="preserve">출처: Proceedings of the 26th International Society for Music Information Retrieval Conference (ISMIR 2025), Daejeon, Korea, September 21-25, 2025, pp. 91-99</w:t>
      </w:r>
    </w:p>
    <w:p>
      <w:pPr>
        <w:numPr>
          <w:ilvl w:val="0"/>
          <w:numId w:val="1001"/>
        </w:numPr>
        <w:pStyle w:val="Compact"/>
      </w:pPr>
      <w:r>
        <w:t xml:space="preserve">라이선스: CC BY 4.0</w:t>
      </w:r>
    </w:p>
    <w:p>
      <w:pPr>
        <w:numPr>
          <w:ilvl w:val="0"/>
          <w:numId w:val="1001"/>
        </w:numPr>
        <w:pStyle w:val="Compact"/>
      </w:pPr>
      <w:r>
        <w:t xml:space="preserve">코드:</w:t>
      </w:r>
      <w:r>
        <w:t xml:space="preserve"> </w:t>
      </w:r>
      <w:hyperlink r:id="rId23">
        <w:r>
          <w:rPr>
            <w:rStyle w:val="Hyperlink"/>
          </w:rPr>
          <w:t xml:space="preserve">https://github.com/pymatchmaker/matchmaker</w:t>
        </w:r>
      </w:hyperlink>
      <w:r>
        <w:t xml:space="preserve">, 문서</w:t>
      </w:r>
      <w:r>
        <w:t xml:space="preserve"> </w:t>
      </w:r>
      <w:hyperlink r:id="rId24">
        <w:r>
          <w:rPr>
            <w:rStyle w:val="Hyperlink"/>
          </w:rPr>
          <w:t xml:space="preserve">https://pymatchmaker.readthedocs.io/</w:t>
        </w:r>
      </w:hyperlink>
      <w:r>
        <w:t xml:space="preserve">, 보충 자료</w:t>
      </w:r>
      <w:r>
        <w:t xml:space="preserve"> </w:t>
      </w:r>
      <w:hyperlink r:id="rId25">
        <w:r>
          <w:rPr>
            <w:rStyle w:val="Hyperlink"/>
          </w:rPr>
          <w:t xml:space="preserve">https://pymatchmaker.github.io/ismir2025_supplementary_materials/</w:t>
        </w:r>
      </w:hyperlink>
    </w:p>
    <w:p>
      <w:pPr>
        <w:numPr>
          <w:ilvl w:val="0"/>
          <w:numId w:val="1001"/>
        </w:numPr>
        <w:pStyle w:val="Compact"/>
      </w:pPr>
      <w:r>
        <w:t xml:space="preserve">본 분석은 PDF 추출 본문(615행) 직접 정독에 기반한다. 페이지 인용은 해당 텍스트 기준이다.</w:t>
      </w:r>
    </w:p>
    <w:p>
      <w:pPr>
        <w:numPr>
          <w:ilvl w:val="0"/>
          <w:numId w:val="1001"/>
        </w:numPr>
        <w:pStyle w:val="Compact"/>
      </w:pPr>
      <w:r>
        <w:t xml:space="preserve">펀딩: 오스트리아 FWF PAT 8820923 (Rach3 프로젝트), 한국 NRF RS-2023-NR077289</w:t>
      </w:r>
    </w:p>
    <w:p>
      <w:pPr>
        <w:pStyle w:val="Heading2"/>
      </w:pPr>
      <w:bookmarkStart w:id="26" w:name="상세-요약"/>
      <w:r>
        <w:t xml:space="preserve">상세 요약</w:t>
      </w:r>
      <w:bookmarkEnd w:id="26"/>
    </w:p>
    <w:p>
      <w:pPr>
        <w:pStyle w:val="FirstParagraph"/>
      </w:pPr>
      <w:r>
        <w:t xml:space="preserve">저자들은 Müller(2021)의 score following 분류 체계 — (1) 음악 표현, (2) 특징, (3) 정렬 알고리즘 — 를 그대로 가져와 라이브러리의 모듈 경계로 사용한다. 음악 표현 측은 partitura가 제공하는 MIDI/MusicXML/MEI 등 모든 심볼릭 포맷을 받아 오디오로 합성한 뒤(FluidSynth, 작품의 평균 BPM에 맞춰 합성) 정렬용 참조 시퀀스로 변환한다. 입력 측은 오디오 디바이스 또는 파일이며, AudioStream 클래스가 오버랩 윈도잉으로 청크를 만들어 큐에 넣고 OnlineAlignment 객체가 이를 소비한다. 결과는 박자 단위(beat) 위치로 반환된다.</w:t>
      </w:r>
    </w:p>
    <w:p>
      <w:pPr>
        <w:pStyle w:val="SourceCode"/>
      </w:pPr>
      <w:r>
        <w:rPr>
          <w:rStyle w:val="NormalTok"/>
        </w:rPr>
        <w:t xml:space="preserve">mm </w:t>
      </w:r>
      <w:r>
        <w:rPr>
          <w:rStyle w:val="OperatorTok"/>
        </w:rPr>
        <w:t xml:space="preserve">=</w:t>
      </w:r>
      <w:r>
        <w:rPr>
          <w:rStyle w:val="NormalTok"/>
        </w:rPr>
        <w:t xml:space="preserve"> Matchmaker(score_file</w:t>
      </w:r>
      <w:r>
        <w:rPr>
          <w:rStyle w:val="OperatorTok"/>
        </w:rPr>
        <w:t xml:space="preserve">=</w:t>
      </w:r>
      <w:r>
        <w:rPr>
          <w:rStyle w:val="StringTok"/>
        </w:rPr>
        <w:t xml:space="preserve">"path/to/score.musicxml"</w:t>
      </w:r>
      <w:r>
        <w:rPr>
          <w:rStyle w:val="NormalTok"/>
        </w:rPr>
        <w:t xml:space="preserve">, input_type</w:t>
      </w:r>
      <w:r>
        <w:rPr>
          <w:rStyle w:val="OperatorTok"/>
        </w:rPr>
        <w:t xml:space="preserve">=</w:t>
      </w:r>
      <w:r>
        <w:rPr>
          <w:rStyle w:val="StringTok"/>
        </w:rPr>
        <w:t xml:space="preserve">"audio"</w:t>
      </w:r>
      <w:r>
        <w:rPr>
          <w:rStyle w:val="NormalTok"/>
        </w:rPr>
        <w:t xml:space="preserve">)</w:t>
      </w:r>
      <w:r>
        <w:br/>
      </w:r>
      <w:r>
        <w:rPr>
          <w:rStyle w:val="ControlFlowTok"/>
        </w:rPr>
        <w:t xml:space="preserve">for</w:t>
      </w:r>
      <w:r>
        <w:rPr>
          <w:rStyle w:val="NormalTok"/>
        </w:rPr>
        <w:t xml:space="preserve"> current_position </w:t>
      </w:r>
      <w:r>
        <w:rPr>
          <w:rStyle w:val="KeywordTok"/>
        </w:rPr>
        <w:t xml:space="preserve">in</w:t>
      </w:r>
      <w:r>
        <w:rPr>
          <w:rStyle w:val="NormalTok"/>
        </w:rPr>
        <w:t xml:space="preserve"> mm.run():</w:t>
      </w:r>
      <w:r>
        <w:br/>
      </w:r>
      <w:r>
        <w:rPr>
          <w:rStyle w:val="NormalTok"/>
        </w:rPr>
        <w:t xml:space="preserve">    </w:t>
      </w:r>
      <w:r>
        <w:rPr>
          <w:rStyle w:val="BuiltInTok"/>
        </w:rPr>
        <w:t xml:space="preserve">print</w:t>
      </w:r>
      <w:r>
        <w:rPr>
          <w:rStyle w:val="NormalTok"/>
        </w:rPr>
        <w:t xml:space="preserve">(current_position)</w:t>
      </w:r>
    </w:p>
    <w:p>
      <w:pPr>
        <w:pStyle w:val="FirstParagraph"/>
      </w:pPr>
      <w:r>
        <w:t xml:space="preserve">내부에는 세 가지 정렬 알고리즘이 구현되어 있다.</w:t>
      </w:r>
      <w:r>
        <w:t xml:space="preserve"> </w:t>
      </w:r>
      <w:r>
        <w:rPr>
          <w:b/>
        </w:rPr>
        <w:t xml:space="preserve">OLTW-Dixon</w:t>
      </w:r>
      <w:r>
        <w:t xml:space="preserve">은 Dixon(2005)과 후속 enhancement 기반의 표준 OLTW로, 윈도우 안에서 정규화된 비용을 따라 한 행/열씩 확장한다.</w:t>
      </w:r>
      <w:r>
        <w:t xml:space="preserve"> </w:t>
      </w:r>
      <w:r>
        <w:rPr>
          <w:b/>
        </w:rPr>
        <w:t xml:space="preserve">OLTW-Arzt</w:t>
      </w:r>
      <w:r>
        <w:t xml:space="preserve">는 Arzt-Widmer(2015)의 backward-forward 전략과 tempo-aware 확장을 따른다 — 잘못된 초기 정합을 사후에 수정하므로 누적 오류를 줄이는 효과가 크고, 본 논문은 이를 Cython으로 다시 작성해 거의 무지연(0.07 ms) 추론을 달성한다.</w:t>
      </w:r>
      <w:r>
        <w:t xml:space="preserve"> </w:t>
      </w:r>
      <w:r>
        <w:rPr>
          <w:b/>
        </w:rPr>
        <w:t xml:space="preserve">HMM</w:t>
      </w:r>
      <w:r>
        <w:t xml:space="preserve">은 Cont(2008)/Jiang-Raphael(2020) 계열의 attack–steady–release 상태 기반 정렬이다. 라이브러리는 multi-threaded queue로 실시간 모드를 처리하고, 단일 스레드 시뮬레이션 모드를 별도로 제공해 OS-level 잡음 없이 일관된 벤치마크가 가능하도록 분리했다(섹션 3.2).</w:t>
      </w:r>
    </w:p>
    <w:p>
      <w:pPr>
        <w:pStyle w:val="BodyText"/>
      </w:pPr>
      <w:r>
        <w:t xml:space="preserve">평가 데이터셋은 (n)ASAP(MAESTRO v2 test split, 43 작품·59 연주, 표현적 어려운 솔로), Batik(모차르트 소나타 30곡, 한 명의 피아니스트, 평균 길이가 가장 긺), Vienna4x22(4곡 × 22 연주로 해석 가변성 평가)다. 사전에 synctoolbox + Chroma &amp; DLNCO 오프라인 정렬에서 MAE &lt; 100 ms를 만족하는 연주만 포함했고, 최종 184 연주 / 93 작품 / 247,035 음표 / 7.74 시간 / 평균 Henle 난이도 6.11이라는 큰 평가 풀을 확보했다.</w:t>
      </w:r>
    </w:p>
    <w:p>
      <w:pPr>
        <w:pStyle w:val="BodyText"/>
      </w:pPr>
      <w:r>
        <w:t xml:space="preserve">평가 지표는 MIREX(2007)와 Morsi-Serra(2022) ASA 베이스라인에서 가져온다. **Alignment Rate(AR)**은 50 ms-2000 ms 허용 오차 안에 들어온 비트의 비율이며 piece-wise(작품별 평균)와 total(전체) 두 가지로 보고한다. **Absolute Error(AE)**의 분포는 AAE/MAE/표준편차/skewness/kurtosis로 요약하고, 2 초(또는 2 비트)를 초과하는 오차는 추적 실패로 간주해 통계에서 제외한다.</w:t>
      </w:r>
      <w:r>
        <w:t xml:space="preserve"> </w:t>
      </w:r>
      <w:r>
        <w:rPr>
          <w:b/>
        </w:rPr>
        <w:t xml:space="preserve">시스템 지연</w:t>
      </w:r>
      <w:r>
        <w:t xml:space="preserve"> </w:t>
      </w:r>
      <w:r>
        <w:t xml:space="preserve">μ_lat은 하드웨어 I/O 지연을 빼고 (i) 특징 추출과 (ii) 정렬 한 프레임 실행 두 부분으로 측정한다(Fig. 4). 정렬 경로의 비단조성을 다루기 위해, 평가용 매핑 함수 û_k = min{u_i | (u_i, v_i) ∈ W, v_i = max{v_j ≤ k}}를 정의해 미래 프레임에 의존하지 않는 인과적 평가를 보장한다(섹션 5.2).</w:t>
      </w:r>
    </w:p>
    <w:p>
      <w:pPr>
        <w:pStyle w:val="SourceCode"/>
      </w:pPr>
      <w:r>
        <w:rPr>
          <w:rStyle w:val="VerbatimChar"/>
        </w:rPr>
        <w:t xml:space="preserve">flowchart LR</w:t>
      </w:r>
      <w:r>
        <w:br/>
      </w:r>
      <w:r>
        <w:rPr>
          <w:rStyle w:val="VerbatimChar"/>
        </w:rPr>
        <w:t xml:space="preserve">    Score[Score MusicXML/MIDI/MEI] --&gt; Pre[partitura + FluidSynth]</w:t>
      </w:r>
      <w:r>
        <w:br/>
      </w:r>
      <w:r>
        <w:rPr>
          <w:rStyle w:val="VerbatimChar"/>
        </w:rPr>
        <w:t xml:space="preserve">    Pre --&gt; RefAudio[합성 참조 오디오]</w:t>
      </w:r>
      <w:r>
        <w:br/>
      </w:r>
      <w:r>
        <w:rPr>
          <w:rStyle w:val="VerbatimChar"/>
        </w:rPr>
        <w:t xml:space="preserve">    AudioIn[Audio Device or File] --&gt; Stream[AudioStream 청크]</w:t>
      </w:r>
      <w:r>
        <w:br/>
      </w:r>
      <w:r>
        <w:rPr>
          <w:rStyle w:val="VerbatimChar"/>
        </w:rPr>
        <w:t xml:space="preserve">    Stream --&gt; Proc[Processor 특징 추출]</w:t>
      </w:r>
      <w:r>
        <w:br/>
      </w:r>
      <w:r>
        <w:rPr>
          <w:rStyle w:val="VerbatimChar"/>
        </w:rPr>
        <w:t xml:space="preserve">    RefAudio --&gt; Proc</w:t>
      </w:r>
      <w:r>
        <w:br/>
      </w:r>
      <w:r>
        <w:rPr>
          <w:rStyle w:val="VerbatimChar"/>
        </w:rPr>
        <w:t xml:space="preserve">    Proc --&gt; Queue[Feature Queue]</w:t>
      </w:r>
      <w:r>
        <w:br/>
      </w:r>
      <w:r>
        <w:rPr>
          <w:rStyle w:val="VerbatimChar"/>
        </w:rPr>
        <w:t xml:space="preserve">    Queue --&gt; OA[OnlineAlignment]</w:t>
      </w:r>
      <w:r>
        <w:br/>
      </w:r>
      <w:r>
        <w:rPr>
          <w:rStyle w:val="VerbatimChar"/>
        </w:rPr>
        <w:t xml:space="preserve">    OA -- OLTW-Dixon / OLTW-Arzt / HMM --&gt; Pos[Beat Position]</w:t>
      </w:r>
    </w:p>
    <w:p>
      <w:pPr>
        <w:pStyle w:val="FirstParagraph"/>
      </w:pPr>
      <w:r>
        <w:t xml:space="preserve">결과(Table 2-3)는 세 데이터셋 모두에서 OLTW가 HMM 대비 정확도(AAE)와 커버리지(Total AR) 양쪽에서 우위를 보인다. OLTW-Dixon과 OLTW-Arzt는 MAE는 비슷하지만 Total AR에서 OLTW-Arzt가 일관되게 높아, backward-forward 전략이 추적 실패에 더 강함을 시사한다(섹션 6). HMM은 윈도우 내 sticky behavior로 음 지속 구간에서 멈추는 현상이 관찰되며 비트 단위 AR이 가장 낮다. 특징 비교(Table 4)에서는 LSE가 MAE 241.85 ms·지연 0.91 ms로 가장 낮고, CQT는 정확도가 떨어질 뿐 아니라 추출 지연 자체가 42.58 ms로 실시간 적합성이 낮다. OLTW-Arzt + LSE 조합이 합리적 베이스라인이라는 결론은 이 표에서 곧장 도출된다.</w:t>
      </w:r>
    </w:p>
    <w:p>
      <w:pPr>
        <w:pStyle w:val="Heading2"/>
      </w:pPr>
      <w:bookmarkStart w:id="27" w:name="방법론과-데이터"/>
      <w:r>
        <w:t xml:space="preserve">방법론과 데이터</w:t>
      </w:r>
      <w:bookmarkEnd w:id="27"/>
    </w:p>
    <w:p>
      <w:pPr>
        <w:numPr>
          <w:ilvl w:val="0"/>
          <w:numId w:val="1002"/>
        </w:numPr>
        <w:pStyle w:val="Compact"/>
      </w:pPr>
      <w:r>
        <w:rPr>
          <w:b/>
        </w:rPr>
        <w:t xml:space="preserve">라이브러리 구조</w:t>
      </w:r>
      <w:r>
        <w:t xml:space="preserve">:</w:t>
      </w:r>
      <w:r>
        <w:t xml:space="preserve"> </w:t>
      </w:r>
      <w:r>
        <w:rPr>
          <w:rStyle w:val="VerbatimChar"/>
        </w:rPr>
        <w:t xml:space="preserve">Matchmaker(score_file, input_type)</w:t>
      </w:r>
      <w:r>
        <w:t xml:space="preserve"> </w:t>
      </w:r>
      <w:r>
        <w:t xml:space="preserve">단일 진입점,</w:t>
      </w:r>
      <w:r>
        <w:t xml:space="preserve"> </w:t>
      </w:r>
      <w:r>
        <w:rPr>
          <w:rStyle w:val="VerbatimChar"/>
        </w:rPr>
        <w:t xml:space="preserve">AudioStream</w:t>
      </w:r>
      <w:r>
        <w:t xml:space="preserve"> </w:t>
      </w:r>
      <w:r>
        <w:t xml:space="preserve">컨텍스트 매니저,</w:t>
      </w:r>
      <w:r>
        <w:t xml:space="preserve"> </w:t>
      </w:r>
      <w:r>
        <w:rPr>
          <w:rStyle w:val="VerbatimChar"/>
        </w:rPr>
        <w:t xml:space="preserve">Processor</w:t>
      </w:r>
      <w:r>
        <w:t xml:space="preserve"> </w:t>
      </w:r>
      <w:r>
        <w:t xml:space="preserve">특징 추출,</w:t>
      </w:r>
      <w:r>
        <w:t xml:space="preserve"> </w:t>
      </w:r>
      <w:r>
        <w:rPr>
          <w:rStyle w:val="VerbatimChar"/>
        </w:rPr>
        <w:t xml:space="preserve">OnlineAlignment</w:t>
      </w:r>
      <w:r>
        <w:t xml:space="preserve"> </w:t>
      </w:r>
      <w:r>
        <w:t xml:space="preserve">정렬 제너레이터. 멀티스레드 큐로 실시간 처리, 시뮬레이션 모드는 단일 스레드로 재현성 확보.</w:t>
      </w:r>
    </w:p>
    <w:p>
      <w:pPr>
        <w:numPr>
          <w:ilvl w:val="0"/>
          <w:numId w:val="1002"/>
        </w:numPr>
        <w:pStyle w:val="Compact"/>
      </w:pPr>
      <w:r>
        <w:rPr>
          <w:b/>
        </w:rPr>
        <w:t xml:space="preserve">알고리즘</w:t>
      </w:r>
      <w:r>
        <w:t xml:space="preserve">: OLTW-Dixon, OLTW-Arzt(Cython), HMM. 모두 Müller 분류의 (3) 정렬 알고리즘 슬롯에 끼워 넣을 수 있는 동일 추상화.</w:t>
      </w:r>
    </w:p>
    <w:p>
      <w:pPr>
        <w:numPr>
          <w:ilvl w:val="0"/>
          <w:numId w:val="1002"/>
        </w:numPr>
        <w:pStyle w:val="Compact"/>
      </w:pPr>
      <w:r>
        <w:rPr>
          <w:b/>
        </w:rPr>
        <w:t xml:space="preserve">특징</w:t>
      </w:r>
      <w:r>
        <w:t xml:space="preserve">: chroma·mel·CQT·MFCC·LSE 5종. 모두 Processor 인터페이스에서 교체 가능.</w:t>
      </w:r>
    </w:p>
    <w:p>
      <w:pPr>
        <w:numPr>
          <w:ilvl w:val="0"/>
          <w:numId w:val="1002"/>
        </w:numPr>
        <w:pStyle w:val="Compact"/>
      </w:pPr>
      <w:r>
        <w:rPr>
          <w:b/>
        </w:rPr>
        <w:t xml:space="preserve">평가 환경</w:t>
      </w:r>
      <w:r>
        <w:t xml:space="preserve">: Intel i9-9900K CPU, Python 3.9, sample rate 44.1 kHz, frame rate 30. 지연은 i9-9900K, Apple M4 MacMini, M2 Pro MacBook 세 환경 평균으로 보고.</w:t>
      </w:r>
    </w:p>
    <w:tbl>
      <w:tblPr>
        <w:tblStyle w:val="Table"/>
        <w:tblW w:type="pct" w:w="0.0"/>
        <w:tblLook w:firstRow="1"/>
      </w:tblPr>
      <w:tblGrid/>
      <w:tr>
        <w:trPr>
          <w:cnfStyle w:firstRow="1"/>
        </w:trPr>
        <w:tc>
          <w:tcPr>
            <w:tcBorders>
              <w:bottom w:val="single"/>
            </w:tcBorders>
            <w:vAlign w:val="bottom"/>
          </w:tcPr>
          <w:p>
            <w:pPr>
              <w:pStyle w:val="Compact"/>
              <w:jc w:val="left"/>
            </w:pPr>
            <w:r>
              <w:t xml:space="preserve">데이터셋</w:t>
            </w:r>
          </w:p>
        </w:tc>
        <w:tc>
          <w:tcPr>
            <w:tcBorders>
              <w:bottom w:val="single"/>
            </w:tcBorders>
            <w:vAlign w:val="bottom"/>
          </w:tcPr>
          <w:p>
            <w:pPr>
              <w:pStyle w:val="Compact"/>
              <w:jc w:val="left"/>
            </w:pPr>
            <w:r>
              <w:t xml:space="preserve">#작품</w:t>
            </w:r>
          </w:p>
        </w:tc>
        <w:tc>
          <w:tcPr>
            <w:tcBorders>
              <w:bottom w:val="single"/>
            </w:tcBorders>
            <w:vAlign w:val="bottom"/>
          </w:tcPr>
          <w:p>
            <w:pPr>
              <w:pStyle w:val="Compact"/>
              <w:jc w:val="left"/>
            </w:pPr>
            <w:r>
              <w:t xml:space="preserve">#연주</w:t>
            </w:r>
          </w:p>
        </w:tc>
        <w:tc>
          <w:tcPr>
            <w:tcBorders>
              <w:bottom w:val="single"/>
            </w:tcBorders>
            <w:vAlign w:val="bottom"/>
          </w:tcPr>
          <w:p>
            <w:pPr>
              <w:pStyle w:val="Compact"/>
              <w:jc w:val="left"/>
            </w:pPr>
            <w:r>
              <w:t xml:space="preserve">#비트</w:t>
            </w:r>
          </w:p>
        </w:tc>
        <w:tc>
          <w:tcPr>
            <w:tcBorders>
              <w:bottom w:val="single"/>
            </w:tcBorders>
            <w:vAlign w:val="bottom"/>
          </w:tcPr>
          <w:p>
            <w:pPr>
              <w:pStyle w:val="Compact"/>
              <w:jc w:val="left"/>
            </w:pPr>
            <w:r>
              <w:t xml:space="preserve">#음표</w:t>
            </w:r>
          </w:p>
        </w:tc>
        <w:tc>
          <w:tcPr>
            <w:tcBorders>
              <w:bottom w:val="single"/>
            </w:tcBorders>
            <w:vAlign w:val="bottom"/>
          </w:tcPr>
          <w:p>
            <w:pPr>
              <w:pStyle w:val="Compact"/>
              <w:jc w:val="left"/>
            </w:pPr>
            <w:r>
              <w:t xml:space="preserve">시간(h)</w:t>
            </w:r>
          </w:p>
        </w:tc>
        <w:tc>
          <w:tcPr>
            <w:tcBorders>
              <w:bottom w:val="single"/>
            </w:tcBorders>
            <w:vAlign w:val="bottom"/>
          </w:tcPr>
          <w:p>
            <w:pPr>
              <w:pStyle w:val="Compact"/>
              <w:jc w:val="left"/>
            </w:pPr>
            <w:r>
              <w:t xml:space="preserve">난이도(Henle 1-9)</w:t>
            </w:r>
          </w:p>
        </w:tc>
      </w:tr>
      <w:tr>
        <w:tc>
          <w:p>
            <w:pPr>
              <w:pStyle w:val="Compact"/>
              <w:jc w:val="left"/>
            </w:pPr>
            <w:r>
              <w:t xml:space="preserve">(n)ASAP</w:t>
            </w:r>
          </w:p>
        </w:tc>
        <w:tc>
          <w:p>
            <w:pPr>
              <w:pStyle w:val="Compact"/>
              <w:jc w:val="left"/>
            </w:pPr>
            <w:r>
              <w:t xml:space="preserve">43</w:t>
            </w:r>
          </w:p>
        </w:tc>
        <w:tc>
          <w:p>
            <w:pPr>
              <w:pStyle w:val="Compact"/>
              <w:jc w:val="left"/>
            </w:pPr>
            <w:r>
              <w:t xml:space="preserve">59</w:t>
            </w:r>
          </w:p>
        </w:tc>
        <w:tc>
          <w:p>
            <w:pPr>
              <w:pStyle w:val="Compact"/>
              <w:jc w:val="left"/>
            </w:pPr>
            <w:r>
              <w:t xml:space="preserve">26,329</w:t>
            </w:r>
          </w:p>
        </w:tc>
        <w:tc>
          <w:p>
            <w:pPr>
              <w:pStyle w:val="Compact"/>
              <w:jc w:val="left"/>
            </w:pPr>
            <w:r>
              <w:t xml:space="preserve">100,958</w:t>
            </w:r>
          </w:p>
        </w:tc>
        <w:tc>
          <w:p>
            <w:pPr>
              <w:pStyle w:val="Compact"/>
              <w:jc w:val="left"/>
            </w:pPr>
            <w:r>
              <w:t xml:space="preserve">2.65</w:t>
            </w:r>
          </w:p>
        </w:tc>
        <w:tc>
          <w:p>
            <w:pPr>
              <w:pStyle w:val="Compact"/>
              <w:jc w:val="left"/>
            </w:pPr>
            <w:r>
              <w:t xml:space="preserve">6.53</w:t>
            </w:r>
          </w:p>
        </w:tc>
      </w:tr>
      <w:tr>
        <w:tc>
          <w:p>
            <w:pPr>
              <w:pStyle w:val="Compact"/>
              <w:jc w:val="left"/>
            </w:pPr>
            <w:r>
              <w:t xml:space="preserve">Batik</w:t>
            </w:r>
          </w:p>
        </w:tc>
        <w:tc>
          <w:p>
            <w:pPr>
              <w:pStyle w:val="Compact"/>
              <w:jc w:val="left"/>
            </w:pPr>
            <w:r>
              <w:t xml:space="preserve">30</w:t>
            </w:r>
          </w:p>
        </w:tc>
        <w:tc>
          <w:p>
            <w:pPr>
              <w:pStyle w:val="Compact"/>
              <w:jc w:val="left"/>
            </w:pPr>
            <w:r>
              <w:t xml:space="preserve">30</w:t>
            </w:r>
          </w:p>
        </w:tc>
        <w:tc>
          <w:p>
            <w:pPr>
              <w:pStyle w:val="Compact"/>
              <w:jc w:val="left"/>
            </w:pPr>
            <w:r>
              <w:t xml:space="preserve">18,789</w:t>
            </w:r>
          </w:p>
        </w:tc>
        <w:tc>
          <w:p>
            <w:pPr>
              <w:pStyle w:val="Compact"/>
              <w:jc w:val="left"/>
            </w:pPr>
            <w:r>
              <w:t xml:space="preserve">102,421</w:t>
            </w:r>
          </w:p>
        </w:tc>
        <w:tc>
          <w:p>
            <w:pPr>
              <w:pStyle w:val="Compact"/>
              <w:jc w:val="left"/>
            </w:pPr>
            <w:r>
              <w:t xml:space="preserve">2.85</w:t>
            </w:r>
          </w:p>
        </w:tc>
        <w:tc>
          <w:p>
            <w:pPr>
              <w:pStyle w:val="Compact"/>
              <w:jc w:val="left"/>
            </w:pPr>
            <w:r>
              <w:t xml:space="preserve">5.67</w:t>
            </w:r>
          </w:p>
        </w:tc>
      </w:tr>
      <w:tr>
        <w:tc>
          <w:p>
            <w:pPr>
              <w:pStyle w:val="Compact"/>
              <w:jc w:val="left"/>
            </w:pPr>
            <w:r>
              <w:t xml:space="preserve">Vienna 4x22</w:t>
            </w:r>
          </w:p>
        </w:tc>
        <w:tc>
          <w:p>
            <w:pPr>
              <w:pStyle w:val="Compact"/>
              <w:jc w:val="left"/>
            </w:pPr>
            <w:r>
              <w:t xml:space="preserve">4</w:t>
            </w:r>
          </w:p>
        </w:tc>
        <w:tc>
          <w:p>
            <w:pPr>
              <w:pStyle w:val="Compact"/>
              <w:jc w:val="left"/>
            </w:pPr>
            <w:r>
              <w:t xml:space="preserve">88</w:t>
            </w:r>
          </w:p>
        </w:tc>
        <w:tc>
          <w:p>
            <w:pPr>
              <w:pStyle w:val="Compact"/>
              <w:jc w:val="left"/>
            </w:pPr>
            <w:r>
              <w:t xml:space="preserve">13,728</w:t>
            </w:r>
          </w:p>
        </w:tc>
        <w:tc>
          <w:p>
            <w:pPr>
              <w:pStyle w:val="Compact"/>
              <w:jc w:val="left"/>
            </w:pPr>
            <w:r>
              <w:t xml:space="preserve">43,656</w:t>
            </w:r>
          </w:p>
        </w:tc>
        <w:tc>
          <w:p>
            <w:pPr>
              <w:pStyle w:val="Compact"/>
              <w:jc w:val="left"/>
            </w:pPr>
            <w:r>
              <w:t xml:space="preserve">2.24</w:t>
            </w:r>
          </w:p>
        </w:tc>
        <w:tc>
          <w:p>
            <w:pPr>
              <w:pStyle w:val="Compact"/>
              <w:jc w:val="left"/>
            </w:pPr>
            <w:r>
              <w:t xml:space="preserve">4.88</w:t>
            </w:r>
          </w:p>
        </w:tc>
      </w:tr>
      <w:tr>
        <w:tc>
          <w:p>
            <w:pPr>
              <w:pStyle w:val="Compact"/>
              <w:jc w:val="left"/>
            </w:pPr>
            <w:r>
              <w:t xml:space="preserve">합계</w:t>
            </w:r>
          </w:p>
        </w:tc>
        <w:tc>
          <w:p>
            <w:pPr>
              <w:pStyle w:val="Compact"/>
              <w:jc w:val="left"/>
            </w:pPr>
            <w:r>
              <w:t xml:space="preserve">77</w:t>
            </w:r>
          </w:p>
        </w:tc>
        <w:tc>
          <w:p>
            <w:pPr>
              <w:pStyle w:val="Compact"/>
              <w:jc w:val="left"/>
            </w:pPr>
            <w:r>
              <w:t xml:space="preserve">177</w:t>
            </w:r>
          </w:p>
        </w:tc>
        <w:tc>
          <w:p>
            <w:pPr>
              <w:pStyle w:val="Compact"/>
              <w:jc w:val="left"/>
            </w:pPr>
            <w:r>
              <w:t xml:space="preserve">58,846</w:t>
            </w:r>
          </w:p>
        </w:tc>
        <w:tc>
          <w:p>
            <w:pPr>
              <w:pStyle w:val="Compact"/>
              <w:jc w:val="left"/>
            </w:pPr>
            <w:r>
              <w:t xml:space="preserve">247,035</w:t>
            </w:r>
          </w:p>
        </w:tc>
        <w:tc>
          <w:p>
            <w:pPr>
              <w:pStyle w:val="Compact"/>
              <w:jc w:val="left"/>
            </w:pPr>
            <w:r>
              <w:t xml:space="preserve">7.74</w:t>
            </w:r>
          </w:p>
        </w:tc>
        <w:tc>
          <w:p>
            <w:pPr>
              <w:pStyle w:val="Compact"/>
              <w:jc w:val="left"/>
            </w:pPr>
            <w:r>
              <w:t xml:space="preserve">6.11</w:t>
            </w:r>
          </w:p>
        </w:tc>
      </w:tr>
    </w:tbl>
    <w:p>
      <w:pPr>
        <w:pStyle w:val="BodyText"/>
      </w:pPr>
      <w:r>
        <w:t xml:space="preserve">(</w:t>
      </w:r>
      <w:r>
        <w:rPr>
          <w:i/>
        </w:rPr>
        <w:t xml:space="preserve">표 1 기준. 본문에는 184 연주·93 작품으로 보고되며, 이는 사전 필터링 후 최종 평가 풀이다.</w:t>
      </w:r>
      <w:r>
        <w:t xml:space="preserve">)</w:t>
      </w:r>
    </w:p>
    <w:p>
      <w:pPr>
        <w:pStyle w:val="BodyText"/>
      </w:pPr>
      <w:r>
        <w:t xml:space="preserve">재현성: 코드/문서/보충 자료/벤치마크 스크립트 모두 공개. ACCompanion[3] 자동 반주에서 score-following 모듈로 사용된 실용 검증 사례가 있다.</w:t>
      </w:r>
    </w:p>
    <w:p>
      <w:pPr>
        <w:pStyle w:val="Heading2"/>
      </w:pPr>
      <w:bookmarkStart w:id="28" w:name="비판적-평가"/>
      <w:r>
        <w:t xml:space="preserve">비판적 평가</w:t>
      </w:r>
      <w:bookmarkEnd w:id="28"/>
    </w:p>
    <w:p>
      <w:pPr>
        <w:pStyle w:val="FirstParagraph"/>
      </w:pPr>
      <w:r>
        <w:rPr>
          <w:b/>
        </w:rPr>
        <w:t xml:space="preserve">강점</w:t>
      </w:r>
    </w:p>
    <w:p>
      <w:pPr>
        <w:numPr>
          <w:ilvl w:val="0"/>
          <w:numId w:val="1003"/>
        </w:numPr>
        <w:pStyle w:val="Compact"/>
      </w:pPr>
      <w:r>
        <w:rPr>
          <w:b/>
        </w:rPr>
        <w:t xml:space="preserve">표준화된 비교 기반</w:t>
      </w:r>
      <w:r>
        <w:t xml:space="preserve">: MIREX(2007) 이후 처음으로 OLTW-Dixon, OLTW-Arzt, HMM을 동일 환경·동일 데이터에서 공평하게 비교 가능하게 만들었다. 후속 연구가 비교 기준선을 다시 구현할 필요가 없어졌다.</w:t>
      </w:r>
    </w:p>
    <w:p>
      <w:pPr>
        <w:numPr>
          <w:ilvl w:val="0"/>
          <w:numId w:val="1003"/>
        </w:numPr>
        <w:pStyle w:val="Compact"/>
      </w:pPr>
      <w:r>
        <w:rPr>
          <w:b/>
        </w:rPr>
        <w:t xml:space="preserve">API 단순성</w:t>
      </w:r>
      <w:r>
        <w:t xml:space="preserve">:</w:t>
      </w:r>
      <w:r>
        <w:t xml:space="preserve"> </w:t>
      </w:r>
      <w:r>
        <w:rPr>
          <w:rStyle w:val="VerbatimChar"/>
        </w:rPr>
        <w:t xml:space="preserve">Matchmaker(...)</w:t>
      </w:r>
      <w:r>
        <w:t xml:space="preserve"> </w:t>
      </w:r>
      <w:r>
        <w:t xml:space="preserve">한 줄과</w:t>
      </w:r>
      <w:r>
        <w:t xml:space="preserve"> </w:t>
      </w:r>
      <w:r>
        <w:rPr>
          <w:rStyle w:val="VerbatimChar"/>
        </w:rPr>
        <w:t xml:space="preserve">for ... in mm.run()</w:t>
      </w:r>
      <w:r>
        <w:t xml:space="preserve"> </w:t>
      </w:r>
      <w:r>
        <w:t xml:space="preserve">제너레이터 패턴이 페이지 터너·반주·자막 같은 응용 통합 비용을 크게 낮춘다.</w:t>
      </w:r>
    </w:p>
    <w:p>
      <w:pPr>
        <w:numPr>
          <w:ilvl w:val="0"/>
          <w:numId w:val="1003"/>
        </w:numPr>
        <w:pStyle w:val="Compact"/>
      </w:pPr>
      <w:r>
        <w:rPr>
          <w:b/>
        </w:rPr>
        <w:t xml:space="preserve">포맷 호환성</w:t>
      </w:r>
      <w:r>
        <w:t xml:space="preserve">: partitura를 통해 MusicXML/MIDI/MEI 모두 입력 가능. 기존 score follower들이 자체 포맷·파서에 묶여 있던 단점을 정면으로 해결.</w:t>
      </w:r>
    </w:p>
    <w:p>
      <w:pPr>
        <w:numPr>
          <w:ilvl w:val="0"/>
          <w:numId w:val="1003"/>
        </w:numPr>
        <w:pStyle w:val="Compact"/>
      </w:pPr>
      <w:r>
        <w:rPr>
          <w:b/>
        </w:rPr>
        <w:t xml:space="preserve">하드웨어 분리 평가</w:t>
      </w:r>
      <w:r>
        <w:t xml:space="preserve">: 시뮬레이션 모드와 실시간 모드를 명시적으로 나누고, 보고된 지연이 OS·언어 변동성을 배제하도록 설계됨.</w:t>
      </w:r>
    </w:p>
    <w:p>
      <w:pPr>
        <w:numPr>
          <w:ilvl w:val="0"/>
          <w:numId w:val="1003"/>
        </w:numPr>
        <w:pStyle w:val="Compact"/>
      </w:pPr>
      <w:r>
        <w:rPr>
          <w:b/>
        </w:rPr>
        <w:t xml:space="preserve">재현성</w:t>
      </w:r>
      <w:r>
        <w:t xml:space="preserve">: Cython 구현, 다중 하드웨어에서의 지연 측정, 사전 필터링 기준(MAE &lt; 100 ms) 명시 등 후속 비교에 필요한 메타데이터가 풍부함.</w:t>
      </w:r>
    </w:p>
    <w:p>
      <w:pPr>
        <w:pStyle w:val="FirstParagraph"/>
      </w:pPr>
      <w:r>
        <w:rPr>
          <w:b/>
        </w:rPr>
        <w:t xml:space="preserve">약점/한계</w:t>
      </w:r>
    </w:p>
    <w:p>
      <w:pPr>
        <w:numPr>
          <w:ilvl w:val="0"/>
          <w:numId w:val="1004"/>
        </w:numPr>
        <w:pStyle w:val="Compact"/>
      </w:pPr>
      <w:r>
        <w:rPr>
          <w:b/>
        </w:rPr>
        <w:t xml:space="preserve">피아노 솔로 한정</w:t>
      </w:r>
      <w:r>
        <w:t xml:space="preserve">: 평가 셋이 모두 솔로 피아노다. 저자들도 결론에서 명시하듯 다른 악기·합주 평가는 데이터셋과 특징 모듈 추가가 필요하다.</w:t>
      </w:r>
    </w:p>
    <w:p>
      <w:pPr>
        <w:numPr>
          <w:ilvl w:val="0"/>
          <w:numId w:val="1004"/>
        </w:numPr>
        <w:pStyle w:val="Compact"/>
      </w:pPr>
      <w:r>
        <w:rPr>
          <w:b/>
        </w:rPr>
        <w:t xml:space="preserve">HMM 베이스라인의 불리한 조건</w:t>
      </w:r>
      <w:r>
        <w:t xml:space="preserve">: 본 논문의 HMM은 tempo model과 결합되지 않은 형태로, 실제 Antescofo·Music Plus One 류의 HMM들이 사용하는 tempo-aware 확장을 충분히 반영하지 못한다 — 저자도 이 한계를 명시한다.</w:t>
      </w:r>
    </w:p>
    <w:p>
      <w:pPr>
        <w:numPr>
          <w:ilvl w:val="0"/>
          <w:numId w:val="1004"/>
        </w:numPr>
        <w:pStyle w:val="Compact"/>
      </w:pPr>
      <w:r>
        <w:rPr>
          <w:b/>
        </w:rPr>
        <w:t xml:space="preserve">학습된 특징의 부재</w:t>
      </w:r>
      <w:r>
        <w:t xml:space="preserve">: chroma·mel·CQT 같은 hand-crafted feature만 비교했고, transcription model의 raw feature(Zeitler 2024) 같은 학습된 표현은 미포함. 본 논문이 새로운 모듈을 추가하기 쉬운 구조를 제공한다는 것이 부분적 변명이지만, 정량 비교는 후속 과제로 남았다.</w:t>
      </w:r>
    </w:p>
    <w:p>
      <w:pPr>
        <w:numPr>
          <w:ilvl w:val="0"/>
          <w:numId w:val="1004"/>
        </w:numPr>
        <w:pStyle w:val="Compact"/>
      </w:pPr>
      <w:r>
        <w:rPr>
          <w:b/>
        </w:rPr>
        <w:t xml:space="preserve">OLTW-Dixon/Arzt 공정성</w:t>
      </w:r>
      <w:r>
        <w:t xml:space="preserve">: OLTW-Dixon은 Cython이 아닌 Python 구현으로, 두 OLTW 변종 간 지연 비교(0.07 ms vs. 1.22 ms)는 알고리즘 우열보다 구현 차이를 일부 반영할 수 있다.</w:t>
      </w:r>
    </w:p>
    <w:p>
      <w:pPr>
        <w:numPr>
          <w:ilvl w:val="0"/>
          <w:numId w:val="1004"/>
        </w:numPr>
        <w:pStyle w:val="Compact"/>
      </w:pPr>
      <w:r>
        <w:rPr>
          <w:b/>
        </w:rPr>
        <w:t xml:space="preserve">Vienna4x22의 작품 수</w:t>
      </w:r>
      <w:r>
        <w:t xml:space="preserve">: 4 작품에 22 연주이므로 작품 단위 일반화 결론에는 신중해야 한다.</w:t>
      </w:r>
    </w:p>
    <w:p>
      <w:pPr>
        <w:pStyle w:val="Heading2"/>
      </w:pPr>
      <w:bookmarkStart w:id="29" w:name="선행연구와-비교"/>
      <w:r>
        <w:t xml:space="preserve">선행연구와 비교</w:t>
      </w:r>
      <w:bookmarkEnd w:id="29"/>
    </w:p>
    <w:tbl>
      <w:tblPr>
        <w:tblStyle w:val="Table"/>
        <w:tblW w:type="pct" w:w="0.0"/>
        <w:tblLook w:firstRow="1"/>
      </w:tblPr>
      <w:tblGrid/>
      <w:tr>
        <w:trPr>
          <w:cnfStyle w:firstRow="1"/>
        </w:trPr>
        <w:tc>
          <w:tcPr>
            <w:tcBorders>
              <w:bottom w:val="single"/>
            </w:tcBorders>
            <w:vAlign w:val="bottom"/>
          </w:tcPr>
          <w:p>
            <w:pPr>
              <w:pStyle w:val="Compact"/>
              <w:jc w:val="left"/>
            </w:pPr>
            <w:r>
              <w:t xml:space="preserve">인용</w:t>
            </w:r>
          </w:p>
        </w:tc>
        <w:tc>
          <w:tcPr>
            <w:tcBorders>
              <w:bottom w:val="single"/>
            </w:tcBorders>
            <w:vAlign w:val="bottom"/>
          </w:tcPr>
          <w:p>
            <w:pPr>
              <w:pStyle w:val="Compact"/>
              <w:jc w:val="left"/>
            </w:pPr>
            <w:r>
              <w:t xml:space="preserve">연도</w:t>
            </w:r>
          </w:p>
        </w:tc>
        <w:tc>
          <w:tcPr>
            <w:tcBorders>
              <w:bottom w:val="single"/>
            </w:tcBorders>
            <w:vAlign w:val="bottom"/>
          </w:tcPr>
          <w:p>
            <w:pPr>
              <w:pStyle w:val="Compact"/>
              <w:jc w:val="left"/>
            </w:pPr>
            <w:r>
              <w:t xml:space="preserve">방법</w:t>
            </w:r>
          </w:p>
        </w:tc>
        <w:tc>
          <w:tcPr>
            <w:tcBorders>
              <w:bottom w:val="single"/>
            </w:tcBorders>
            <w:vAlign w:val="bottom"/>
          </w:tcPr>
          <w:p>
            <w:pPr>
              <w:pStyle w:val="Compact"/>
              <w:jc w:val="left"/>
            </w:pPr>
            <w:r>
              <w:t xml:space="preserve">핵심 발견</w:t>
            </w:r>
          </w:p>
        </w:tc>
        <w:tc>
          <w:tcPr>
            <w:tcBorders>
              <w:bottom w:val="single"/>
            </w:tcBorders>
            <w:vAlign w:val="bottom"/>
          </w:tcPr>
          <w:p>
            <w:pPr>
              <w:pStyle w:val="Compact"/>
              <w:jc w:val="left"/>
            </w:pPr>
            <w:r>
              <w:t xml:space="preserve">본 논문과의 차이</w:t>
            </w:r>
          </w:p>
        </w:tc>
      </w:tr>
      <w:tr>
        <w:tc>
          <w:p>
            <w:pPr>
              <w:pStyle w:val="Compact"/>
              <w:jc w:val="left"/>
            </w:pPr>
            <w:r>
              <w:t xml:space="preserve">Dannenberg [1] / Vercoe [2]</w:t>
            </w:r>
          </w:p>
        </w:tc>
        <w:tc>
          <w:p>
            <w:pPr>
              <w:pStyle w:val="Compact"/>
              <w:jc w:val="left"/>
            </w:pPr>
            <w:r>
              <w:t xml:space="preserve">1984</w:t>
            </w:r>
          </w:p>
        </w:tc>
        <w:tc>
          <w:p>
            <w:pPr>
              <w:pStyle w:val="Compact"/>
              <w:jc w:val="left"/>
            </w:pPr>
            <w:r>
              <w:t xml:space="preserve">string matching, synthetic performer</w:t>
            </w:r>
          </w:p>
        </w:tc>
        <w:tc>
          <w:p>
            <w:pPr>
              <w:pStyle w:val="Compact"/>
              <w:jc w:val="left"/>
            </w:pPr>
            <w:r>
              <w:t xml:space="preserve">실시간 정렬 분야의 출발점</w:t>
            </w:r>
          </w:p>
        </w:tc>
        <w:tc>
          <w:p>
            <w:pPr>
              <w:pStyle w:val="Compact"/>
              <w:jc w:val="left"/>
            </w:pPr>
            <w:r>
              <w:t xml:space="preserve">Matchmaker는 40년 후의 정량 평가 프레임워크</w:t>
            </w:r>
          </w:p>
        </w:tc>
      </w:tr>
      <w:tr>
        <w:tc>
          <w:p>
            <w:pPr>
              <w:pStyle w:val="Compact"/>
              <w:jc w:val="left"/>
            </w:pPr>
            <w:r>
              <w:t xml:space="preserve">Dixon [38, 49]</w:t>
            </w:r>
          </w:p>
        </w:tc>
        <w:tc>
          <w:p>
            <w:pPr>
              <w:pStyle w:val="Compact"/>
              <w:jc w:val="left"/>
            </w:pPr>
            <w:r>
              <w:t xml:space="preserve">2005</w:t>
            </w:r>
          </w:p>
        </w:tc>
        <w:tc>
          <w:p>
            <w:pPr>
              <w:pStyle w:val="Compact"/>
              <w:jc w:val="left"/>
            </w:pPr>
            <w:r>
              <w:t xml:space="preserve">OLTW (windowed online time warping)</w:t>
            </w:r>
          </w:p>
        </w:tc>
        <w:tc>
          <w:p>
            <w:pPr>
              <w:pStyle w:val="Compact"/>
              <w:jc w:val="left"/>
            </w:pPr>
            <w:r>
              <w:t xml:space="preserve">선형 시간/공간으로 실시간 추적 가능</w:t>
            </w:r>
          </w:p>
        </w:tc>
        <w:tc>
          <w:p>
            <w:pPr>
              <w:pStyle w:val="Compact"/>
              <w:jc w:val="left"/>
            </w:pPr>
            <w:r>
              <w:t xml:space="preserve">OLTW-Dixon이라는 이름의 베이스라인으로 직접 구현·평가</w:t>
            </w:r>
          </w:p>
        </w:tc>
      </w:tr>
      <w:tr>
        <w:tc>
          <w:p>
            <w:pPr>
              <w:pStyle w:val="Compact"/>
              <w:jc w:val="left"/>
            </w:pPr>
            <w:r>
              <w:t xml:space="preserve">Arzt-Widmer-Dixon [7], Arzt [50]</w:t>
            </w:r>
          </w:p>
        </w:tc>
        <w:tc>
          <w:p>
            <w:pPr>
              <w:pStyle w:val="Compact"/>
              <w:jc w:val="left"/>
            </w:pPr>
            <w:r>
              <w:t xml:space="preserve">2008-2010</w:t>
            </w:r>
          </w:p>
        </w:tc>
        <w:tc>
          <w:p>
            <w:pPr>
              <w:pStyle w:val="Compact"/>
              <w:jc w:val="left"/>
            </w:pPr>
            <w:r>
              <w:t xml:space="preserve">tempo-aware OLTW, backward-forward 전략</w:t>
            </w:r>
          </w:p>
        </w:tc>
        <w:tc>
          <w:p>
            <w:pPr>
              <w:pStyle w:val="Compact"/>
              <w:jc w:val="left"/>
            </w:pPr>
            <w:r>
              <w:t xml:space="preserve">누적 오류 회복 가능, page-turning 응용 검증</w:t>
            </w:r>
          </w:p>
        </w:tc>
        <w:tc>
          <w:p>
            <w:pPr>
              <w:pStyle w:val="Compact"/>
              <w:jc w:val="left"/>
            </w:pPr>
            <w:r>
              <w:t xml:space="preserve">OLTW-Arzt로 구현, Cython으로 가속 — 평가에서 가장 강한 베이스라인</w:t>
            </w:r>
          </w:p>
        </w:tc>
      </w:tr>
      <w:tr>
        <w:tc>
          <w:p>
            <w:pPr>
              <w:pStyle w:val="Compact"/>
              <w:jc w:val="left"/>
            </w:pPr>
            <w:r>
              <w:t xml:space="preserve">Arzt-Widmer [21]</w:t>
            </w:r>
          </w:p>
        </w:tc>
        <w:tc>
          <w:p>
            <w:pPr>
              <w:pStyle w:val="Compact"/>
              <w:jc w:val="left"/>
            </w:pPr>
            <w:r>
              <w:t xml:space="preserve">2015</w:t>
            </w:r>
          </w:p>
        </w:tc>
        <w:tc>
          <w:p>
            <w:pPr>
              <w:pStyle w:val="Compact"/>
              <w:jc w:val="left"/>
            </w:pPr>
            <w:r>
              <w:t xml:space="preserve">multiple reference performances</w:t>
            </w:r>
          </w:p>
        </w:tc>
        <w:tc>
          <w:p>
            <w:pPr>
              <w:pStyle w:val="Compact"/>
              <w:jc w:val="left"/>
            </w:pPr>
            <w:r>
              <w:t xml:space="preserve">표현 변동에 강건</w:t>
            </w:r>
          </w:p>
        </w:tc>
        <w:tc>
          <w:p>
            <w:pPr>
              <w:pStyle w:val="Compact"/>
              <w:jc w:val="left"/>
            </w:pPr>
            <w:r>
              <w:t xml:space="preserve">본 논문의 OLTW-Arzt 구현이 이 multi-reference 사상을 부분 채택</w:t>
            </w:r>
          </w:p>
        </w:tc>
      </w:tr>
      <w:tr>
        <w:tc>
          <w:p>
            <w:pPr>
              <w:pStyle w:val="Compact"/>
              <w:jc w:val="left"/>
            </w:pPr>
            <w:r>
              <w:t xml:space="preserve">Cont (Antescofo) [24]</w:t>
            </w:r>
          </w:p>
        </w:tc>
        <w:tc>
          <w:p>
            <w:pPr>
              <w:pStyle w:val="Compact"/>
              <w:jc w:val="left"/>
            </w:pPr>
            <w:r>
              <w:t xml:space="preserve">2008</w:t>
            </w:r>
          </w:p>
        </w:tc>
        <w:tc>
          <w:p>
            <w:pPr>
              <w:pStyle w:val="Compact"/>
              <w:jc w:val="left"/>
            </w:pPr>
            <w:r>
              <w:t xml:space="preserve">duration-focused HMM</w:t>
            </w:r>
          </w:p>
        </w:tc>
        <w:tc>
          <w:p>
            <w:pPr>
              <w:pStyle w:val="Compact"/>
              <w:jc w:val="left"/>
            </w:pPr>
            <w:r>
              <w:t xml:space="preserve">인터랙티브 컴퓨터 음악</w:t>
            </w:r>
          </w:p>
        </w:tc>
        <w:tc>
          <w:p>
            <w:pPr>
              <w:pStyle w:val="Compact"/>
              <w:jc w:val="left"/>
            </w:pPr>
            <w:r>
              <w:t xml:space="preserve">Matchmaker의 HMM 베이스라인은 더 단순한 형태로 제공됨</w:t>
            </w:r>
          </w:p>
        </w:tc>
      </w:tr>
      <w:tr>
        <w:tc>
          <w:p>
            <w:pPr>
              <w:pStyle w:val="Compact"/>
              <w:jc w:val="left"/>
            </w:pPr>
            <w:r>
              <w:t xml:space="preserve">Jiang-Raphael [47]</w:t>
            </w:r>
          </w:p>
        </w:tc>
        <w:tc>
          <w:p>
            <w:pPr>
              <w:pStyle w:val="Compact"/>
              <w:jc w:val="left"/>
            </w:pPr>
            <w:r>
              <w:t xml:space="preserve">2020</w:t>
            </w:r>
          </w:p>
        </w:tc>
        <w:tc>
          <w:p>
            <w:pPr>
              <w:pStyle w:val="Compact"/>
              <w:jc w:val="left"/>
            </w:pPr>
            <w:r>
              <w:t xml:space="preserve">switching state-space + hidden tempo</w:t>
            </w:r>
          </w:p>
        </w:tc>
        <w:tc>
          <w:p>
            <w:pPr>
              <w:pStyle w:val="Compact"/>
              <w:jc w:val="left"/>
            </w:pPr>
            <w:r>
              <w:t xml:space="preserve">tempo 동적 추정</w:t>
            </w:r>
          </w:p>
        </w:tc>
        <w:tc>
          <w:p>
            <w:pPr>
              <w:pStyle w:val="Compact"/>
              <w:jc w:val="left"/>
            </w:pPr>
            <w:r>
              <w:t xml:space="preserve">HMM 베이스라인 설계의 참고점</w:t>
            </w:r>
          </w:p>
        </w:tc>
      </w:tr>
      <w:tr>
        <w:tc>
          <w:p>
            <w:pPr>
              <w:pStyle w:val="Compact"/>
              <w:jc w:val="left"/>
            </w:pPr>
            <w:r>
              <w:t xml:space="preserve">Joder-Essid-Richard [27]</w:t>
            </w:r>
          </w:p>
        </w:tc>
        <w:tc>
          <w:p>
            <w:pPr>
              <w:pStyle w:val="Compact"/>
              <w:jc w:val="left"/>
            </w:pPr>
            <w:r>
              <w:t xml:space="preserve">2013</w:t>
            </w:r>
          </w:p>
        </w:tc>
        <w:tc>
          <w:p>
            <w:pPr>
              <w:pStyle w:val="Compact"/>
              <w:jc w:val="left"/>
            </w:pPr>
            <w:r>
              <w:t xml:space="preserve">learned features for polyphonic alignment</w:t>
            </w:r>
          </w:p>
        </w:tc>
        <w:tc>
          <w:p>
            <w:pPr>
              <w:pStyle w:val="Compact"/>
              <w:jc w:val="left"/>
            </w:pPr>
            <w:r>
              <w:t xml:space="preserve">학습된 표현이 정확도 개선</w:t>
            </w:r>
          </w:p>
        </w:tc>
        <w:tc>
          <w:p>
            <w:pPr>
              <w:pStyle w:val="Compact"/>
              <w:jc w:val="left"/>
            </w:pPr>
            <w:r>
              <w:t xml:space="preserve">Matchmaker는 hand-crafted만 비교, 학습 특징 통합은 후속 과제</w:t>
            </w:r>
          </w:p>
        </w:tc>
      </w:tr>
      <w:tr>
        <w:tc>
          <w:p>
            <w:pPr>
              <w:pStyle w:val="Compact"/>
              <w:jc w:val="left"/>
            </w:pPr>
            <w:r>
              <w:t xml:space="preserve">Cancino-Chacón et al. (ACCompanion) [3]</w:t>
            </w:r>
          </w:p>
        </w:tc>
        <w:tc>
          <w:p>
            <w:pPr>
              <w:pStyle w:val="Compact"/>
              <w:jc w:val="left"/>
            </w:pPr>
            <w:r>
              <w:t xml:space="preserve">2023</w:t>
            </w:r>
          </w:p>
        </w:tc>
        <w:tc>
          <w:p>
            <w:pPr>
              <w:pStyle w:val="Compact"/>
              <w:jc w:val="left"/>
            </w:pPr>
            <w:r>
              <w:t xml:space="preserve">자동 반주 시스템</w:t>
            </w:r>
          </w:p>
        </w:tc>
        <w:tc>
          <w:p>
            <w:pPr>
              <w:pStyle w:val="Compact"/>
              <w:jc w:val="left"/>
            </w:pPr>
            <w:r>
              <w:t xml:space="preserve">reactive·robust·expressive 통합</w:t>
            </w:r>
          </w:p>
        </w:tc>
        <w:tc>
          <w:p>
            <w:pPr>
              <w:pStyle w:val="Compact"/>
              <w:jc w:val="left"/>
            </w:pPr>
            <w:r>
              <w:t xml:space="preserve">Matchmaker가 이 시스템의 score-following 모듈로 사용됨</w:t>
            </w:r>
          </w:p>
        </w:tc>
      </w:tr>
      <w:tr>
        <w:tc>
          <w:p>
            <w:pPr>
              <w:pStyle w:val="Compact"/>
              <w:jc w:val="left"/>
            </w:pPr>
            <w:r>
              <w:t xml:space="preserve">MIREX score-following challenge [23]</w:t>
            </w:r>
          </w:p>
        </w:tc>
        <w:tc>
          <w:p>
            <w:pPr>
              <w:pStyle w:val="Compact"/>
              <w:jc w:val="left"/>
            </w:pPr>
            <w:r>
              <w:t xml:space="preserve">2007</w:t>
            </w:r>
          </w:p>
        </w:tc>
        <w:tc>
          <w:p>
            <w:pPr>
              <w:pStyle w:val="Compact"/>
              <w:jc w:val="left"/>
            </w:pPr>
            <w:r>
              <w:t xml:space="preserve">평가 메트릭 표준</w:t>
            </w:r>
          </w:p>
        </w:tc>
        <w:tc>
          <w:p>
            <w:pPr>
              <w:pStyle w:val="Compact"/>
              <w:jc w:val="left"/>
            </w:pPr>
            <w:r>
              <w:t xml:space="preserve">AR·AE 정의</w:t>
            </w:r>
          </w:p>
        </w:tc>
        <w:tc>
          <w:p>
            <w:pPr>
              <w:pStyle w:val="Compact"/>
              <w:jc w:val="left"/>
            </w:pPr>
            <w:r>
              <w:t xml:space="preserve">Matchmaker는 이 메트릭을 그대로 차용·확장</w:t>
            </w:r>
          </w:p>
        </w:tc>
      </w:tr>
    </w:tbl>
    <w:p>
      <w:pPr>
        <w:pStyle w:val="Heading2"/>
      </w:pPr>
      <w:bookmarkStart w:id="30" w:name="실무적-함의와-응용"/>
      <w:r>
        <w:t xml:space="preserve">실무적 함의와 응용</w:t>
      </w:r>
      <w:bookmarkEnd w:id="30"/>
    </w:p>
    <w:p>
      <w:pPr>
        <w:numPr>
          <w:ilvl w:val="0"/>
          <w:numId w:val="1005"/>
        </w:numPr>
        <w:pStyle w:val="Compact"/>
      </w:pPr>
      <w:r>
        <w:rPr>
          <w:b/>
        </w:rPr>
        <w:t xml:space="preserve">자동 페이지 터너의 실시간 백엔드</w:t>
      </w:r>
      <w:r>
        <w:t xml:space="preserve">:</w:t>
      </w:r>
      <w:r>
        <w:t xml:space="preserve"> </w:t>
      </w:r>
      <w:r>
        <w:rPr>
          <w:rStyle w:val="VerbatimChar"/>
        </w:rPr>
        <w:t xml:space="preserve">mm.run()</w:t>
      </w:r>
      <w:r>
        <w:t xml:space="preserve"> </w:t>
      </w:r>
      <w:r>
        <w:t xml:space="preserve">제너레이터의 현재 위치를 페이지 경계와 비교해 트리거하면 가장 단순한 형태의 자동 페이지 터너가 즉시 구현된다. ACCompanion이 이미 동일 패턴을 사용한다(섹션 8).</w:t>
      </w:r>
    </w:p>
    <w:p>
      <w:pPr>
        <w:numPr>
          <w:ilvl w:val="0"/>
          <w:numId w:val="1005"/>
        </w:numPr>
        <w:pStyle w:val="Compact"/>
      </w:pPr>
      <w:r>
        <w:rPr>
          <w:b/>
        </w:rPr>
        <w:t xml:space="preserve">자동 반주·자막</w:t>
      </w:r>
      <w:r>
        <w:t xml:space="preserve">: 마디·박 단위 위치를 받아 MIDI 반주 또는 가사 자막을 동기화. Brazier-Widmer(2020) 오페라 트래커, Park-Yong-Kwon-Nam(2024) 클래식 보컬 가사 정렬 등 인접 연구가 동일 통합 가능.</w:t>
      </w:r>
    </w:p>
    <w:p>
      <w:pPr>
        <w:numPr>
          <w:ilvl w:val="0"/>
          <w:numId w:val="1005"/>
        </w:numPr>
        <w:pStyle w:val="Compact"/>
      </w:pPr>
      <w:r>
        <w:rPr>
          <w:b/>
        </w:rPr>
        <w:t xml:space="preserve">연구 베이스라인 재현</w:t>
      </w:r>
      <w:r>
        <w:t xml:space="preserve">: 신규 score follower(예: 학습된 특징 기반)를 발표할 때 OLTW-Dixon/OLTW-Arzt/HMM 세 베이스라인을 동일 라이브러리로 공평하게 비교 가능. 후속 논문의 baseline reproduction 비용이 크게 낮아진다.</w:t>
      </w:r>
    </w:p>
    <w:p>
      <w:pPr>
        <w:numPr>
          <w:ilvl w:val="0"/>
          <w:numId w:val="1005"/>
        </w:numPr>
        <w:pStyle w:val="Compact"/>
      </w:pPr>
      <w:r>
        <w:rPr>
          <w:b/>
        </w:rPr>
        <w:t xml:space="preserve">응용 비전공자 개발자에게</w:t>
      </w:r>
      <w:r>
        <w:t xml:space="preserve">: pip install 한 줄과</w:t>
      </w:r>
      <w:r>
        <w:t xml:space="preserve"> </w:t>
      </w:r>
      <w:r>
        <w:rPr>
          <w:rStyle w:val="VerbatimChar"/>
        </w:rPr>
        <w:t xml:space="preserve">Matchmaker(score_file=...)</w:t>
      </w:r>
      <w:r>
        <w:t xml:space="preserve"> </w:t>
      </w:r>
      <w:r>
        <w:t xml:space="preserve">두 줄로 score follower를 시작할 수 있어, score following이 더 이상 박사과정 수준의 시스템 통합 작업이 아닌 라이브러리 호출로 해결 가능한 문제가 된다.</w:t>
      </w:r>
    </w:p>
    <w:p>
      <w:pPr>
        <w:pStyle w:val="Heading2"/>
      </w:pPr>
      <w:bookmarkStart w:id="31" w:name="후속-연구와-핵심-참고문헌"/>
      <w:r>
        <w:t xml:space="preserve">후속 연구와 핵심 참고문헌</w:t>
      </w:r>
      <w:bookmarkEnd w:id="31"/>
    </w:p>
    <w:p>
      <w:pPr>
        <w:pStyle w:val="FirstParagraph"/>
      </w:pPr>
      <w:r>
        <w:t xml:space="preserve">핵심 참고문헌</w:t>
      </w:r>
    </w:p>
    <w:p>
      <w:pPr>
        <w:numPr>
          <w:ilvl w:val="0"/>
          <w:numId w:val="1006"/>
        </w:numPr>
        <w:pStyle w:val="Compact"/>
      </w:pPr>
      <w:r>
        <w:rPr>
          <w:b/>
        </w:rPr>
        <w:t xml:space="preserve">Dixon (2005, OLTW)</w:t>
      </w:r>
      <w:r>
        <w:t xml:space="preserve"> </w:t>
      </w:r>
      <w:r>
        <w:t xml:space="preserve">— 본 라이브러리 OLTW-Dixon의 원전.</w:t>
      </w:r>
    </w:p>
    <w:p>
      <w:pPr>
        <w:numPr>
          <w:ilvl w:val="0"/>
          <w:numId w:val="1006"/>
        </w:numPr>
        <w:pStyle w:val="Compact"/>
      </w:pPr>
      <w:r>
        <w:rPr>
          <w:b/>
        </w:rPr>
        <w:t xml:space="preserve">Arzt &amp; Widmer (2008-2015)</w:t>
      </w:r>
      <w:r>
        <w:t xml:space="preserve"> </w:t>
      </w:r>
      <w:r>
        <w:t xml:space="preserve">— OLTW-Arzt의 tempo-aware 및 backward-forward 전략 원전.</w:t>
      </w:r>
    </w:p>
    <w:p>
      <w:pPr>
        <w:numPr>
          <w:ilvl w:val="0"/>
          <w:numId w:val="1006"/>
        </w:numPr>
        <w:pStyle w:val="Compact"/>
      </w:pPr>
      <w:r>
        <w:rPr>
          <w:b/>
        </w:rPr>
        <w:t xml:space="preserve">Cancino-Chacón et al. (ACCompanion, IJCAI 2023)</w:t>
      </w:r>
      <w:r>
        <w:t xml:space="preserve"> </w:t>
      </w:r>
      <w:r>
        <w:t xml:space="preserve">— Matchmaker의 응용 검증 기반.</w:t>
      </w:r>
    </w:p>
    <w:p>
      <w:pPr>
        <w:numPr>
          <w:ilvl w:val="0"/>
          <w:numId w:val="1006"/>
        </w:numPr>
        <w:pStyle w:val="Compact"/>
      </w:pPr>
      <w:r>
        <w:rPr>
          <w:b/>
        </w:rPr>
        <w:t xml:space="preserve">Müller (Fundamentals of Music Processing, 2021)</w:t>
      </w:r>
      <w:r>
        <w:t xml:space="preserve"> </w:t>
      </w:r>
      <w:r>
        <w:t xml:space="preserve">— 본 논문이 채택한 분류 체계.</w:t>
      </w:r>
    </w:p>
    <w:p>
      <w:pPr>
        <w:numPr>
          <w:ilvl w:val="0"/>
          <w:numId w:val="1006"/>
        </w:numPr>
        <w:pStyle w:val="Compact"/>
      </w:pPr>
      <w:r>
        <w:rPr>
          <w:b/>
        </w:rPr>
        <w:t xml:space="preserve">Peter et al. (n)ASAP TISMIR 2023, Hu-Widmer Batik ISMIR 2023, Goebl Vienna4x22</w:t>
      </w:r>
      <w:r>
        <w:t xml:space="preserve"> </w:t>
      </w:r>
      <w:r>
        <w:t xml:space="preserve">— 평가 데이터셋 제공.</w:t>
      </w:r>
    </w:p>
    <w:p>
      <w:pPr>
        <w:numPr>
          <w:ilvl w:val="0"/>
          <w:numId w:val="1006"/>
        </w:numPr>
        <w:pStyle w:val="Compact"/>
      </w:pPr>
      <w:r>
        <w:rPr>
          <w:b/>
        </w:rPr>
        <w:t xml:space="preserve">Cont MIREX 2007</w:t>
      </w:r>
      <w:r>
        <w:t xml:space="preserve"> </w:t>
      </w:r>
      <w:r>
        <w:t xml:space="preserve">— 평가 메트릭 정의의 출발점.</w:t>
      </w:r>
    </w:p>
    <w:p>
      <w:pPr>
        <w:pStyle w:val="FirstParagraph"/>
      </w:pPr>
      <w:r>
        <w:t xml:space="preserve">후속 방향(저자 + 분석자 종합)</w:t>
      </w:r>
    </w:p>
    <w:p>
      <w:pPr>
        <w:numPr>
          <w:ilvl w:val="0"/>
          <w:numId w:val="1007"/>
        </w:numPr>
        <w:pStyle w:val="Compact"/>
      </w:pPr>
      <w:r>
        <w:rPr>
          <w:b/>
        </w:rPr>
        <w:t xml:space="preserve">학습된 특징 모듈 통합</w:t>
      </w:r>
      <w:r>
        <w:t xml:space="preserve">: Zeitler 2024(transcription raw feature), Joder 2013(learned), Pillay 2024(piano roll latent) 류를 Processor에 끼워 넣어 hand-crafted vs learned 정량 비교.</w:t>
      </w:r>
    </w:p>
    <w:p>
      <w:pPr>
        <w:numPr>
          <w:ilvl w:val="0"/>
          <w:numId w:val="1007"/>
        </w:numPr>
        <w:pStyle w:val="Compact"/>
      </w:pPr>
      <w:r>
        <w:rPr>
          <w:b/>
        </w:rPr>
        <w:t xml:space="preserve">HMM 베이스라인의 tempo 모델 보강</w:t>
      </w:r>
      <w:r>
        <w:t xml:space="preserve">: 현재의 단순 HMM은 tempo dynamics가 약함. Jiang-Raphael switching state-space 같은 hidden-tempo HMM을 라이브러리에 추가하면 비교의 공정성이 올라감.</w:t>
      </w:r>
    </w:p>
    <w:p>
      <w:pPr>
        <w:numPr>
          <w:ilvl w:val="0"/>
          <w:numId w:val="1007"/>
        </w:numPr>
        <w:pStyle w:val="Compact"/>
      </w:pPr>
      <w:r>
        <w:rPr>
          <w:b/>
        </w:rPr>
        <w:t xml:space="preserve">multi-instrument·합주 확장</w:t>
      </w:r>
      <w:r>
        <w:t xml:space="preserve">: 솔로 피아노 외 violin/voice/ensemble 데이터셋과 특징 모듈 추가. 이 프로젝트의 사용자 응용(피아노/바이올린/첼로/기타 페이지 터너) 측면에서 우선순위가 가장 높다.</w:t>
      </w:r>
    </w:p>
    <w:p>
      <w:pPr>
        <w:numPr>
          <w:ilvl w:val="0"/>
          <w:numId w:val="1007"/>
        </w:numPr>
        <w:pStyle w:val="Compact"/>
      </w:pPr>
      <w:r>
        <w:rPr>
          <w:b/>
        </w:rPr>
        <w:t xml:space="preserve">transcribe-then-track 통합</w:t>
      </w:r>
      <w:r>
        <w:t xml:space="preserve">: 같은 그룹(JKU)의 Peter-Hu-Widmer SMC 2025가 제안한 심볼 레벨 트래커를 Matchmaker의 알고리즘 슬롯에 추가하면, 본 논문이 보고한 audio OLTW의 정확도 plateau를 정면 돌파할 수 있다.</w:t>
      </w:r>
    </w:p>
    <w:p>
      <w:pPr>
        <w:numPr>
          <w:ilvl w:val="0"/>
          <w:numId w:val="1007"/>
        </w:numPr>
        <w:pStyle w:val="Compact"/>
      </w:pPr>
      <w:r>
        <w:rPr>
          <w:b/>
        </w:rPr>
        <w:t xml:space="preserve">응용 도구 패키징</w:t>
      </w:r>
      <w:r>
        <w:t xml:space="preserve">: 자동 페이지 터너·자막·반주·교습용 피드백을 별도 서브 패키지로 분리해 비전공자 사용자 진입 장벽을 더 낮추는 방향.</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github.com/pymatchmaker/matchmaker" TargetMode="External" /><Relationship Type="http://schemas.openxmlformats.org/officeDocument/2006/relationships/hyperlink" Id="rId25" Target="https://pymatchmaker.github.io/ismir2025_supplementary_materials/" TargetMode="External" /><Relationship Type="http://schemas.openxmlformats.org/officeDocument/2006/relationships/hyperlink" Id="rId24" Target="https://pymatchmaker.readthedocs.io/" TargetMode="External" /></Relationships>
</file>

<file path=word/_rels/footnotes.xml.rels><?xml version="1.0" encoding="UTF-8"?>
<Relationships xmlns="http://schemas.openxmlformats.org/package/2006/relationships"><Relationship Type="http://schemas.openxmlformats.org/officeDocument/2006/relationships/hyperlink" Id="rId23" Target="https://github.com/pymatchmaker/matchmaker" TargetMode="External" /><Relationship Type="http://schemas.openxmlformats.org/officeDocument/2006/relationships/hyperlink" Id="rId25" Target="https://pymatchmaker.github.io/ismir2025_supplementary_materials/" TargetMode="External" /><Relationship Type="http://schemas.openxmlformats.org/officeDocument/2006/relationships/hyperlink" Id="rId24" Target="https://pymatchmaker.readthedocs.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2026-05-06T01:06:46Z</dcterms:created>
  <dcterms:modified xsi:type="dcterms:W3CDTF">2026-05-06T01:06:46Z</dcterms:modified>
</cp:coreProperties>
</file>

<file path=docProps/custom.xml><?xml version="1.0" encoding="utf-8"?>
<Properties xmlns="http://schemas.openxmlformats.org/officeDocument/2006/custom-properties" xmlns:vt="http://schemas.openxmlformats.org/officeDocument/2006/docPropsVTypes"/>
</file>