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e6b970f0cdd5b3d7d5414ab2ceffe011b7269c"/>
      <w:r>
        <w:t xml:space="preserve">FretNet: Continuous-Valued Pitch Contour Streaming for Polyphonic Guitar Tablature Transcription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FretNet은 기타 타브 채보(Guitar Tablature Transcription, GTT)에서 음높이를 정수(반음 격자)로 양자화하지 않고</w:t>
      </w:r>
      <w:r>
        <w:t xml:space="preserve"> </w:t>
      </w:r>
      <w:r>
        <w:rPr>
          <w:b/>
        </w:rPr>
        <w:t xml:space="preserve">연속값 음높이 윤곽(continuous-valued pitch contour)</w:t>
      </w:r>
      <w:r>
        <w:t xml:space="preserve"> </w:t>
      </w:r>
      <w:r>
        <w:t xml:space="preserve">으로 추정하는 종단간(end-to-end) 시스템이다. 기존 자동 채보(AMT) 모델은 음높이를 서양 음계의 명목 음(nominal pitch)으로 양자화하는데, 이는 벤딩(bend)·슬라이드(slide)·비브라토(vibrato)처럼</w:t>
      </w:r>
      <w:r>
        <w:t xml:space="preserve"> </w:t>
      </w:r>
      <w:r>
        <w:rPr>
          <w:b/>
        </w:rPr>
        <w:t xml:space="preserve">음높이를 변조(pitch modulation)</w:t>
      </w:r>
      <w:r>
        <w:t xml:space="preserve"> </w:t>
      </w:r>
      <w:r>
        <w:t xml:space="preserve">하는 기타 주법을 표현하지 못한다. 더 높은 해상도를 얻으려면 출력 차원을 키우고 모델을 복잡하게 만들어야 했다.</w:t>
      </w:r>
    </w:p>
    <w:p>
      <w:pPr>
        <w:pStyle w:val="BodyText"/>
      </w:pPr>
      <w:r>
        <w:t xml:space="preserve">FretNet의 핵심 아이디어는 각 현·프렛 쌍마다</w:t>
      </w:r>
      <w:r>
        <w:t xml:space="preserve"> </w:t>
      </w:r>
      <w:r>
        <w:rPr>
          <w:b/>
        </w:rPr>
        <w:t xml:space="preserve">(1) 이산적 활성도(discrete activity)</w:t>
      </w:r>
      <w:r>
        <w:t xml:space="preserve"> </w:t>
      </w:r>
      <w:r>
        <w:t xml:space="preserve">와</w:t>
      </w:r>
      <w:r>
        <w:t xml:space="preserve"> </w:t>
      </w:r>
      <w:r>
        <w:rPr>
          <w:b/>
        </w:rPr>
        <w:t xml:space="preserve">(2) 명목 음 대비 상대적 음높이 편차(relative pitch deviation)</w:t>
      </w:r>
      <w:r>
        <w:t xml:space="preserve"> </w:t>
      </w:r>
      <w:r>
        <w:t xml:space="preserve">를 분리해서 추정하는 것이다. 활성도 뉴런은</w:t>
      </w:r>
      <w:r>
        <w:t xml:space="preserve"> </w:t>
      </w:r>
      <w:r>
        <w:t xml:space="preserve">“</w:t>
      </w:r>
      <w:r>
        <w:t xml:space="preserve">이 자리에서 음이 울리는가</w:t>
      </w:r>
      <w:r>
        <w:t xml:space="preserve">”</w:t>
      </w:r>
      <w:r>
        <w:t xml:space="preserve">라는 음악적 사건(note)을 담당하고, 편차 뉴런은</w:t>
      </w:r>
      <w:r>
        <w:t xml:space="preserve"> </w:t>
      </w:r>
      <w:r>
        <w:t xml:space="preserve">“</w:t>
      </w:r>
      <w:r>
        <w:t xml:space="preserve">그 음이 명목 음에서 반음 단위로 얼마나 벗어났는가</w:t>
      </w:r>
      <w:r>
        <w:t xml:space="preserve">”</w:t>
      </w:r>
      <w:r>
        <w:t xml:space="preserve">를 연속값으로 담당한다. 편차 출력은</w:t>
      </w:r>
      <w:r>
        <w:t xml:space="preserve"> </w:t>
      </w:r>
      <w:r>
        <w:rPr>
          <w:b/>
        </w:rPr>
        <w:t xml:space="preserve">연속 베르누이 분포(Continuous Bernoulli distribution)</w:t>
      </w:r>
      <w:r>
        <w:t xml:space="preserve"> </w:t>
      </w:r>
      <w:r>
        <w:t xml:space="preserve">로 모델링한다. 이렇게 하면 현·프렛 쌍당</w:t>
      </w:r>
      <w:r>
        <w:t xml:space="preserve"> </w:t>
      </w:r>
      <w:r>
        <w:rPr>
          <w:b/>
        </w:rPr>
        <w:t xml:space="preserve">단 하나의 추가 뉴런</w:t>
      </w:r>
      <w:r>
        <w:t xml:space="preserve"> </w:t>
      </w:r>
      <w:r>
        <w:t xml:space="preserve">으로 무한 해상도의 음높이를 얻을 수 있어, 모델 복잡도를 상수만큼만 늘리고도 다중음 추정(MPE) 해상도를 크게 끌어올린다.</w:t>
      </w:r>
    </w:p>
    <w:p>
      <w:pPr>
        <w:pStyle w:val="BodyText"/>
      </w:pPr>
      <w:r>
        <w:t xml:space="preserve">GuitarSet 6-fold 교차검증에서 FretNet은 프레임 레벨 타브 추정(F1 0.727)과 다중음 추정(F1 0.818)에서 TabCNN과 대등하거나 약간 우수했고, 무엇보다</w:t>
      </w:r>
      <w:r>
        <w:t xml:space="preserve"> </w:t>
      </w:r>
      <w:r>
        <w:rPr>
          <w:b/>
        </w:rPr>
        <w:t xml:space="preserve">음표 레벨(note-level)</w:t>
      </w:r>
      <w:r>
        <w:t xml:space="preserve"> </w:t>
      </w:r>
      <w:r>
        <w:t xml:space="preserve">성능과</w:t>
      </w:r>
      <w:r>
        <w:t xml:space="preserve"> </w:t>
      </w:r>
      <w:r>
        <w:rPr>
          <w:b/>
        </w:rPr>
        <w:t xml:space="preserve">저허용오차(고해상도) 연속 음높이 추정</w:t>
      </w:r>
      <w:r>
        <w:t xml:space="preserve">에서 큰 격차로 앞섰다. 모든 수치는 클린한 GuitarSet 한정이다.</w:t>
      </w:r>
    </w:p>
    <w:p>
      <w:pPr>
        <w:pStyle w:val="Heading2"/>
      </w:pPr>
      <w:bookmarkStart w:id="22" w:name="서지-정보"/>
      <w:r>
        <w:t xml:space="preserve">서지 정보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제목:</w:t>
      </w:r>
      <w:r>
        <w:t xml:space="preserve"> </w:t>
      </w:r>
      <w:r>
        <w:t xml:space="preserve">FretNet: Continuous-Valued Pitch Contour Streaming for Polyphonic Guitar Tablature Transcription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저자:</w:t>
      </w:r>
      <w:r>
        <w:t xml:space="preserve"> </w:t>
      </w:r>
      <w:r>
        <w:t xml:space="preserve">Frank Cwitkowitz, Toni Hirvonen, Anssi Klapuri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소속:</w:t>
      </w:r>
      <w:r>
        <w:t xml:space="preserve"> </w:t>
      </w:r>
      <w:r>
        <w:t xml:space="preserve">University of Rochester (Cwitkowitz), Yousician (Hirvonen, Klapuri). 본 연구는 Cwitkowitz가 Yousician 인턴 중 수행.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발표처:</w:t>
      </w:r>
      <w:r>
        <w:t xml:space="preserve"> </w:t>
      </w:r>
      <w:r>
        <w:t xml:space="preserve">ICASSP 2023 (IEEE International Conference on Acoustics, Speech and Signal Processing), Rhodes Island, Greece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연도:</w:t>
      </w:r>
      <w:r>
        <w:t xml:space="preserve"> </w:t>
      </w:r>
      <w:r>
        <w:t xml:space="preserve">2023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arXiv:</w:t>
      </w:r>
      <w:r>
        <w:t xml:space="preserve"> </w:t>
      </w:r>
      <w:hyperlink r:id="rId23">
        <w:r>
          <w:rPr>
            <w:rStyle w:val="Hyperlink"/>
          </w:rPr>
          <w:t xml:space="preserve">arXiv:2212.03023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소스 코드(GitHub):</w:t>
      </w:r>
      <w:r>
        <w:t xml:space="preserve"> </w:t>
      </w:r>
      <w:hyperlink r:id="rId24">
        <w:r>
          <w:rPr>
            <w:rStyle w:val="Hyperlink"/>
          </w:rPr>
          <w:t xml:space="preserve">github.com/cwitkowitz/guitar-transcription-continuous</w:t>
        </w:r>
      </w:hyperlink>
    </w:p>
    <w:p>
      <w:pPr>
        <w:pStyle w:val="Heading2"/>
      </w:pPr>
      <w:bookmarkStart w:id="25" w:name="상세-요약"/>
      <w:r>
        <w:t xml:space="preserve">상세 요약</w:t>
      </w:r>
      <w:bookmarkEnd w:id="25"/>
    </w:p>
    <w:p>
      <w:pPr>
        <w:pStyle w:val="FirstParagraph"/>
      </w:pPr>
      <w:r>
        <w:t xml:space="preserve">자동 음악 채보(AMT)는 보통 두 하위 작업의 결합으로 본다:</w:t>
      </w:r>
      <w:r>
        <w:t xml:space="preserve"> </w:t>
      </w:r>
      <w:r>
        <w:rPr>
          <w:b/>
        </w:rPr>
        <w:t xml:space="preserve">다중음 추정(MPE, Multi-Pitch Estimation)</w:t>
      </w:r>
      <w:r>
        <w:t xml:space="preserve"> </w:t>
      </w:r>
      <w:r>
        <w:t xml:space="preserve">은 프레임마다 울리는 음높이들을 추정하고,</w:t>
      </w:r>
      <w:r>
        <w:t xml:space="preserve"> </w:t>
      </w:r>
      <w:r>
        <w:rPr>
          <w:b/>
        </w:rPr>
        <w:t xml:space="preserve">노트 트래킹(NT, Note Tracking)</w:t>
      </w:r>
      <w:r>
        <w:t xml:space="preserve"> </w:t>
      </w:r>
      <w:r>
        <w:t xml:space="preserve">은 이 프레임 활성도를 음표(note)로 묶는다. 전통적 정식화에서는 MPE가 음높이를 반음 격자로 양자화하기 때문에 음악적 표현의 뉘앙스를 잃고, NT는 음높이가 변하는 사건을 기술하기에 부적합하다. 기타는 이 문제가 특히 두드러지는 악기다 — 벤딩·슬라이드 등 음높이를 휘게 하고 음표 경계를 흐리는 주법이 풍부하기 때문이다.</w:t>
      </w:r>
    </w:p>
    <w:p>
      <w:pPr>
        <w:pStyle w:val="BodyText"/>
      </w:pPr>
      <w:r>
        <w:t xml:space="preserve">FretNet의 백본은 TabCNN에서 영감을 받되 더 깊어졌고, 선행 연구(Cwitkowitz et al., SMC 2022)의 타브 출력층 개선(현 묵음의 명시적 모델링, 억제 손실 inhibition loss)을 채택했다. 입력 특징은 TabCNN의 단일 CQT 대신</w:t>
      </w:r>
      <w:r>
        <w:t xml:space="preserve"> </w:t>
      </w:r>
      <w:r>
        <w:rPr>
          <w:b/>
        </w:rPr>
        <w:t xml:space="preserve">Harmonic CQT(HCQT)</w:t>
      </w:r>
      <w:r>
        <w:t xml:space="preserve"> </w:t>
      </w:r>
      <w:r>
        <w:t xml:space="preserve">를 쓴다 — 기본 주파수와 그 배음/하모닉에 맞춘 여러 CQT를 채널로 쌓아, 합성곱이 배음 정보를 활용하도록 유도한다.</w:t>
      </w:r>
    </w:p>
    <w:p>
      <w:pPr>
        <w:pStyle w:val="BodyText"/>
      </w:pPr>
      <w:r>
        <w:t xml:space="preserve">연속값 음높이 추정 부분이 본 논문의 주된 기여다. 각 현·프렛 쌍에 대해 활성도 뉴런 외에 편차 뉴런 하나를 추가한다. 편차 뉴런의 로짓(logit)은 연속 베르누이 분포를 파라미터화하고, 그 기댓값을 정규화해 [−r, r] 범위(r = 최대 허용 편차, 반음 단위)로 스케일한다. 활성으로 판정된 현·프렛의 명목 음 위에 이 편차를 더해 연속 음높이를 얻는다. r을 충분히 크게 잡으면 음표들의 음높이 범위가 겹치는 지점을 넘어 벤딩처럼 명목 음보다 여러 반음 높은 음도 표현할 수 있다. 이벤트(음표) 단위 출력을 위해 별도의</w:t>
      </w:r>
      <w:r>
        <w:t xml:space="preserve"> </w:t>
      </w:r>
      <w:r>
        <w:rPr>
          <w:b/>
        </w:rPr>
        <w:t xml:space="preserve">온셋 검출 헤드(onset detection head)</w:t>
      </w:r>
      <w:r>
        <w:t xml:space="preserve"> </w:t>
      </w:r>
      <w:r>
        <w:t xml:space="preserve">도 둔다(오프셋은 타브 관행상 생략).</w:t>
      </w:r>
    </w:p>
    <w:p>
      <w:pPr>
        <w:pStyle w:val="Heading2"/>
      </w:pPr>
      <w:bookmarkStart w:id="26" w:name="방법론과-데이터"/>
      <w:r>
        <w:t xml:space="preserve">방법론과 데이터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특징</w:t>
            </w:r>
          </w:p>
        </w:tc>
        <w:tc>
          <w:p>
            <w:pPr>
              <w:pStyle w:val="Compact"/>
              <w:jc w:val="left"/>
            </w:pPr>
            <w:r>
              <w:t xml:space="preserve">Harmonic CQT(HCQT): 4옥타브, 반음당 3 bins, E2 기준 첫 5개 배음 + 1개 하모닉을 채널로 스택 → 6채널, 22050 Hz, hop 512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컨텍스트 윈도우</w:t>
            </w:r>
          </w:p>
        </w:tc>
        <w:tc>
          <w:p>
            <w:pPr>
              <w:pStyle w:val="Compact"/>
              <w:jc w:val="left"/>
            </w:pPr>
            <w:r>
              <w:t xml:space="preserve">9프레임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백본</w:t>
            </w:r>
          </w:p>
        </w:tc>
        <w:tc>
          <w:p>
            <w:pPr>
              <w:pStyle w:val="Compact"/>
              <w:jc w:val="left"/>
            </w:pPr>
            <w:r>
              <w:t xml:space="preserve">3개 블록, 각 블록 = 2개 conv(3×3, 필터 16/32/48) + BatchNorm + ReLU, 블록 후 주파수축 max pooling, dropout 0.5/0.25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예측 헤드</w:t>
            </w:r>
          </w:p>
        </w:tc>
        <w:tc>
          <w:p>
            <w:pPr>
              <w:pStyle w:val="Compact"/>
              <w:jc w:val="left"/>
            </w:pPr>
            <w:r>
              <w:t xml:space="preserve">3개: 타브(tablature), 음높이 편차(deviation), 온셋(onset) — 각 헤드 FC→ReLU→FC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 크기</w:t>
            </w:r>
          </w:p>
        </w:tc>
        <w:tc>
          <w:p>
            <w:pPr>
              <w:pStyle w:val="Compact"/>
              <w:jc w:val="left"/>
            </w:pPr>
            <w:r>
              <w:t xml:space="preserve">d_tab = 6(F+2), d_dev = d_ons = 6(F+1), F=19 (현 묵음 모델링 포함)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연속값 음높이</w:t>
            </w:r>
          </w:p>
        </w:tc>
        <w:tc>
          <w:p>
            <w:pPr>
              <w:pStyle w:val="Compact"/>
              <w:jc w:val="left"/>
            </w:pPr>
            <w:r>
              <w:t xml:space="preserve">연속 베르누이 분포 기댓값 → [−r, r] 스케일, r=1.0 (GuitarSet엔 주법 표기 없어 1.0 사용)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손실</w:t>
            </w:r>
          </w:p>
        </w:tc>
        <w:tc>
          <w:p>
            <w:pPr>
              <w:pStyle w:val="Compact"/>
              <w:jc w:val="left"/>
            </w:pPr>
            <w:r>
              <w:t xml:space="preserve">L_total = (1/γ)(L_tab + λ·L_inh + L_ons) + L_dev, λ=γ=10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최적화</w:t>
            </w:r>
          </w:p>
        </w:tc>
        <w:tc>
          <w:p>
            <w:pPr>
              <w:pStyle w:val="Compact"/>
              <w:jc w:val="left"/>
            </w:pPr>
            <w:r>
              <w:t xml:space="preserve">Adam, lr 0.0005(500 iter마다 절반), 2500 iter, 배치 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p>
            <w:pPr>
              <w:pStyle w:val="Compact"/>
              <w:jc w:val="left"/>
            </w:pPr>
            <w:r>
              <w:t xml:space="preserve">GuitarSet(360 발췌), 연주자별 6-fold 교차검증(검증/평가 split 분리)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</w:t>
            </w:r>
          </w:p>
        </w:tc>
        <w:tc>
          <w:p>
            <w:pPr>
              <w:pStyle w:val="Compact"/>
              <w:jc w:val="left"/>
            </w:pPr>
            <w:r>
              <w:t xml:space="preserve">TabCNN 지표(프레임 타브·MPE) + 노트 레벨(온셋 only, string-dependent/agnostic) + 다양한 음높이 허용오차의 연속 MPE, mir_eval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A[기타 오디오] --&gt; B[Harmonic CQT&lt;br/&gt;6채널]</w:t>
      </w:r>
      <w:r>
        <w:br/>
      </w:r>
      <w:r>
        <w:rPr>
          <w:rStyle w:val="VerbatimChar"/>
        </w:rPr>
        <w:t xml:space="preserve">    B --&gt; C[3 Conv 블록&lt;br/&gt;16/32/48 + BN]</w:t>
      </w:r>
      <w:r>
        <w:br/>
      </w:r>
      <w:r>
        <w:rPr>
          <w:rStyle w:val="VerbatimChar"/>
        </w:rPr>
        <w:t xml:space="preserve">    C --&gt; D1[타브 헤드&lt;br/&gt;discrete activity]</w:t>
      </w:r>
      <w:r>
        <w:br/>
      </w:r>
      <w:r>
        <w:rPr>
          <w:rStyle w:val="VerbatimChar"/>
        </w:rPr>
        <w:t xml:space="preserve">    C --&gt; D2[편차 헤드&lt;br/&gt;relative deviation]</w:t>
      </w:r>
      <w:r>
        <w:br/>
      </w:r>
      <w:r>
        <w:rPr>
          <w:rStyle w:val="VerbatimChar"/>
        </w:rPr>
        <w:t xml:space="preserve">    C --&gt; D3[온셋 헤드&lt;br/&gt;onset]</w:t>
      </w:r>
      <w:r>
        <w:br/>
      </w:r>
      <w:r>
        <w:rPr>
          <w:rStyle w:val="VerbatimChar"/>
        </w:rPr>
        <w:t xml:space="preserve">    D2 --&gt; E[연속 베르누이&lt;br/&gt;→ -r..r 편차]</w:t>
      </w:r>
      <w:r>
        <w:br/>
      </w:r>
      <w:r>
        <w:rPr>
          <w:rStyle w:val="VerbatimChar"/>
        </w:rPr>
        <w:t xml:space="preserve">    D1 --&gt; F[명목음 + 편차]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D3 --&gt; G[이벤트 디코딩]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H[연속값 음높이&lt;br/&gt;윤곽 타브]</w:t>
      </w:r>
    </w:p>
    <w:p>
      <w:pPr>
        <w:pStyle w:val="Heading2"/>
      </w:pPr>
      <w:bookmarkStart w:id="27" w:name="결과와-의의"/>
      <w:r>
        <w:t xml:space="preserve">결과와 의의</w:t>
      </w:r>
      <w:bookmarkEnd w:id="27"/>
    </w:p>
    <w:p>
      <w:pPr>
        <w:pStyle w:val="FirstParagraph"/>
      </w:pPr>
      <w:r>
        <w:t xml:space="preserve">모든 수치는</w:t>
      </w:r>
      <w:r>
        <w:t xml:space="preserve"> </w:t>
      </w:r>
      <w:r>
        <w:rPr>
          <w:b/>
        </w:rPr>
        <w:t xml:space="preserve">클린한 GuitarSet</w:t>
      </w:r>
      <w:r>
        <w:t xml:space="preserve"> </w:t>
      </w:r>
      <w:r>
        <w:t xml:space="preserve">6-fold 교차검증 결과다(논문 Table 1).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실험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타브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MPE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현-종속 노트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현-무관 노트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TabCNN (베이스라인)</w:t>
            </w:r>
          </w:p>
        </w:tc>
        <w:tc>
          <w:p>
            <w:pPr>
              <w:pStyle w:val="Compact"/>
              <w:jc w:val="left"/>
            </w:pPr>
            <w:r>
              <w:t xml:space="preserve">0.717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0.820</w:t>
            </w:r>
          </w:p>
        </w:tc>
        <w:tc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p>
            <w:pPr>
              <w:pStyle w:val="Compact"/>
              <w:jc w:val="left"/>
            </w:pPr>
            <w:r>
              <w:t xml:space="preserve">0.583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FretNet (제안)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0.727</w:t>
            </w:r>
          </w:p>
        </w:tc>
        <w:tc>
          <w:p>
            <w:pPr>
              <w:pStyle w:val="Compact"/>
              <w:jc w:val="left"/>
            </w:pPr>
            <w:r>
              <w:t xml:space="preserve">0.818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0.506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L_dev → MSE (절제)</w:t>
            </w:r>
          </w:p>
        </w:tc>
        <w:tc>
          <w:p>
            <w:pPr>
              <w:pStyle w:val="Compact"/>
              <w:jc w:val="left"/>
            </w:pPr>
            <w:r>
              <w:t xml:space="preserve">0.726</w:t>
            </w:r>
          </w:p>
        </w:tc>
        <w:tc>
          <w:p>
            <w:pPr>
              <w:pStyle w:val="Compact"/>
              <w:jc w:val="left"/>
            </w:pPr>
            <w:r>
              <w:t xml:space="preserve">0.816</w:t>
            </w:r>
          </w:p>
        </w:tc>
        <w:tc>
          <w:p>
            <w:pPr>
              <w:pStyle w:val="Compact"/>
              <w:jc w:val="left"/>
            </w:pPr>
            <w:r>
              <w:t xml:space="preserve">0.509</w:t>
            </w:r>
          </w:p>
        </w:tc>
        <w:tc>
          <w:p>
            <w:pPr>
              <w:pStyle w:val="Compact"/>
              <w:jc w:val="left"/>
            </w:pPr>
            <w:r>
              <w:t xml:space="preserve">0.661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편차 헤드 제거</w:t>
            </w:r>
          </w:p>
        </w:tc>
        <w:tc>
          <w:p>
            <w:pPr>
              <w:pStyle w:val="Compact"/>
              <w:jc w:val="left"/>
            </w:pPr>
            <w:r>
              <w:t xml:space="preserve">0.726</w:t>
            </w:r>
          </w:p>
        </w:tc>
        <w:tc>
          <w:p>
            <w:pPr>
              <w:pStyle w:val="Compact"/>
              <w:jc w:val="left"/>
            </w:pPr>
            <w:r>
              <w:t xml:space="preserve">0.815</w:t>
            </w:r>
          </w:p>
        </w:tc>
        <w:tc>
          <w:p>
            <w:pPr>
              <w:pStyle w:val="Compact"/>
              <w:jc w:val="left"/>
            </w:pPr>
            <w:r>
              <w:t xml:space="preserve">0.505</w:t>
            </w:r>
          </w:p>
        </w:tc>
        <w:tc>
          <w:p>
            <w:pPr>
              <w:pStyle w:val="Compact"/>
              <w:jc w:val="left"/>
            </w:pPr>
            <w:r>
              <w:t xml:space="preserve">0.659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온셋 헤드 제거</w:t>
            </w:r>
          </w:p>
        </w:tc>
        <w:tc>
          <w:p>
            <w:pPr>
              <w:pStyle w:val="Compact"/>
              <w:jc w:val="left"/>
            </w:pPr>
            <w:r>
              <w:t xml:space="preserve">0.726</w:t>
            </w:r>
          </w:p>
        </w:tc>
        <w:tc>
          <w:p>
            <w:pPr>
              <w:pStyle w:val="Compact"/>
              <w:jc w:val="left"/>
            </w:pPr>
            <w:r>
              <w:t xml:space="preserve">0.814</w:t>
            </w:r>
          </w:p>
        </w:tc>
        <w:tc>
          <w:p>
            <w:pPr>
              <w:pStyle w:val="Compact"/>
              <w:jc w:val="left"/>
            </w:pPr>
            <w:r>
              <w:t xml:space="preserve">0.516</w:t>
            </w:r>
          </w:p>
        </w:tc>
        <w:tc>
          <w:p>
            <w:pPr>
              <w:pStyle w:val="Compact"/>
              <w:jc w:val="left"/>
            </w:pPr>
            <w:r>
              <w:t xml:space="preserve">0.674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CQT 특징(HCQT 대신)</w:t>
            </w:r>
          </w:p>
        </w:tc>
        <w:tc>
          <w:p>
            <w:pPr>
              <w:pStyle w:val="Compact"/>
              <w:jc w:val="left"/>
            </w:pPr>
            <w:r>
              <w:t xml:space="preserve">0.700</w:t>
            </w:r>
          </w:p>
        </w:tc>
        <w:tc>
          <w:p>
            <w:pPr>
              <w:pStyle w:val="Compact"/>
              <w:jc w:val="left"/>
            </w:pPr>
            <w:r>
              <w:t xml:space="preserve">0.801</w:t>
            </w:r>
          </w:p>
        </w:tc>
        <w:tc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p>
            <w:pPr>
              <w:pStyle w:val="Compact"/>
              <w:jc w:val="left"/>
            </w:pPr>
            <w:r>
              <w:t xml:space="preserve">0.629</w:t>
            </w:r>
          </w:p>
        </w:tc>
      </w:tr>
    </w:tbl>
    <w:p>
      <w:pPr>
        <w:pStyle w:val="BodyText"/>
      </w:pPr>
      <w:r>
        <w:t xml:space="preserve">핵심 발견: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프레임 레벨</w:t>
      </w:r>
      <w:r>
        <w:t xml:space="preserve">에서 FretNet은 TabCNN과 거의 동등(MPE는 사실상 동일, 타브는 미세 우위).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노트 레벨</w:t>
      </w:r>
      <w:r>
        <w:t xml:space="preserve">에서 FretNet이 크게 앞선다. 현-무관 노트 F1이 0.583 → 0.664. 이는 FretNet의 온셋 헤드가 산발적 활성과 의미 있는 음표를 구분해 정밀도를 높인 덕분이다. TabCNN은 온셋 헤드가 없어 음표를 프레임 군집에서 유추하므로 재현율은 높지만 정밀도가 낮다.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연속값 MPE</w:t>
      </w:r>
      <w:r>
        <w:t xml:space="preserve">(논문 Fig. 2): 음높이 허용오차를 1/2 → 1/16 반음으로 좁힐수록 두 모델의 격차가 급격히 벌어진다. 즉 FretNet은</w:t>
      </w:r>
      <w:r>
        <w:t xml:space="preserve"> </w:t>
      </w:r>
      <w:r>
        <w:rPr>
          <w:b/>
        </w:rPr>
        <w:t xml:space="preserve">훨씬 높은 음높이 해상도</w:t>
      </w:r>
      <w:r>
        <w:t xml:space="preserve">를 단 하나의 추가 뉴런으로 달성한다(편차 헤드를 제거하면 TabCNN 수준으로 떨어짐 → 편차 헤드가 고해상도의 원천임을 확인).</w:t>
      </w:r>
    </w:p>
    <w:p>
      <w:pPr>
        <w:numPr>
          <w:ilvl w:val="0"/>
          <w:numId w:val="1002"/>
        </w:numPr>
        <w:pStyle w:val="Compact"/>
      </w:pPr>
      <w:r>
        <w:t xml:space="preserve">HCQT 특징과 연속 베르누이 정식화가 성능에 유의미하게 기여(절제 시 하락).</w:t>
      </w:r>
    </w:p>
    <w:p>
      <w:pPr>
        <w:pStyle w:val="FirstParagraph"/>
      </w:pPr>
      <w:r>
        <w:t xml:space="preserve">학술적 의의는 MPE와 NT를 하나의 출력 구조로</w:t>
      </w:r>
      <w:r>
        <w:t xml:space="preserve"> </w:t>
      </w:r>
      <w:r>
        <w:rPr>
          <w:b/>
        </w:rPr>
        <w:t xml:space="preserve">통합</w:t>
      </w:r>
      <w:r>
        <w:t xml:space="preserve">하면서 음높이 양자화를 푼 점이다.</w:t>
      </w:r>
      <w:r>
        <w:t xml:space="preserve"> </w:t>
      </w:r>
      <w:r>
        <w:t xml:space="preserve">“</w:t>
      </w:r>
      <w:r>
        <w:t xml:space="preserve">이산 사건 + 연속 편차</w:t>
      </w:r>
      <w:r>
        <w:t xml:space="preserve">”</w:t>
      </w:r>
      <w:r>
        <w:t xml:space="preserve">라는 정식화는 기타뿐 아니라 음높이가 연속적으로 변하는 다른 악기·과제로도 확장 가능하다.</w:t>
      </w:r>
    </w:p>
    <w:p>
      <w:pPr>
        <w:pStyle w:val="Heading2"/>
      </w:pPr>
      <w:bookmarkStart w:id="28" w:name="한계와-비판"/>
      <w:r>
        <w:t xml:space="preserve">한계와 비판</w:t>
      </w:r>
      <w:bookmarkEnd w:id="28"/>
    </w:p>
    <w:p>
      <w:pPr>
        <w:numPr>
          <w:ilvl w:val="0"/>
          <w:numId w:val="1003"/>
        </w:numPr>
      </w:pPr>
      <w:r>
        <w:rPr>
          <w:b/>
        </w:rPr>
        <w:t xml:space="preserve">확장 주법 정답의 부재:</w:t>
      </w:r>
      <w:r>
        <w:t xml:space="preserve"> </w:t>
      </w:r>
      <w:r>
        <w:t xml:space="preserve">GuitarSet에는 벤딩·슬라이드 등 주법이 명시적으로 라벨링돼 있지 않다. 그래서 r=1.0으로 제한했고, 실제 벤딩(수 반음)을 학습·평가할 정답 데이터가 없다. FretNet이 음높이 변조를</w:t>
      </w:r>
      <w:r>
        <w:t xml:space="preserve"> </w:t>
      </w:r>
      <w:r>
        <w:rPr>
          <w:b/>
        </w:rPr>
        <w:t xml:space="preserve">표현할 능력</w:t>
      </w:r>
      <w:r>
        <w:t xml:space="preserve">은 보였지만, 주법 검출 자체를 정량 검증한 것은 아니다.</w:t>
      </w:r>
    </w:p>
    <w:p>
      <w:pPr>
        <w:numPr>
          <w:ilvl w:val="0"/>
          <w:numId w:val="1003"/>
        </w:numPr>
      </w:pPr>
      <w:r>
        <w:rPr>
          <w:b/>
        </w:rPr>
        <w:t xml:space="preserve">클린 벤치마크 한정:</w:t>
      </w:r>
      <w:r>
        <w:t xml:space="preserve"> </w:t>
      </w:r>
      <w:r>
        <w:t xml:space="preserve">모든 실험이 GuitarSet(깨끗한 솔로 어쿠스틱) 위에서만 이뤄졌다. 일렉 기타·이펙트·실제 곡 음원에서의 일반화는 검증되지 않았으며, 실음원 성능은 더 낮을 것으로 보는 것이 타당하다.</w:t>
      </w:r>
    </w:p>
    <w:p>
      <w:pPr>
        <w:numPr>
          <w:ilvl w:val="0"/>
          <w:numId w:val="1003"/>
        </w:numPr>
      </w:pPr>
      <w:r>
        <w:rPr>
          <w:b/>
        </w:rPr>
        <w:t xml:space="preserve">프렛/현 할당의 근본적 모호성 잔존:</w:t>
      </w:r>
      <w:r>
        <w:t xml:space="preserve"> </w:t>
      </w:r>
      <w:r>
        <w:t xml:space="preserve">타브 출력은 여전히 현·프렛을 추정하지만, 같은 음을 여러 위치에서 칠 수 있다는 본질적 모호성은 음색 단서에 의존해 풀린다 — 현-종속 노트 F1(0.506)이 현-무관(0.664)보다 현저히 낮은 것이 그 증거로, 음은 맞혀도 정확한 현·프렛 배정은 여전히 어렵다.</w:t>
      </w:r>
    </w:p>
    <w:p>
      <w:pPr>
        <w:numPr>
          <w:ilvl w:val="0"/>
          <w:numId w:val="1003"/>
        </w:numPr>
      </w:pPr>
      <w:r>
        <w:rPr>
          <w:b/>
        </w:rPr>
        <w:t xml:space="preserve">오프셋·강세 미포함:</w:t>
      </w:r>
      <w:r>
        <w:t xml:space="preserve"> </w:t>
      </w:r>
      <w:r>
        <w:t xml:space="preserve">타브 관행을 따라 오프셋(offset, 음 끝)과 벨로시티(velocity, 세기)를 다루지 않는다. 완전한 연주 채보로 쓰기엔 정보가 빠진다.</w:t>
      </w:r>
    </w:p>
    <w:p>
      <w:pPr>
        <w:numPr>
          <w:ilvl w:val="0"/>
          <w:numId w:val="1003"/>
        </w:numPr>
      </w:pPr>
      <w:r>
        <w:rPr>
          <w:b/>
        </w:rPr>
        <w:t xml:space="preserve">데이터 규모:</w:t>
      </w:r>
      <w:r>
        <w:t xml:space="preserve"> </w:t>
      </w:r>
      <w:r>
        <w:t xml:space="preserve">GuitarSet은 360개 짧은 발췌의 작은 데이터셋이라, 6명 연주자·표준 튜닝이라는 좁은 분포를 벗어난 일반화는 보장되지 않는다. 이 데이터 한계는 이후 GAPS(2024) 등 대규모 데이터셋 연구로 이어진다.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abs/2212.03023" TargetMode="External" /><Relationship Type="http://schemas.openxmlformats.org/officeDocument/2006/relationships/hyperlink" Id="rId24" Target="https://github.com/cwitkowitz/guitar-transcription-continuou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rxiv.org/abs/2212.03023" TargetMode="External" /><Relationship Type="http://schemas.openxmlformats.org/officeDocument/2006/relationships/hyperlink" Id="rId24" Target="https://github.com/cwitkowitz/guitar-transcription-continuo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2026-06-21T00:44:54Z</dcterms:created>
  <dcterms:modified xsi:type="dcterms:W3CDTF">2026-06-21T00:44:54Z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