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EAD92" w14:textId="0D9EE514" w:rsidR="005D405B" w:rsidRDefault="00D07AD2">
      <w:r>
        <w:t xml:space="preserve">Question 1 </w:t>
      </w:r>
    </w:p>
    <w:p w14:paraId="23C6E1B8" w14:textId="03006DB3" w:rsidR="00D07AD2" w:rsidRDefault="00D07AD2">
      <w:r>
        <w:t xml:space="preserve">b) </w:t>
      </w:r>
      <w:r w:rsidR="00C8546E">
        <w:t xml:space="preserve">1. </w:t>
      </w:r>
      <w:r>
        <w:t xml:space="preserve">Lost Updates </w:t>
      </w:r>
    </w:p>
    <w:p w14:paraId="3BA08849"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lost update problem occurs when two concurrent transactions, T1 and T2, are updating the same data element and one of the updates is lost (overwritten by the other transaction). Consider the following PRODUCT table example.</w:t>
      </w:r>
    </w:p>
    <w:p w14:paraId="18991BF5"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One of the PRODUCT table’s attributes is a product’s quantity on hand (PROD_QOH).</w:t>
      </w:r>
    </w:p>
    <w:p w14:paraId="44D24BC3"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Assume that you have a product whose current PROD_QOH value is 35. Also assume that two concurrent transactions, T1 and T2, occur that update the PROD_QOH value for some item in the PRODUCT table.</w:t>
      </w:r>
    </w:p>
    <w:p w14:paraId="52B155CD"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transactions are as follows.</w:t>
      </w:r>
    </w:p>
    <w:p w14:paraId="0E6574CA"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Two concurrent transactions update PROD_QOH:</w:t>
      </w:r>
    </w:p>
    <w:p w14:paraId="653E148A"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19A6E3F4"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    </w:t>
      </w:r>
      <w:r>
        <w:rPr>
          <w:rFonts w:ascii="Verdana" w:hAnsi="Verdana" w:cs="Helvetica"/>
          <w:color w:val="800000"/>
        </w:rPr>
        <w:t>Transaction </w:t>
      </w:r>
      <w:r>
        <w:rPr>
          <w:rFonts w:ascii="Verdana" w:hAnsi="Verdana" w:cs="Helvetica"/>
          <w:color w:val="333333"/>
        </w:rPr>
        <w:t>                       </w:t>
      </w:r>
      <w:r>
        <w:rPr>
          <w:rFonts w:ascii="Verdana" w:hAnsi="Verdana" w:cs="Helvetica"/>
          <w:color w:val="800000"/>
        </w:rPr>
        <w:t>Operation</w:t>
      </w:r>
    </w:p>
    <w:p w14:paraId="3283B7BF" w14:textId="77777777" w:rsidR="00D07AD2" w:rsidRDefault="00D07AD2" w:rsidP="00D07AD2">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T1: Purchase 100 units         PROD_QOH = PROD_QOH + 100</w:t>
      </w:r>
      <w:r>
        <w:rPr>
          <w:rFonts w:ascii="Helvetica" w:hAnsi="Helvetica" w:cs="Helvetica"/>
          <w:color w:val="333333"/>
          <w:sz w:val="21"/>
          <w:szCs w:val="21"/>
        </w:rPr>
        <w:br/>
      </w:r>
      <w:r>
        <w:rPr>
          <w:rFonts w:ascii="Verdana" w:hAnsi="Verdana" w:cs="Helvetica"/>
          <w:color w:val="333333"/>
        </w:rPr>
        <w:t>T2: Sell 30 units                 PROD_QOH = PROD_QOH – 30</w:t>
      </w:r>
    </w:p>
    <w:p w14:paraId="508808BC" w14:textId="453F91A7" w:rsidR="00D07AD2" w:rsidRDefault="00D07AD2">
      <w:pPr>
        <w:rPr>
          <w:rFonts w:ascii="Verdana" w:hAnsi="Verdana"/>
          <w:color w:val="333333"/>
          <w:shd w:val="clear" w:color="auto" w:fill="FFFFFF"/>
        </w:rPr>
      </w:pPr>
      <w:r>
        <w:rPr>
          <w:rFonts w:ascii="Verdana" w:hAnsi="Verdana"/>
          <w:color w:val="333333"/>
          <w:shd w:val="clear" w:color="auto" w:fill="FFFFFF"/>
        </w:rPr>
        <w:t>The Following table shows the serial execution of those transactions under normal circumstances, yielding the correct answer PROD_QOH = 105.</w:t>
      </w:r>
    </w:p>
    <w:p w14:paraId="32C3838B" w14:textId="5FFC5BD7" w:rsidR="00D07AD2" w:rsidRDefault="00D07AD2">
      <w:r>
        <w:rPr>
          <w:noProof/>
        </w:rPr>
        <w:drawing>
          <wp:inline distT="0" distB="0" distL="0" distR="0" wp14:anchorId="10A179F7" wp14:editId="26089996">
            <wp:extent cx="5731510" cy="1320165"/>
            <wp:effectExtent l="0" t="0" r="2540" b="0"/>
            <wp:docPr id="1" name="Picture 1" descr="concurrency control problems_los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cy control problems_lost upd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6F5C2EBB" w14:textId="3E799DCA" w:rsidR="00BF771D" w:rsidRDefault="00BF771D"/>
    <w:p w14:paraId="283EE4D0" w14:textId="77777777" w:rsidR="00BF771D" w:rsidRDefault="00BF771D" w:rsidP="00BF771D">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But suppose that a transaction is able to read a product’s PROD_QOH value from the table before a previous transaction (using the same product) has been committed.</w:t>
      </w:r>
      <w:r>
        <w:rPr>
          <w:rFonts w:ascii="Helvetica" w:hAnsi="Helvetica" w:cs="Helvetica"/>
          <w:color w:val="333333"/>
          <w:sz w:val="21"/>
          <w:szCs w:val="21"/>
        </w:rPr>
        <w:br/>
      </w:r>
    </w:p>
    <w:p w14:paraId="0FDCC6F9" w14:textId="77777777" w:rsidR="00BF771D" w:rsidRDefault="00BF771D" w:rsidP="00BF771D">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sequence depicted in the following Table shows how the lost update problem can arise.</w:t>
      </w:r>
    </w:p>
    <w:p w14:paraId="23C9F5E8" w14:textId="77777777" w:rsidR="00BF771D" w:rsidRDefault="00BF771D" w:rsidP="00BF771D">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Note that the first transaction (T1) has not yet been committed when the second transaction (T2) is executed. Therefore, T2 still operates on the value 35, and its subtraction yields 5 in memory. In the meantime, T1 writes the value 135 to disk, which is promptly overwritten by T2. In short, the addition of 100 units is “lost” during the process.</w:t>
      </w:r>
    </w:p>
    <w:p w14:paraId="5AA730EA" w14:textId="394CFCC1" w:rsidR="00BF771D" w:rsidRDefault="00BF771D">
      <w:r>
        <w:rPr>
          <w:noProof/>
        </w:rPr>
        <w:lastRenderedPageBreak/>
        <w:drawing>
          <wp:inline distT="0" distB="0" distL="0" distR="0" wp14:anchorId="63E893EF" wp14:editId="0E17E4E1">
            <wp:extent cx="5731510" cy="1666875"/>
            <wp:effectExtent l="0" t="0" r="2540" b="9525"/>
            <wp:docPr id="2" name="Picture 2" descr="concurrency control problems_lost upd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rency control problems_lost updat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66875"/>
                    </a:xfrm>
                    <a:prstGeom prst="rect">
                      <a:avLst/>
                    </a:prstGeom>
                    <a:noFill/>
                    <a:ln>
                      <a:noFill/>
                    </a:ln>
                  </pic:spPr>
                </pic:pic>
              </a:graphicData>
            </a:graphic>
          </wp:inline>
        </w:drawing>
      </w:r>
    </w:p>
    <w:p w14:paraId="598946C9" w14:textId="364C1FED" w:rsidR="00BF771D" w:rsidRDefault="00BF771D"/>
    <w:p w14:paraId="21718B36" w14:textId="1919A330" w:rsidR="00BF771D" w:rsidRDefault="00BF771D">
      <w:r>
        <w:t xml:space="preserve">2. Uncommitted Data </w:t>
      </w:r>
    </w:p>
    <w:p w14:paraId="4916B25D" w14:textId="77777777" w:rsidR="00BF771D" w:rsidRDefault="00BF771D" w:rsidP="00BF771D">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phenomenon of uncommitted data occurs when two transactions, T1 and T2, are executed concurrently and the first transaction (T1) is rolled back after the second transaction (T2) has already accessed the uncommitted data—thus violating the isolation property of transactions.</w:t>
      </w:r>
      <w:r>
        <w:rPr>
          <w:rFonts w:ascii="Helvetica" w:hAnsi="Helvetica" w:cs="Helvetica"/>
          <w:color w:val="333333"/>
          <w:sz w:val="21"/>
          <w:szCs w:val="21"/>
        </w:rPr>
        <w:br/>
      </w:r>
    </w:p>
    <w:p w14:paraId="06C56DA2" w14:textId="6576C03F" w:rsidR="00BF771D" w:rsidRDefault="00BF771D" w:rsidP="00BF771D">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 xml:space="preserve">To illustrate that possibility, let’s use the same transactions described during the lost </w:t>
      </w:r>
      <w:r w:rsidR="003042AB">
        <w:rPr>
          <w:rFonts w:ascii="Verdana" w:hAnsi="Verdana" w:cs="Helvetica"/>
          <w:color w:val="333333"/>
        </w:rPr>
        <w:t>update’s</w:t>
      </w:r>
      <w:r>
        <w:rPr>
          <w:rFonts w:ascii="Verdana" w:hAnsi="Verdana" w:cs="Helvetica"/>
          <w:color w:val="333333"/>
        </w:rPr>
        <w:t xml:space="preserve"> discussion. T1 has two atomic parts to it, one of which is the update of the inventory, the other possibly being the update of the invoice total (not shown). T1 is forced to roll back due to an error during the updating of the invoice’s total; hence, it rolls back all the way, undoing the inventory update as well. This time, the T1 transaction is rolled back to eliminate the addition of the 100 units. Because T2 subtracts 30 from the original 35 units, the correct answer should be 5.</w:t>
      </w:r>
    </w:p>
    <w:p w14:paraId="5F0B9D24" w14:textId="77777777" w:rsidR="00BF771D" w:rsidRDefault="00BF771D" w:rsidP="00BF771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5B985E3F" w14:textId="77777777" w:rsidR="00BF771D" w:rsidRDefault="00BF771D" w:rsidP="00BF771D">
      <w:pPr>
        <w:pStyle w:val="NormalWeb"/>
        <w:shd w:val="clear" w:color="auto" w:fill="FFFFFF"/>
        <w:spacing w:before="0" w:beforeAutospacing="0" w:after="150" w:afterAutospacing="0"/>
        <w:jc w:val="both"/>
        <w:rPr>
          <w:rFonts w:ascii="Helvetica" w:hAnsi="Helvetica" w:cs="Helvetica"/>
          <w:color w:val="333333"/>
          <w:sz w:val="21"/>
          <w:szCs w:val="21"/>
        </w:rPr>
      </w:pPr>
      <w:r>
        <w:rPr>
          <w:rFonts w:ascii="Verdana" w:hAnsi="Verdana" w:cs="Helvetica"/>
          <w:color w:val="333333"/>
        </w:rPr>
        <w:t>    </w:t>
      </w:r>
      <w:r>
        <w:rPr>
          <w:rFonts w:ascii="Verdana" w:hAnsi="Verdana" w:cs="Helvetica"/>
          <w:color w:val="800000"/>
        </w:rPr>
        <w:t>Transaction                Operation</w:t>
      </w:r>
      <w:r>
        <w:rPr>
          <w:rFonts w:ascii="Helvetica" w:hAnsi="Helvetica" w:cs="Helvetica"/>
          <w:color w:val="333333"/>
          <w:sz w:val="21"/>
          <w:szCs w:val="21"/>
        </w:rPr>
        <w:br/>
      </w:r>
      <w:r>
        <w:rPr>
          <w:rFonts w:ascii="Verdana" w:hAnsi="Verdana" w:cs="Helvetica"/>
          <w:color w:val="333333"/>
        </w:rPr>
        <w:t>T1: Purchase 100 units     PROD_QOH = PROD_QOH + 100 (Rolled back)</w:t>
      </w:r>
      <w:r>
        <w:rPr>
          <w:rFonts w:ascii="Helvetica" w:hAnsi="Helvetica" w:cs="Helvetica"/>
          <w:color w:val="333333"/>
          <w:sz w:val="21"/>
          <w:szCs w:val="21"/>
        </w:rPr>
        <w:br/>
      </w:r>
      <w:r>
        <w:rPr>
          <w:rFonts w:ascii="Verdana" w:hAnsi="Verdana" w:cs="Helvetica"/>
          <w:color w:val="333333"/>
        </w:rPr>
        <w:t>T2: Sell 30 units                 PROD_QOH = PROD_QOH – 30</w:t>
      </w:r>
    </w:p>
    <w:p w14:paraId="7F646D80" w14:textId="77777777" w:rsidR="00BF771D" w:rsidRDefault="00BF771D" w:rsidP="00BF771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4AC9C6CE" w14:textId="378369E7" w:rsidR="00BF771D" w:rsidRDefault="00BF771D" w:rsidP="00BF771D">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The following Table shows how, under normal circumstances, the serial execution of those transactions yields the correct answer.</w:t>
      </w:r>
    </w:p>
    <w:p w14:paraId="47828EAC" w14:textId="2B5A23D5" w:rsidR="00490BF4" w:rsidRDefault="00490BF4" w:rsidP="00BF771D">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6024C125" wp14:editId="53E8F70A">
            <wp:extent cx="5731510" cy="1870075"/>
            <wp:effectExtent l="0" t="0" r="2540" b="0"/>
            <wp:docPr id="3" name="Picture 3" descr="concurrency control problems_uncommit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urrency control problems_uncommitted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3C1D7D1E" w14:textId="43EB58D8" w:rsidR="00490BF4" w:rsidRDefault="00490BF4" w:rsidP="00BF771D">
      <w:pPr>
        <w:pStyle w:val="NormalWeb"/>
        <w:shd w:val="clear" w:color="auto" w:fill="FFFFFF"/>
        <w:spacing w:before="0" w:beforeAutospacing="0" w:after="150" w:afterAutospacing="0"/>
        <w:rPr>
          <w:rFonts w:ascii="Helvetica" w:hAnsi="Helvetica" w:cs="Helvetica"/>
          <w:color w:val="333333"/>
          <w:sz w:val="21"/>
          <w:szCs w:val="21"/>
        </w:rPr>
      </w:pPr>
    </w:p>
    <w:p w14:paraId="17EFBDD3" w14:textId="5A1C0058" w:rsidR="00581B28"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3.</w:t>
      </w:r>
      <w:r w:rsidR="00581B28">
        <w:rPr>
          <w:rFonts w:ascii="Helvetica" w:hAnsi="Helvetica" w:cs="Helvetica"/>
          <w:color w:val="333333"/>
          <w:sz w:val="21"/>
          <w:szCs w:val="21"/>
        </w:rPr>
        <w:t xml:space="preserve"> </w:t>
      </w:r>
      <w:r>
        <w:rPr>
          <w:rFonts w:ascii="Helvetica" w:hAnsi="Helvetica" w:cs="Helvetica"/>
          <w:color w:val="333333"/>
          <w:sz w:val="21"/>
          <w:szCs w:val="21"/>
        </w:rPr>
        <w:t xml:space="preserve"> </w:t>
      </w:r>
      <w:r w:rsidR="00581B28">
        <w:t xml:space="preserve">Inconsistent Retrievals </w:t>
      </w:r>
    </w:p>
    <w:p w14:paraId="7197EBCB" w14:textId="717B0806" w:rsidR="00490BF4"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Inconsistent retrievals occur when a transaction accesses data before and after another transaction(s) finish working with such data. For example, an inconsistent retrieval would occur if transaction T1 calculated some summary (aggregate) function over a set of data while another transaction (T2) was updating the same data. The problem is that the transaction might read some data before they are changed and other data after they are changed, thereby yielding inconsistent results.</w:t>
      </w:r>
    </w:p>
    <w:p w14:paraId="6C3DC76D" w14:textId="77777777" w:rsidR="00490BF4"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19188408" w14:textId="77777777" w:rsidR="00490BF4"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To illustrate that problem, assume the following conditions:</w:t>
      </w:r>
    </w:p>
    <w:p w14:paraId="5C8DDBE1" w14:textId="77777777" w:rsidR="00490BF4"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493930B0" w14:textId="77777777" w:rsidR="00490BF4"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1. T1 calculates the total quantity on hand of the products stored in the PRODUCT table.</w:t>
      </w:r>
      <w:r>
        <w:rPr>
          <w:rFonts w:ascii="Helvetica" w:hAnsi="Helvetica" w:cs="Helvetica"/>
          <w:color w:val="333333"/>
          <w:sz w:val="21"/>
          <w:szCs w:val="21"/>
        </w:rPr>
        <w:br/>
      </w:r>
    </w:p>
    <w:p w14:paraId="320DA3A2" w14:textId="77777777" w:rsidR="00490BF4"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2. At the same time, T2 updates the quantity on hand (PROD_QOH) for two of the PRODUCT table’s products.</w:t>
      </w:r>
    </w:p>
    <w:p w14:paraId="504B5392" w14:textId="77777777" w:rsidR="00490BF4" w:rsidRDefault="00490BF4" w:rsidP="00490BF4">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The two transactions are shown in the following Table:</w:t>
      </w:r>
    </w:p>
    <w:p w14:paraId="36BC37BA" w14:textId="40183D59" w:rsidR="00490BF4" w:rsidRDefault="00490BF4" w:rsidP="00BF771D">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56912077" wp14:editId="75884D41">
            <wp:extent cx="5731510" cy="2669540"/>
            <wp:effectExtent l="0" t="0" r="2540" b="0"/>
            <wp:docPr id="55299" name="Picture 3" descr="Tbl09-06">
              <a:extLst xmlns:a="http://schemas.openxmlformats.org/drawingml/2006/main">
                <a:ext uri="{FF2B5EF4-FFF2-40B4-BE49-F238E27FC236}">
                  <a16:creationId xmlns:a16="http://schemas.microsoft.com/office/drawing/2014/main" id="{5BF3EB45-173E-4EB0-A5E6-78CC67214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 name="Picture 3" descr="Tbl09-06">
                      <a:extLst>
                        <a:ext uri="{FF2B5EF4-FFF2-40B4-BE49-F238E27FC236}">
                          <a16:creationId xmlns:a16="http://schemas.microsoft.com/office/drawing/2014/main" id="{5BF3EB45-173E-4EB0-A5E6-78CC67214FF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a:effectLst/>
                  </pic:spPr>
                </pic:pic>
              </a:graphicData>
            </a:graphic>
          </wp:inline>
        </w:drawing>
      </w:r>
    </w:p>
    <w:p w14:paraId="7CF661B6" w14:textId="130F6FEB" w:rsidR="00930598" w:rsidRDefault="00930598" w:rsidP="00BF771D">
      <w:pPr>
        <w:pStyle w:val="NormalWeb"/>
        <w:shd w:val="clear" w:color="auto" w:fill="FFFFFF"/>
        <w:spacing w:before="0" w:beforeAutospacing="0" w:after="150" w:afterAutospacing="0"/>
        <w:rPr>
          <w:rFonts w:ascii="Helvetica" w:hAnsi="Helvetica" w:cs="Helvetica"/>
          <w:color w:val="333333"/>
          <w:sz w:val="21"/>
          <w:szCs w:val="21"/>
        </w:rPr>
      </w:pPr>
    </w:p>
    <w:p w14:paraId="524533F5" w14:textId="5F65773F" w:rsidR="00930598" w:rsidRDefault="00930598" w:rsidP="00BF771D">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While T1 calculates the total quantity on hand (PROD_QOH) for all items, T2 represents the correction of a typing error: the user added 10 units to product 1558-QW1’s PROD_QOH but meant to add the 10 units to product 1546-QQ2’s PROD_QOH. To correct the problem, the user adds 10 to product 1546-QQ2’s PROD_QOH and subtracts 10 from product 1558-QW1’s PROD_QOH. The initial and final PROD_QOH values are reflected in the following Table</w:t>
      </w:r>
    </w:p>
    <w:p w14:paraId="529C94C9" w14:textId="10FD340D" w:rsidR="00930598" w:rsidRDefault="00930598" w:rsidP="00BF771D">
      <w:pPr>
        <w:pStyle w:val="NormalWeb"/>
        <w:shd w:val="clear" w:color="auto" w:fill="FFFFFF"/>
        <w:spacing w:before="0" w:beforeAutospacing="0" w:after="150" w:afterAutospacing="0"/>
        <w:rPr>
          <w:rFonts w:ascii="Helvetica" w:hAnsi="Helvetica" w:cs="Helvetica"/>
          <w:color w:val="333333"/>
          <w:sz w:val="21"/>
          <w:szCs w:val="21"/>
        </w:rPr>
      </w:pPr>
      <w:r>
        <w:rPr>
          <w:noProof/>
        </w:rPr>
        <w:lastRenderedPageBreak/>
        <w:drawing>
          <wp:inline distT="0" distB="0" distL="0" distR="0" wp14:anchorId="10039C0F" wp14:editId="16493183">
            <wp:extent cx="5731510" cy="3023235"/>
            <wp:effectExtent l="0" t="0" r="2540" b="5715"/>
            <wp:docPr id="57347" name="Picture 9" descr="Tbl09-07">
              <a:extLst xmlns:a="http://schemas.openxmlformats.org/drawingml/2006/main">
                <a:ext uri="{FF2B5EF4-FFF2-40B4-BE49-F238E27FC236}">
                  <a16:creationId xmlns:a16="http://schemas.microsoft.com/office/drawing/2014/main" id="{E01C1FE9-A1AF-435A-B814-414A09ADA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7" name="Picture 9" descr="Tbl09-07">
                      <a:extLst>
                        <a:ext uri="{FF2B5EF4-FFF2-40B4-BE49-F238E27FC236}">
                          <a16:creationId xmlns:a16="http://schemas.microsoft.com/office/drawing/2014/main" id="{E01C1FE9-A1AF-435A-B814-414A09ADA8F2}"/>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3235"/>
                    </a:xfrm>
                    <a:prstGeom prst="rect">
                      <a:avLst/>
                    </a:prstGeom>
                    <a:noFill/>
                    <a:ln>
                      <a:noFill/>
                    </a:ln>
                    <a:effectLst/>
                  </pic:spPr>
                </pic:pic>
              </a:graphicData>
            </a:graphic>
          </wp:inline>
        </w:drawing>
      </w:r>
    </w:p>
    <w:p w14:paraId="5CC298CF" w14:textId="5525B44A" w:rsidR="00930598" w:rsidRDefault="00930598" w:rsidP="00BF771D">
      <w:pPr>
        <w:pStyle w:val="NormalWeb"/>
        <w:shd w:val="clear" w:color="auto" w:fill="FFFFFF"/>
        <w:spacing w:before="0" w:beforeAutospacing="0" w:after="150" w:afterAutospacing="0"/>
        <w:rPr>
          <w:rFonts w:ascii="Helvetica" w:hAnsi="Helvetica" w:cs="Helvetica"/>
          <w:color w:val="333333"/>
          <w:sz w:val="21"/>
          <w:szCs w:val="21"/>
        </w:rPr>
      </w:pPr>
    </w:p>
    <w:p w14:paraId="22825121" w14:textId="2BD01120" w:rsidR="00930598" w:rsidRDefault="00930598" w:rsidP="00BF771D">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The following table demonstrates that inconsistent retrievals are possible during the transaction execution, making the result of T1’s execution incorrect. The “After” summation shown in Table 10.9 reflects the fact that the value of 25 for product 1546-QQ2 was read after the WRITE statement was completed. Therefore, the “After” total is 40 + 25 = 65. The “Before” total reflects the fact that the value of 23 for product 1558-QW1 was read before the next WRITE statement was completed to reflect the corrected update of 13. Therefore, the “Before” total is 65 + 23 = 88</w:t>
      </w:r>
    </w:p>
    <w:p w14:paraId="5E049265" w14:textId="02291215" w:rsidR="00930598" w:rsidRDefault="001865F2" w:rsidP="00BF771D">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1668E7AC" wp14:editId="0F86F715">
            <wp:extent cx="5731510" cy="3461385"/>
            <wp:effectExtent l="0" t="0" r="2540" b="5715"/>
            <wp:docPr id="59395" name="Picture 9" descr="Tbl09-08">
              <a:extLst xmlns:a="http://schemas.openxmlformats.org/drawingml/2006/main">
                <a:ext uri="{FF2B5EF4-FFF2-40B4-BE49-F238E27FC236}">
                  <a16:creationId xmlns:a16="http://schemas.microsoft.com/office/drawing/2014/main" id="{08904E9E-77D3-4BEE-A3CB-50809B8F4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5" name="Picture 9" descr="Tbl09-08">
                      <a:extLst>
                        <a:ext uri="{FF2B5EF4-FFF2-40B4-BE49-F238E27FC236}">
                          <a16:creationId xmlns:a16="http://schemas.microsoft.com/office/drawing/2014/main" id="{08904E9E-77D3-4BEE-A3CB-50809B8F461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a:effectLst/>
                  </pic:spPr>
                </pic:pic>
              </a:graphicData>
            </a:graphic>
          </wp:inline>
        </w:drawing>
      </w:r>
    </w:p>
    <w:p w14:paraId="7CA7522B" w14:textId="3A0831B6" w:rsidR="006A2D00" w:rsidRDefault="006A2D00" w:rsidP="00BF771D">
      <w:pPr>
        <w:pStyle w:val="NormalWeb"/>
        <w:shd w:val="clear" w:color="auto" w:fill="FFFFFF"/>
        <w:spacing w:before="0" w:beforeAutospacing="0" w:after="150" w:afterAutospacing="0"/>
        <w:rPr>
          <w:rFonts w:ascii="Helvetica" w:hAnsi="Helvetica" w:cs="Helvetica"/>
          <w:color w:val="333333"/>
          <w:sz w:val="21"/>
          <w:szCs w:val="21"/>
        </w:rPr>
      </w:pPr>
    </w:p>
    <w:p w14:paraId="6767E7DC" w14:textId="560E2D05" w:rsidR="006A2D00" w:rsidRDefault="006A2D00" w:rsidP="00BF771D">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lastRenderedPageBreak/>
        <w:t>The computed answer of 102 is obviously wrong because you know from the previous Table that the correct answer is 92. Unless the DBMS exercises concurrency control, a multiuser database environment can create havoc within the information system.</w:t>
      </w:r>
    </w:p>
    <w:p w14:paraId="78E20216" w14:textId="11770E11" w:rsidR="006A2D00" w:rsidRDefault="006A2D00" w:rsidP="00BF771D">
      <w:pPr>
        <w:pStyle w:val="NormalWeb"/>
        <w:shd w:val="clear" w:color="auto" w:fill="FFFFFF"/>
        <w:spacing w:before="0" w:beforeAutospacing="0" w:after="150" w:afterAutospacing="0"/>
        <w:rPr>
          <w:rFonts w:ascii="Verdana" w:hAnsi="Verdana"/>
          <w:color w:val="333333"/>
          <w:shd w:val="clear" w:color="auto" w:fill="FFFFFF"/>
        </w:rPr>
      </w:pPr>
    </w:p>
    <w:p w14:paraId="52AB7112" w14:textId="77777777" w:rsidR="006A2D00" w:rsidRDefault="006A2D00" w:rsidP="006A2D00">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 xml:space="preserve">c) </w:t>
      </w:r>
    </w:p>
    <w:p w14:paraId="4CCD6038" w14:textId="77777777" w:rsidR="006A2D00" w:rsidRDefault="006A2D00" w:rsidP="006A2D00">
      <w:pPr>
        <w:pStyle w:val="NormalWeb"/>
        <w:shd w:val="clear" w:color="auto" w:fill="FFFFFF"/>
        <w:spacing w:before="0" w:beforeAutospacing="0" w:after="150" w:afterAutospacing="0"/>
        <w:rPr>
          <w:rFonts w:ascii="Verdana" w:hAnsi="Verdana"/>
          <w:color w:val="333333"/>
          <w:shd w:val="clear" w:color="auto" w:fill="FFFFFF"/>
          <w:lang w:val="en-US"/>
        </w:rPr>
      </w:pPr>
      <w:r w:rsidRPr="006A2D00">
        <w:rPr>
          <w:rFonts w:ascii="Verdana" w:hAnsi="Verdana"/>
          <w:b/>
          <w:bCs/>
          <w:color w:val="333333"/>
          <w:shd w:val="clear" w:color="auto" w:fill="FFFFFF"/>
          <w:lang w:val="en-US"/>
        </w:rPr>
        <w:t xml:space="preserve">Active </w:t>
      </w:r>
      <w:r w:rsidRPr="006A2D00">
        <w:rPr>
          <w:rFonts w:ascii="Verdana" w:hAnsi="Verdana"/>
          <w:color w:val="333333"/>
          <w:shd w:val="clear" w:color="auto" w:fill="FFFFFF"/>
          <w:lang w:val="en-US"/>
        </w:rPr>
        <w:t>–</w:t>
      </w:r>
      <w:r w:rsidRPr="006A2D00">
        <w:rPr>
          <w:rFonts w:ascii="Verdana" w:hAnsi="Verdana"/>
          <w:b/>
          <w:bCs/>
          <w:color w:val="333333"/>
          <w:shd w:val="clear" w:color="auto" w:fill="FFFFFF"/>
          <w:lang w:val="en-US"/>
        </w:rPr>
        <w:t xml:space="preserve"> </w:t>
      </w:r>
      <w:r w:rsidRPr="006A2D00">
        <w:rPr>
          <w:rFonts w:ascii="Verdana" w:hAnsi="Verdana"/>
          <w:color w:val="333333"/>
          <w:shd w:val="clear" w:color="auto" w:fill="FFFFFF"/>
          <w:lang w:val="en-US"/>
        </w:rPr>
        <w:t>the initial state; the transaction stays in this state while it is executing</w:t>
      </w:r>
      <w:r>
        <w:rPr>
          <w:rFonts w:ascii="Verdana" w:hAnsi="Verdana"/>
          <w:color w:val="333333"/>
          <w:shd w:val="clear" w:color="auto" w:fill="FFFFFF"/>
          <w:lang w:val="en-US"/>
        </w:rPr>
        <w:t>.</w:t>
      </w:r>
    </w:p>
    <w:p w14:paraId="3ABCE03A" w14:textId="77777777" w:rsidR="006A2D00" w:rsidRDefault="006A2D00" w:rsidP="006A2D00">
      <w:pPr>
        <w:pStyle w:val="NormalWeb"/>
        <w:shd w:val="clear" w:color="auto" w:fill="FFFFFF"/>
        <w:spacing w:before="0" w:beforeAutospacing="0" w:after="150" w:afterAutospacing="0"/>
        <w:rPr>
          <w:rFonts w:ascii="Verdana" w:hAnsi="Verdana"/>
          <w:color w:val="333333"/>
          <w:shd w:val="clear" w:color="auto" w:fill="FFFFFF"/>
          <w:lang w:val="en-US"/>
        </w:rPr>
      </w:pPr>
      <w:r w:rsidRPr="006A2D00">
        <w:rPr>
          <w:rFonts w:ascii="Verdana" w:hAnsi="Verdana"/>
          <w:b/>
          <w:bCs/>
          <w:color w:val="333333"/>
          <w:shd w:val="clear" w:color="auto" w:fill="FFFFFF"/>
          <w:lang w:val="en-US"/>
        </w:rPr>
        <w:t xml:space="preserve">Partially committed </w:t>
      </w:r>
      <w:r w:rsidRPr="006A2D00">
        <w:rPr>
          <w:rFonts w:ascii="Verdana" w:hAnsi="Verdana"/>
          <w:color w:val="333333"/>
          <w:shd w:val="clear" w:color="auto" w:fill="FFFFFF"/>
          <w:lang w:val="en-US"/>
        </w:rPr>
        <w:t>–</w:t>
      </w:r>
      <w:r w:rsidRPr="006A2D00">
        <w:rPr>
          <w:rFonts w:ascii="Verdana" w:hAnsi="Verdana"/>
          <w:b/>
          <w:bCs/>
          <w:color w:val="333333"/>
          <w:shd w:val="clear" w:color="auto" w:fill="FFFFFF"/>
          <w:lang w:val="en-US"/>
        </w:rPr>
        <w:t xml:space="preserve"> </w:t>
      </w:r>
      <w:r w:rsidRPr="006A2D00">
        <w:rPr>
          <w:rFonts w:ascii="Verdana" w:hAnsi="Verdana"/>
          <w:color w:val="333333"/>
          <w:shd w:val="clear" w:color="auto" w:fill="FFFFFF"/>
          <w:lang w:val="en-US"/>
        </w:rPr>
        <w:t>after the final statement has been executed.</w:t>
      </w:r>
    </w:p>
    <w:p w14:paraId="27F16DCC" w14:textId="2D4492B4" w:rsidR="006A2D00" w:rsidRPr="006A2D00" w:rsidRDefault="006A2D00" w:rsidP="006A2D00">
      <w:pPr>
        <w:pStyle w:val="NormalWeb"/>
        <w:shd w:val="clear" w:color="auto" w:fill="FFFFFF"/>
        <w:spacing w:before="0" w:beforeAutospacing="0" w:after="150" w:afterAutospacing="0"/>
        <w:rPr>
          <w:rFonts w:ascii="Verdana" w:hAnsi="Verdana"/>
          <w:color w:val="333333"/>
          <w:shd w:val="clear" w:color="auto" w:fill="FFFFFF"/>
          <w:lang w:val="en-US"/>
        </w:rPr>
      </w:pPr>
      <w:r w:rsidRPr="006A2D00">
        <w:rPr>
          <w:rFonts w:ascii="Verdana" w:hAnsi="Verdana"/>
          <w:b/>
          <w:bCs/>
          <w:color w:val="333333"/>
          <w:shd w:val="clear" w:color="auto" w:fill="FFFFFF"/>
          <w:lang w:val="en-US"/>
        </w:rPr>
        <w:t xml:space="preserve">Failed </w:t>
      </w:r>
      <w:r w:rsidRPr="006A2D00">
        <w:rPr>
          <w:rFonts w:ascii="Verdana" w:hAnsi="Verdana"/>
          <w:color w:val="333333"/>
          <w:shd w:val="clear" w:color="auto" w:fill="FFFFFF"/>
          <w:lang w:val="en-US"/>
        </w:rPr>
        <w:t>–</w:t>
      </w:r>
      <w:r w:rsidRPr="006A2D00">
        <w:rPr>
          <w:rFonts w:ascii="Verdana" w:hAnsi="Verdana"/>
          <w:b/>
          <w:bCs/>
          <w:color w:val="333333"/>
          <w:shd w:val="clear" w:color="auto" w:fill="FFFFFF"/>
          <w:lang w:val="en-US"/>
        </w:rPr>
        <w:t xml:space="preserve"> </w:t>
      </w:r>
      <w:r w:rsidRPr="006A2D00">
        <w:rPr>
          <w:rFonts w:ascii="Verdana" w:hAnsi="Verdana"/>
          <w:color w:val="333333"/>
          <w:shd w:val="clear" w:color="auto" w:fill="FFFFFF"/>
          <w:lang w:val="en-US"/>
        </w:rPr>
        <w:t>after the discovery that normal execution can no longer proceed.</w:t>
      </w:r>
    </w:p>
    <w:p w14:paraId="25311A56" w14:textId="77777777" w:rsidR="0040678B" w:rsidRDefault="0040678B" w:rsidP="0040678B">
      <w:pPr>
        <w:pStyle w:val="NormalWeb"/>
        <w:shd w:val="clear" w:color="auto" w:fill="FFFFFF"/>
        <w:spacing w:before="0" w:beforeAutospacing="0" w:after="150" w:afterAutospacing="0"/>
        <w:rPr>
          <w:rFonts w:ascii="Verdana" w:hAnsi="Verdana"/>
          <w:color w:val="333333"/>
          <w:shd w:val="clear" w:color="auto" w:fill="FFFFFF"/>
          <w:lang w:val="en-US"/>
        </w:rPr>
      </w:pPr>
      <w:r w:rsidRPr="0040678B">
        <w:rPr>
          <w:rFonts w:ascii="Verdana" w:hAnsi="Verdana"/>
          <w:b/>
          <w:bCs/>
          <w:color w:val="333333"/>
          <w:shd w:val="clear" w:color="auto" w:fill="FFFFFF"/>
          <w:lang w:val="en-US"/>
        </w:rPr>
        <w:t xml:space="preserve">Aborted </w:t>
      </w:r>
      <w:r w:rsidRPr="0040678B">
        <w:rPr>
          <w:rFonts w:ascii="Verdana" w:hAnsi="Verdana"/>
          <w:color w:val="333333"/>
          <w:shd w:val="clear" w:color="auto" w:fill="FFFFFF"/>
          <w:lang w:val="en-US"/>
        </w:rPr>
        <w:t>– after the transaction has been rolled back and the database restored to its state prior to the start of the transaction</w:t>
      </w:r>
      <w:r>
        <w:rPr>
          <w:rFonts w:ascii="Verdana" w:hAnsi="Verdana"/>
          <w:color w:val="333333"/>
          <w:shd w:val="clear" w:color="auto" w:fill="FFFFFF"/>
          <w:lang w:val="en-US"/>
        </w:rPr>
        <w:t>.</w:t>
      </w:r>
    </w:p>
    <w:p w14:paraId="47AFE8CE" w14:textId="1C8B405E" w:rsidR="0040678B" w:rsidRPr="0040678B" w:rsidRDefault="0040678B" w:rsidP="0040678B">
      <w:pPr>
        <w:pStyle w:val="NormalWeb"/>
        <w:shd w:val="clear" w:color="auto" w:fill="FFFFFF"/>
        <w:spacing w:before="0" w:beforeAutospacing="0" w:after="150" w:afterAutospacing="0"/>
        <w:rPr>
          <w:rFonts w:ascii="Verdana" w:hAnsi="Verdana"/>
          <w:color w:val="333333"/>
          <w:shd w:val="clear" w:color="auto" w:fill="FFFFFF"/>
          <w:lang w:val="en-US"/>
        </w:rPr>
      </w:pPr>
      <w:r w:rsidRPr="0040678B">
        <w:rPr>
          <w:rFonts w:ascii="Verdana" w:hAnsi="Verdana"/>
          <w:b/>
          <w:bCs/>
          <w:color w:val="333333"/>
          <w:shd w:val="clear" w:color="auto" w:fill="FFFFFF"/>
          <w:lang w:val="en-US"/>
        </w:rPr>
        <w:t xml:space="preserve">Committed </w:t>
      </w:r>
      <w:r w:rsidRPr="0040678B">
        <w:rPr>
          <w:rFonts w:ascii="Verdana" w:hAnsi="Verdana"/>
          <w:color w:val="333333"/>
          <w:shd w:val="clear" w:color="auto" w:fill="FFFFFF"/>
          <w:lang w:val="en-US"/>
        </w:rPr>
        <w:t>– after successful completion.</w:t>
      </w:r>
    </w:p>
    <w:p w14:paraId="03D18E29" w14:textId="28E22643" w:rsidR="0040678B" w:rsidRDefault="00000258" w:rsidP="006A2D00">
      <w:pPr>
        <w:pStyle w:val="NormalWeb"/>
        <w:shd w:val="clear" w:color="auto" w:fill="FFFFFF"/>
        <w:spacing w:before="0" w:beforeAutospacing="0" w:after="150" w:afterAutospacing="0"/>
        <w:rPr>
          <w:rFonts w:ascii="Verdana" w:hAnsi="Verdana"/>
          <w:color w:val="333333"/>
          <w:shd w:val="clear" w:color="auto" w:fill="FFFFFF"/>
        </w:rPr>
      </w:pPr>
      <w:r>
        <w:rPr>
          <w:noProof/>
        </w:rPr>
        <w:drawing>
          <wp:inline distT="0" distB="0" distL="0" distR="0" wp14:anchorId="5B961060" wp14:editId="3231504B">
            <wp:extent cx="5731510" cy="3435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p>
    <w:p w14:paraId="06E2AA17" w14:textId="40A3EE5A" w:rsidR="00000258" w:rsidRDefault="00000258" w:rsidP="006A2D00">
      <w:pPr>
        <w:pStyle w:val="NormalWeb"/>
        <w:shd w:val="clear" w:color="auto" w:fill="FFFFFF"/>
        <w:spacing w:before="0" w:beforeAutospacing="0" w:after="150" w:afterAutospacing="0"/>
        <w:rPr>
          <w:rFonts w:ascii="Verdana" w:hAnsi="Verdana"/>
          <w:color w:val="333333"/>
          <w:shd w:val="clear" w:color="auto" w:fill="FFFFFF"/>
        </w:rPr>
      </w:pPr>
    </w:p>
    <w:p w14:paraId="6BFBBCCC" w14:textId="6979512E" w:rsidR="00000258" w:rsidRDefault="00000258" w:rsidP="006A2D00">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 xml:space="preserve">Question 2 </w:t>
      </w:r>
    </w:p>
    <w:p w14:paraId="6E2C3F54" w14:textId="6191C5C2" w:rsidR="00000258" w:rsidRDefault="00000258" w:rsidP="006A2D00">
      <w:pPr>
        <w:pStyle w:val="NormalWeb"/>
        <w:shd w:val="clear" w:color="auto" w:fill="FFFFFF"/>
        <w:spacing w:before="0" w:beforeAutospacing="0" w:after="150" w:afterAutospacing="0"/>
        <w:rPr>
          <w:rFonts w:ascii="Verdana" w:hAnsi="Verdana"/>
          <w:color w:val="333333"/>
          <w:shd w:val="clear" w:color="auto" w:fill="FFFFFF"/>
        </w:rPr>
      </w:pPr>
      <w:r>
        <w:rPr>
          <w:rFonts w:ascii="Verdana" w:hAnsi="Verdana"/>
          <w:color w:val="333333"/>
          <w:shd w:val="clear" w:color="auto" w:fill="FFFFFF"/>
        </w:rPr>
        <w:t>ai)</w:t>
      </w:r>
    </w:p>
    <w:p w14:paraId="305C930C" w14:textId="530F329B" w:rsidR="00000258" w:rsidRDefault="00000258" w:rsidP="00A127E0">
      <w:pPr>
        <w:pStyle w:val="NormalWeb"/>
        <w:numPr>
          <w:ilvl w:val="0"/>
          <w:numId w:val="5"/>
        </w:numPr>
        <w:shd w:val="clear" w:color="auto" w:fill="FFFFFF"/>
        <w:spacing w:after="150"/>
        <w:rPr>
          <w:rFonts w:ascii="Verdana" w:hAnsi="Verdana"/>
          <w:color w:val="333333"/>
          <w:shd w:val="clear" w:color="auto" w:fill="FFFFFF"/>
        </w:rPr>
      </w:pPr>
      <w:r w:rsidRPr="00000258">
        <w:rPr>
          <w:rFonts w:ascii="Verdana" w:hAnsi="Verdana"/>
          <w:color w:val="333333"/>
          <w:shd w:val="clear" w:color="auto" w:fill="FFFFFF"/>
        </w:rPr>
        <w:t>A transaction is a logical unit of work. Each transaction is a sequence of logically related commands</w:t>
      </w:r>
      <w:r>
        <w:rPr>
          <w:rFonts w:ascii="Verdana" w:hAnsi="Verdana"/>
          <w:color w:val="333333"/>
          <w:shd w:val="clear" w:color="auto" w:fill="FFFFFF"/>
        </w:rPr>
        <w:t xml:space="preserve"> </w:t>
      </w:r>
      <w:r w:rsidRPr="00000258">
        <w:rPr>
          <w:rFonts w:ascii="Verdana" w:hAnsi="Verdana"/>
          <w:color w:val="333333"/>
          <w:shd w:val="clear" w:color="auto" w:fill="FFFFFF"/>
        </w:rPr>
        <w:t>that accomplish one task and transform the database from one consistent state into another</w:t>
      </w:r>
    </w:p>
    <w:p w14:paraId="09154771" w14:textId="570322D6" w:rsidR="00A127E0" w:rsidRDefault="00A127E0" w:rsidP="00A127E0">
      <w:pPr>
        <w:pStyle w:val="NormalWeb"/>
        <w:numPr>
          <w:ilvl w:val="0"/>
          <w:numId w:val="5"/>
        </w:numPr>
        <w:shd w:val="clear" w:color="auto" w:fill="FFFFFF"/>
        <w:spacing w:after="150"/>
        <w:rPr>
          <w:rFonts w:ascii="Verdana" w:hAnsi="Verdana"/>
          <w:color w:val="333333"/>
          <w:shd w:val="clear" w:color="auto" w:fill="FFFFFF"/>
        </w:rPr>
      </w:pPr>
      <w:r w:rsidRPr="00A127E0">
        <w:rPr>
          <w:rFonts w:ascii="Verdana" w:hAnsi="Verdana"/>
          <w:color w:val="333333"/>
          <w:shd w:val="clear" w:color="auto" w:fill="FFFFFF"/>
        </w:rPr>
        <w:t>Any action that reads from and/or writes to a database may consist of SELECT UPDATE or INSERT</w:t>
      </w:r>
      <w:r>
        <w:rPr>
          <w:rFonts w:ascii="Verdana" w:hAnsi="Verdana"/>
          <w:color w:val="333333"/>
          <w:shd w:val="clear" w:color="auto" w:fill="FFFFFF"/>
        </w:rPr>
        <w:t xml:space="preserve">, a </w:t>
      </w:r>
      <w:r w:rsidRPr="00A127E0">
        <w:rPr>
          <w:rFonts w:ascii="Verdana" w:hAnsi="Verdana"/>
          <w:color w:val="333333"/>
          <w:shd w:val="clear" w:color="auto" w:fill="FFFFFF"/>
        </w:rPr>
        <w:t>logical unit of work that must be either entirely completed or aborted</w:t>
      </w:r>
    </w:p>
    <w:p w14:paraId="2E5C43DC" w14:textId="45306382" w:rsidR="009424ED" w:rsidRDefault="009424ED" w:rsidP="009424ED">
      <w:pPr>
        <w:pStyle w:val="NormalWeb"/>
        <w:shd w:val="clear" w:color="auto" w:fill="FFFFFF"/>
        <w:spacing w:after="150"/>
        <w:rPr>
          <w:rFonts w:ascii="Verdana" w:hAnsi="Verdana"/>
          <w:color w:val="333333"/>
          <w:shd w:val="clear" w:color="auto" w:fill="FFFFFF"/>
        </w:rPr>
      </w:pPr>
      <w:r>
        <w:rPr>
          <w:rFonts w:ascii="Verdana" w:hAnsi="Verdana"/>
          <w:color w:val="333333"/>
          <w:shd w:val="clear" w:color="auto" w:fill="FFFFFF"/>
        </w:rPr>
        <w:lastRenderedPageBreak/>
        <w:t xml:space="preserve">b) </w:t>
      </w:r>
    </w:p>
    <w:p w14:paraId="187D4C8A" w14:textId="536A703E" w:rsidR="00346CBA" w:rsidRDefault="009424ED" w:rsidP="00346CBA">
      <w:pPr>
        <w:pStyle w:val="NormalWeb"/>
        <w:shd w:val="clear" w:color="auto" w:fill="FFFFFF"/>
        <w:spacing w:after="150"/>
        <w:rPr>
          <w:rFonts w:ascii="Verdana" w:hAnsi="Verdana"/>
          <w:color w:val="333333"/>
          <w:shd w:val="clear" w:color="auto" w:fill="FFFFFF"/>
          <w:lang w:val="en-US"/>
        </w:rPr>
      </w:pPr>
      <w:r>
        <w:rPr>
          <w:noProof/>
        </w:rPr>
        <w:drawing>
          <wp:inline distT="0" distB="0" distL="0" distR="0" wp14:anchorId="04443ADA" wp14:editId="23C0C829">
            <wp:extent cx="527685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47975"/>
                    </a:xfrm>
                    <a:prstGeom prst="rect">
                      <a:avLst/>
                    </a:prstGeom>
                    <a:noFill/>
                    <a:ln>
                      <a:noFill/>
                    </a:ln>
                  </pic:spPr>
                </pic:pic>
              </a:graphicData>
            </a:graphic>
          </wp:inline>
        </w:drawing>
      </w:r>
      <w:r w:rsidR="00346CBA" w:rsidRPr="00346CBA">
        <w:rPr>
          <w:rFonts w:ascii="Verdana" w:hAnsi="Verdana"/>
          <w:color w:val="333333"/>
          <w:shd w:val="clear" w:color="auto" w:fill="FFFFFF"/>
          <w:lang w:val="en-US"/>
        </w:rPr>
        <w:t>Serializability</w:t>
      </w:r>
      <w:r w:rsidR="00346CBA">
        <w:rPr>
          <w:rFonts w:ascii="Verdana" w:hAnsi="Verdana"/>
          <w:color w:val="333333"/>
          <w:shd w:val="clear" w:color="auto" w:fill="FFFFFF"/>
          <w:lang w:val="en-US"/>
        </w:rPr>
        <w:t>: Ensures that the concurrent execution of several transactions yields consistent results. Multiple, concurrent transactions appear as if they executed in a serial order (one after another)</w:t>
      </w:r>
    </w:p>
    <w:p w14:paraId="3560E11A" w14:textId="60A86F78" w:rsidR="00346CBA" w:rsidRDefault="00346CBA" w:rsidP="00346CBA">
      <w:pPr>
        <w:pStyle w:val="NormalWeb"/>
        <w:shd w:val="clear" w:color="auto" w:fill="FFFFFF"/>
        <w:spacing w:after="150"/>
        <w:rPr>
          <w:rFonts w:ascii="Verdana" w:hAnsi="Verdana"/>
          <w:color w:val="333333"/>
          <w:shd w:val="clear" w:color="auto" w:fill="FFFFFF"/>
          <w:lang w:val="en-US"/>
        </w:rPr>
      </w:pPr>
    </w:p>
    <w:p w14:paraId="38C9444F" w14:textId="2AF439D1" w:rsidR="00346CBA" w:rsidRDefault="006124A4" w:rsidP="00346CBA">
      <w:pPr>
        <w:pStyle w:val="NormalWeb"/>
        <w:shd w:val="clear" w:color="auto" w:fill="FFFFFF"/>
        <w:spacing w:after="150"/>
        <w:rPr>
          <w:rFonts w:ascii="Verdana" w:hAnsi="Verdana"/>
          <w:color w:val="333333"/>
          <w:shd w:val="clear" w:color="auto" w:fill="FFFFFF"/>
          <w:lang w:val="en-US"/>
        </w:rPr>
      </w:pPr>
      <w:r>
        <w:rPr>
          <w:rFonts w:ascii="Verdana" w:hAnsi="Verdana"/>
          <w:color w:val="333333"/>
          <w:shd w:val="clear" w:color="auto" w:fill="FFFFFF"/>
          <w:lang w:val="en-US"/>
        </w:rPr>
        <w:t xml:space="preserve">Notes: </w:t>
      </w:r>
    </w:p>
    <w:p w14:paraId="765AE209" w14:textId="7A06B561" w:rsidR="00346CBA" w:rsidRPr="00346CBA" w:rsidRDefault="006124A4" w:rsidP="00346CBA">
      <w:pPr>
        <w:pStyle w:val="NormalWeb"/>
        <w:shd w:val="clear" w:color="auto" w:fill="FFFFFF"/>
        <w:spacing w:after="150"/>
        <w:rPr>
          <w:rFonts w:ascii="Verdana" w:hAnsi="Verdana"/>
          <w:color w:val="333333"/>
          <w:shd w:val="clear" w:color="auto" w:fill="FFFFFF"/>
          <w:lang w:val="en-US"/>
        </w:rPr>
      </w:pPr>
      <w:r>
        <w:rPr>
          <w:noProof/>
        </w:rPr>
        <w:drawing>
          <wp:inline distT="0" distB="0" distL="0" distR="0" wp14:anchorId="4F2CF2BF" wp14:editId="043B8269">
            <wp:extent cx="563880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267075"/>
                    </a:xfrm>
                    <a:prstGeom prst="rect">
                      <a:avLst/>
                    </a:prstGeom>
                    <a:noFill/>
                    <a:ln>
                      <a:noFill/>
                    </a:ln>
                  </pic:spPr>
                </pic:pic>
              </a:graphicData>
            </a:graphic>
          </wp:inline>
        </w:drawing>
      </w:r>
    </w:p>
    <w:p w14:paraId="4830CCCB" w14:textId="77777777" w:rsidR="00346CBA" w:rsidRDefault="00346CBA" w:rsidP="009424ED">
      <w:pPr>
        <w:pStyle w:val="NormalWeb"/>
        <w:shd w:val="clear" w:color="auto" w:fill="FFFFFF"/>
        <w:spacing w:after="150"/>
        <w:rPr>
          <w:rFonts w:ascii="Verdana" w:hAnsi="Verdana"/>
          <w:color w:val="333333"/>
          <w:shd w:val="clear" w:color="auto" w:fill="FFFFFF"/>
        </w:rPr>
      </w:pPr>
    </w:p>
    <w:p w14:paraId="671CC714" w14:textId="77777777" w:rsidR="006A2D00" w:rsidRDefault="006A2D00" w:rsidP="00BF771D">
      <w:pPr>
        <w:pStyle w:val="NormalWeb"/>
        <w:shd w:val="clear" w:color="auto" w:fill="FFFFFF"/>
        <w:spacing w:before="0" w:beforeAutospacing="0" w:after="150" w:afterAutospacing="0"/>
        <w:rPr>
          <w:rFonts w:ascii="Helvetica" w:hAnsi="Helvetica" w:cs="Helvetica"/>
          <w:color w:val="333333"/>
          <w:sz w:val="21"/>
          <w:szCs w:val="21"/>
        </w:rPr>
      </w:pPr>
    </w:p>
    <w:p w14:paraId="07963984" w14:textId="77777777" w:rsidR="00BF771D" w:rsidRDefault="00BF771D"/>
    <w:sectPr w:rsidR="00BF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25A8"/>
    <w:multiLevelType w:val="hybridMultilevel"/>
    <w:tmpl w:val="0FFA64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1B60115"/>
    <w:multiLevelType w:val="hybridMultilevel"/>
    <w:tmpl w:val="78CA5946"/>
    <w:lvl w:ilvl="0" w:tplc="6BA0349C">
      <w:start w:val="1"/>
      <w:numFmt w:val="bullet"/>
      <w:lvlText w:val=""/>
      <w:lvlJc w:val="left"/>
      <w:pPr>
        <w:tabs>
          <w:tab w:val="num" w:pos="720"/>
        </w:tabs>
        <w:ind w:left="720" w:hanging="360"/>
      </w:pPr>
      <w:rPr>
        <w:rFonts w:ascii="Wingdings" w:hAnsi="Wingdings" w:hint="default"/>
      </w:rPr>
    </w:lvl>
    <w:lvl w:ilvl="1" w:tplc="AA82CBA8" w:tentative="1">
      <w:start w:val="1"/>
      <w:numFmt w:val="bullet"/>
      <w:lvlText w:val=""/>
      <w:lvlJc w:val="left"/>
      <w:pPr>
        <w:tabs>
          <w:tab w:val="num" w:pos="1440"/>
        </w:tabs>
        <w:ind w:left="1440" w:hanging="360"/>
      </w:pPr>
      <w:rPr>
        <w:rFonts w:ascii="Wingdings" w:hAnsi="Wingdings" w:hint="default"/>
      </w:rPr>
    </w:lvl>
    <w:lvl w:ilvl="2" w:tplc="68AAD1DA" w:tentative="1">
      <w:start w:val="1"/>
      <w:numFmt w:val="bullet"/>
      <w:lvlText w:val=""/>
      <w:lvlJc w:val="left"/>
      <w:pPr>
        <w:tabs>
          <w:tab w:val="num" w:pos="2160"/>
        </w:tabs>
        <w:ind w:left="2160" w:hanging="360"/>
      </w:pPr>
      <w:rPr>
        <w:rFonts w:ascii="Wingdings" w:hAnsi="Wingdings" w:hint="default"/>
      </w:rPr>
    </w:lvl>
    <w:lvl w:ilvl="3" w:tplc="28A49226" w:tentative="1">
      <w:start w:val="1"/>
      <w:numFmt w:val="bullet"/>
      <w:lvlText w:val=""/>
      <w:lvlJc w:val="left"/>
      <w:pPr>
        <w:tabs>
          <w:tab w:val="num" w:pos="2880"/>
        </w:tabs>
        <w:ind w:left="2880" w:hanging="360"/>
      </w:pPr>
      <w:rPr>
        <w:rFonts w:ascii="Wingdings" w:hAnsi="Wingdings" w:hint="default"/>
      </w:rPr>
    </w:lvl>
    <w:lvl w:ilvl="4" w:tplc="5B985E8E" w:tentative="1">
      <w:start w:val="1"/>
      <w:numFmt w:val="bullet"/>
      <w:lvlText w:val=""/>
      <w:lvlJc w:val="left"/>
      <w:pPr>
        <w:tabs>
          <w:tab w:val="num" w:pos="3600"/>
        </w:tabs>
        <w:ind w:left="3600" w:hanging="360"/>
      </w:pPr>
      <w:rPr>
        <w:rFonts w:ascii="Wingdings" w:hAnsi="Wingdings" w:hint="default"/>
      </w:rPr>
    </w:lvl>
    <w:lvl w:ilvl="5" w:tplc="E6AC1314" w:tentative="1">
      <w:start w:val="1"/>
      <w:numFmt w:val="bullet"/>
      <w:lvlText w:val=""/>
      <w:lvlJc w:val="left"/>
      <w:pPr>
        <w:tabs>
          <w:tab w:val="num" w:pos="4320"/>
        </w:tabs>
        <w:ind w:left="4320" w:hanging="360"/>
      </w:pPr>
      <w:rPr>
        <w:rFonts w:ascii="Wingdings" w:hAnsi="Wingdings" w:hint="default"/>
      </w:rPr>
    </w:lvl>
    <w:lvl w:ilvl="6" w:tplc="67D03086" w:tentative="1">
      <w:start w:val="1"/>
      <w:numFmt w:val="bullet"/>
      <w:lvlText w:val=""/>
      <w:lvlJc w:val="left"/>
      <w:pPr>
        <w:tabs>
          <w:tab w:val="num" w:pos="5040"/>
        </w:tabs>
        <w:ind w:left="5040" w:hanging="360"/>
      </w:pPr>
      <w:rPr>
        <w:rFonts w:ascii="Wingdings" w:hAnsi="Wingdings" w:hint="default"/>
      </w:rPr>
    </w:lvl>
    <w:lvl w:ilvl="7" w:tplc="1548B6B8" w:tentative="1">
      <w:start w:val="1"/>
      <w:numFmt w:val="bullet"/>
      <w:lvlText w:val=""/>
      <w:lvlJc w:val="left"/>
      <w:pPr>
        <w:tabs>
          <w:tab w:val="num" w:pos="5760"/>
        </w:tabs>
        <w:ind w:left="5760" w:hanging="360"/>
      </w:pPr>
      <w:rPr>
        <w:rFonts w:ascii="Wingdings" w:hAnsi="Wingdings" w:hint="default"/>
      </w:rPr>
    </w:lvl>
    <w:lvl w:ilvl="8" w:tplc="696230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D311C5"/>
    <w:multiLevelType w:val="hybridMultilevel"/>
    <w:tmpl w:val="D1183BDC"/>
    <w:lvl w:ilvl="0" w:tplc="E77E740E">
      <w:start w:val="1"/>
      <w:numFmt w:val="bullet"/>
      <w:lvlText w:val=""/>
      <w:lvlJc w:val="left"/>
      <w:pPr>
        <w:tabs>
          <w:tab w:val="num" w:pos="720"/>
        </w:tabs>
        <w:ind w:left="720" w:hanging="360"/>
      </w:pPr>
      <w:rPr>
        <w:rFonts w:ascii="Wingdings" w:hAnsi="Wingdings" w:hint="default"/>
      </w:rPr>
    </w:lvl>
    <w:lvl w:ilvl="1" w:tplc="B6A69282" w:tentative="1">
      <w:start w:val="1"/>
      <w:numFmt w:val="bullet"/>
      <w:lvlText w:val=""/>
      <w:lvlJc w:val="left"/>
      <w:pPr>
        <w:tabs>
          <w:tab w:val="num" w:pos="1440"/>
        </w:tabs>
        <w:ind w:left="1440" w:hanging="360"/>
      </w:pPr>
      <w:rPr>
        <w:rFonts w:ascii="Wingdings" w:hAnsi="Wingdings" w:hint="default"/>
      </w:rPr>
    </w:lvl>
    <w:lvl w:ilvl="2" w:tplc="0A12A5B6" w:tentative="1">
      <w:start w:val="1"/>
      <w:numFmt w:val="bullet"/>
      <w:lvlText w:val=""/>
      <w:lvlJc w:val="left"/>
      <w:pPr>
        <w:tabs>
          <w:tab w:val="num" w:pos="2160"/>
        </w:tabs>
        <w:ind w:left="2160" w:hanging="360"/>
      </w:pPr>
      <w:rPr>
        <w:rFonts w:ascii="Wingdings" w:hAnsi="Wingdings" w:hint="default"/>
      </w:rPr>
    </w:lvl>
    <w:lvl w:ilvl="3" w:tplc="B5DE9DEC" w:tentative="1">
      <w:start w:val="1"/>
      <w:numFmt w:val="bullet"/>
      <w:lvlText w:val=""/>
      <w:lvlJc w:val="left"/>
      <w:pPr>
        <w:tabs>
          <w:tab w:val="num" w:pos="2880"/>
        </w:tabs>
        <w:ind w:left="2880" w:hanging="360"/>
      </w:pPr>
      <w:rPr>
        <w:rFonts w:ascii="Wingdings" w:hAnsi="Wingdings" w:hint="default"/>
      </w:rPr>
    </w:lvl>
    <w:lvl w:ilvl="4" w:tplc="063CAF5A" w:tentative="1">
      <w:start w:val="1"/>
      <w:numFmt w:val="bullet"/>
      <w:lvlText w:val=""/>
      <w:lvlJc w:val="left"/>
      <w:pPr>
        <w:tabs>
          <w:tab w:val="num" w:pos="3600"/>
        </w:tabs>
        <w:ind w:left="3600" w:hanging="360"/>
      </w:pPr>
      <w:rPr>
        <w:rFonts w:ascii="Wingdings" w:hAnsi="Wingdings" w:hint="default"/>
      </w:rPr>
    </w:lvl>
    <w:lvl w:ilvl="5" w:tplc="A334A104" w:tentative="1">
      <w:start w:val="1"/>
      <w:numFmt w:val="bullet"/>
      <w:lvlText w:val=""/>
      <w:lvlJc w:val="left"/>
      <w:pPr>
        <w:tabs>
          <w:tab w:val="num" w:pos="4320"/>
        </w:tabs>
        <w:ind w:left="4320" w:hanging="360"/>
      </w:pPr>
      <w:rPr>
        <w:rFonts w:ascii="Wingdings" w:hAnsi="Wingdings" w:hint="default"/>
      </w:rPr>
    </w:lvl>
    <w:lvl w:ilvl="6" w:tplc="8D00D748" w:tentative="1">
      <w:start w:val="1"/>
      <w:numFmt w:val="bullet"/>
      <w:lvlText w:val=""/>
      <w:lvlJc w:val="left"/>
      <w:pPr>
        <w:tabs>
          <w:tab w:val="num" w:pos="5040"/>
        </w:tabs>
        <w:ind w:left="5040" w:hanging="360"/>
      </w:pPr>
      <w:rPr>
        <w:rFonts w:ascii="Wingdings" w:hAnsi="Wingdings" w:hint="default"/>
      </w:rPr>
    </w:lvl>
    <w:lvl w:ilvl="7" w:tplc="60FCF814" w:tentative="1">
      <w:start w:val="1"/>
      <w:numFmt w:val="bullet"/>
      <w:lvlText w:val=""/>
      <w:lvlJc w:val="left"/>
      <w:pPr>
        <w:tabs>
          <w:tab w:val="num" w:pos="5760"/>
        </w:tabs>
        <w:ind w:left="5760" w:hanging="360"/>
      </w:pPr>
      <w:rPr>
        <w:rFonts w:ascii="Wingdings" w:hAnsi="Wingdings" w:hint="default"/>
      </w:rPr>
    </w:lvl>
    <w:lvl w:ilvl="8" w:tplc="C3F05F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724D0F"/>
    <w:multiLevelType w:val="hybridMultilevel"/>
    <w:tmpl w:val="E71E30AE"/>
    <w:lvl w:ilvl="0" w:tplc="CBB0DAB4">
      <w:start w:val="1"/>
      <w:numFmt w:val="bullet"/>
      <w:lvlText w:val=""/>
      <w:lvlJc w:val="left"/>
      <w:pPr>
        <w:tabs>
          <w:tab w:val="num" w:pos="720"/>
        </w:tabs>
        <w:ind w:left="720" w:hanging="360"/>
      </w:pPr>
      <w:rPr>
        <w:rFonts w:ascii="Wingdings" w:hAnsi="Wingdings" w:hint="default"/>
      </w:rPr>
    </w:lvl>
    <w:lvl w:ilvl="1" w:tplc="ECB80F2E" w:tentative="1">
      <w:start w:val="1"/>
      <w:numFmt w:val="bullet"/>
      <w:lvlText w:val=""/>
      <w:lvlJc w:val="left"/>
      <w:pPr>
        <w:tabs>
          <w:tab w:val="num" w:pos="1440"/>
        </w:tabs>
        <w:ind w:left="1440" w:hanging="360"/>
      </w:pPr>
      <w:rPr>
        <w:rFonts w:ascii="Wingdings" w:hAnsi="Wingdings" w:hint="default"/>
      </w:rPr>
    </w:lvl>
    <w:lvl w:ilvl="2" w:tplc="DDAA49D8" w:tentative="1">
      <w:start w:val="1"/>
      <w:numFmt w:val="bullet"/>
      <w:lvlText w:val=""/>
      <w:lvlJc w:val="left"/>
      <w:pPr>
        <w:tabs>
          <w:tab w:val="num" w:pos="2160"/>
        </w:tabs>
        <w:ind w:left="2160" w:hanging="360"/>
      </w:pPr>
      <w:rPr>
        <w:rFonts w:ascii="Wingdings" w:hAnsi="Wingdings" w:hint="default"/>
      </w:rPr>
    </w:lvl>
    <w:lvl w:ilvl="3" w:tplc="5E12374C" w:tentative="1">
      <w:start w:val="1"/>
      <w:numFmt w:val="bullet"/>
      <w:lvlText w:val=""/>
      <w:lvlJc w:val="left"/>
      <w:pPr>
        <w:tabs>
          <w:tab w:val="num" w:pos="2880"/>
        </w:tabs>
        <w:ind w:left="2880" w:hanging="360"/>
      </w:pPr>
      <w:rPr>
        <w:rFonts w:ascii="Wingdings" w:hAnsi="Wingdings" w:hint="default"/>
      </w:rPr>
    </w:lvl>
    <w:lvl w:ilvl="4" w:tplc="EE9097A2" w:tentative="1">
      <w:start w:val="1"/>
      <w:numFmt w:val="bullet"/>
      <w:lvlText w:val=""/>
      <w:lvlJc w:val="left"/>
      <w:pPr>
        <w:tabs>
          <w:tab w:val="num" w:pos="3600"/>
        </w:tabs>
        <w:ind w:left="3600" w:hanging="360"/>
      </w:pPr>
      <w:rPr>
        <w:rFonts w:ascii="Wingdings" w:hAnsi="Wingdings" w:hint="default"/>
      </w:rPr>
    </w:lvl>
    <w:lvl w:ilvl="5" w:tplc="8FDA0B6E" w:tentative="1">
      <w:start w:val="1"/>
      <w:numFmt w:val="bullet"/>
      <w:lvlText w:val=""/>
      <w:lvlJc w:val="left"/>
      <w:pPr>
        <w:tabs>
          <w:tab w:val="num" w:pos="4320"/>
        </w:tabs>
        <w:ind w:left="4320" w:hanging="360"/>
      </w:pPr>
      <w:rPr>
        <w:rFonts w:ascii="Wingdings" w:hAnsi="Wingdings" w:hint="default"/>
      </w:rPr>
    </w:lvl>
    <w:lvl w:ilvl="6" w:tplc="CDE8F8DC" w:tentative="1">
      <w:start w:val="1"/>
      <w:numFmt w:val="bullet"/>
      <w:lvlText w:val=""/>
      <w:lvlJc w:val="left"/>
      <w:pPr>
        <w:tabs>
          <w:tab w:val="num" w:pos="5040"/>
        </w:tabs>
        <w:ind w:left="5040" w:hanging="360"/>
      </w:pPr>
      <w:rPr>
        <w:rFonts w:ascii="Wingdings" w:hAnsi="Wingdings" w:hint="default"/>
      </w:rPr>
    </w:lvl>
    <w:lvl w:ilvl="7" w:tplc="B7FA8B38" w:tentative="1">
      <w:start w:val="1"/>
      <w:numFmt w:val="bullet"/>
      <w:lvlText w:val=""/>
      <w:lvlJc w:val="left"/>
      <w:pPr>
        <w:tabs>
          <w:tab w:val="num" w:pos="5760"/>
        </w:tabs>
        <w:ind w:left="5760" w:hanging="360"/>
      </w:pPr>
      <w:rPr>
        <w:rFonts w:ascii="Wingdings" w:hAnsi="Wingdings" w:hint="default"/>
      </w:rPr>
    </w:lvl>
    <w:lvl w:ilvl="8" w:tplc="670E04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7A4B6C"/>
    <w:multiLevelType w:val="hybridMultilevel"/>
    <w:tmpl w:val="85FC7822"/>
    <w:lvl w:ilvl="0" w:tplc="302A0B0E">
      <w:start w:val="1"/>
      <w:numFmt w:val="bullet"/>
      <w:lvlText w:val=""/>
      <w:lvlJc w:val="left"/>
      <w:pPr>
        <w:tabs>
          <w:tab w:val="num" w:pos="720"/>
        </w:tabs>
        <w:ind w:left="720" w:hanging="360"/>
      </w:pPr>
      <w:rPr>
        <w:rFonts w:ascii="Wingdings" w:hAnsi="Wingdings" w:hint="default"/>
      </w:rPr>
    </w:lvl>
    <w:lvl w:ilvl="1" w:tplc="760050FC" w:tentative="1">
      <w:start w:val="1"/>
      <w:numFmt w:val="bullet"/>
      <w:lvlText w:val=""/>
      <w:lvlJc w:val="left"/>
      <w:pPr>
        <w:tabs>
          <w:tab w:val="num" w:pos="1440"/>
        </w:tabs>
        <w:ind w:left="1440" w:hanging="360"/>
      </w:pPr>
      <w:rPr>
        <w:rFonts w:ascii="Wingdings" w:hAnsi="Wingdings" w:hint="default"/>
      </w:rPr>
    </w:lvl>
    <w:lvl w:ilvl="2" w:tplc="357651C0" w:tentative="1">
      <w:start w:val="1"/>
      <w:numFmt w:val="bullet"/>
      <w:lvlText w:val=""/>
      <w:lvlJc w:val="left"/>
      <w:pPr>
        <w:tabs>
          <w:tab w:val="num" w:pos="2160"/>
        </w:tabs>
        <w:ind w:left="2160" w:hanging="360"/>
      </w:pPr>
      <w:rPr>
        <w:rFonts w:ascii="Wingdings" w:hAnsi="Wingdings" w:hint="default"/>
      </w:rPr>
    </w:lvl>
    <w:lvl w:ilvl="3" w:tplc="B546B134" w:tentative="1">
      <w:start w:val="1"/>
      <w:numFmt w:val="bullet"/>
      <w:lvlText w:val=""/>
      <w:lvlJc w:val="left"/>
      <w:pPr>
        <w:tabs>
          <w:tab w:val="num" w:pos="2880"/>
        </w:tabs>
        <w:ind w:left="2880" w:hanging="360"/>
      </w:pPr>
      <w:rPr>
        <w:rFonts w:ascii="Wingdings" w:hAnsi="Wingdings" w:hint="default"/>
      </w:rPr>
    </w:lvl>
    <w:lvl w:ilvl="4" w:tplc="9F724DDE" w:tentative="1">
      <w:start w:val="1"/>
      <w:numFmt w:val="bullet"/>
      <w:lvlText w:val=""/>
      <w:lvlJc w:val="left"/>
      <w:pPr>
        <w:tabs>
          <w:tab w:val="num" w:pos="3600"/>
        </w:tabs>
        <w:ind w:left="3600" w:hanging="360"/>
      </w:pPr>
      <w:rPr>
        <w:rFonts w:ascii="Wingdings" w:hAnsi="Wingdings" w:hint="default"/>
      </w:rPr>
    </w:lvl>
    <w:lvl w:ilvl="5" w:tplc="D09C8AB8" w:tentative="1">
      <w:start w:val="1"/>
      <w:numFmt w:val="bullet"/>
      <w:lvlText w:val=""/>
      <w:lvlJc w:val="left"/>
      <w:pPr>
        <w:tabs>
          <w:tab w:val="num" w:pos="4320"/>
        </w:tabs>
        <w:ind w:left="4320" w:hanging="360"/>
      </w:pPr>
      <w:rPr>
        <w:rFonts w:ascii="Wingdings" w:hAnsi="Wingdings" w:hint="default"/>
      </w:rPr>
    </w:lvl>
    <w:lvl w:ilvl="6" w:tplc="45CAB59C" w:tentative="1">
      <w:start w:val="1"/>
      <w:numFmt w:val="bullet"/>
      <w:lvlText w:val=""/>
      <w:lvlJc w:val="left"/>
      <w:pPr>
        <w:tabs>
          <w:tab w:val="num" w:pos="5040"/>
        </w:tabs>
        <w:ind w:left="5040" w:hanging="360"/>
      </w:pPr>
      <w:rPr>
        <w:rFonts w:ascii="Wingdings" w:hAnsi="Wingdings" w:hint="default"/>
      </w:rPr>
    </w:lvl>
    <w:lvl w:ilvl="7" w:tplc="CFC2FA1A" w:tentative="1">
      <w:start w:val="1"/>
      <w:numFmt w:val="bullet"/>
      <w:lvlText w:val=""/>
      <w:lvlJc w:val="left"/>
      <w:pPr>
        <w:tabs>
          <w:tab w:val="num" w:pos="5760"/>
        </w:tabs>
        <w:ind w:left="5760" w:hanging="360"/>
      </w:pPr>
      <w:rPr>
        <w:rFonts w:ascii="Wingdings" w:hAnsi="Wingdings" w:hint="default"/>
      </w:rPr>
    </w:lvl>
    <w:lvl w:ilvl="8" w:tplc="5B4A97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8E0101"/>
    <w:multiLevelType w:val="hybridMultilevel"/>
    <w:tmpl w:val="6074C600"/>
    <w:lvl w:ilvl="0" w:tplc="9CEC8B48">
      <w:start w:val="1"/>
      <w:numFmt w:val="bullet"/>
      <w:lvlText w:val=""/>
      <w:lvlJc w:val="left"/>
      <w:pPr>
        <w:tabs>
          <w:tab w:val="num" w:pos="720"/>
        </w:tabs>
        <w:ind w:left="720" w:hanging="360"/>
      </w:pPr>
      <w:rPr>
        <w:rFonts w:ascii="Wingdings" w:hAnsi="Wingdings" w:hint="default"/>
      </w:rPr>
    </w:lvl>
    <w:lvl w:ilvl="1" w:tplc="B5C61BD6" w:tentative="1">
      <w:start w:val="1"/>
      <w:numFmt w:val="bullet"/>
      <w:lvlText w:val=""/>
      <w:lvlJc w:val="left"/>
      <w:pPr>
        <w:tabs>
          <w:tab w:val="num" w:pos="1440"/>
        </w:tabs>
        <w:ind w:left="1440" w:hanging="360"/>
      </w:pPr>
      <w:rPr>
        <w:rFonts w:ascii="Wingdings" w:hAnsi="Wingdings" w:hint="default"/>
      </w:rPr>
    </w:lvl>
    <w:lvl w:ilvl="2" w:tplc="225A1954" w:tentative="1">
      <w:start w:val="1"/>
      <w:numFmt w:val="bullet"/>
      <w:lvlText w:val=""/>
      <w:lvlJc w:val="left"/>
      <w:pPr>
        <w:tabs>
          <w:tab w:val="num" w:pos="2160"/>
        </w:tabs>
        <w:ind w:left="2160" w:hanging="360"/>
      </w:pPr>
      <w:rPr>
        <w:rFonts w:ascii="Wingdings" w:hAnsi="Wingdings" w:hint="default"/>
      </w:rPr>
    </w:lvl>
    <w:lvl w:ilvl="3" w:tplc="29B6B71A" w:tentative="1">
      <w:start w:val="1"/>
      <w:numFmt w:val="bullet"/>
      <w:lvlText w:val=""/>
      <w:lvlJc w:val="left"/>
      <w:pPr>
        <w:tabs>
          <w:tab w:val="num" w:pos="2880"/>
        </w:tabs>
        <w:ind w:left="2880" w:hanging="360"/>
      </w:pPr>
      <w:rPr>
        <w:rFonts w:ascii="Wingdings" w:hAnsi="Wingdings" w:hint="default"/>
      </w:rPr>
    </w:lvl>
    <w:lvl w:ilvl="4" w:tplc="DF1E2A36" w:tentative="1">
      <w:start w:val="1"/>
      <w:numFmt w:val="bullet"/>
      <w:lvlText w:val=""/>
      <w:lvlJc w:val="left"/>
      <w:pPr>
        <w:tabs>
          <w:tab w:val="num" w:pos="3600"/>
        </w:tabs>
        <w:ind w:left="3600" w:hanging="360"/>
      </w:pPr>
      <w:rPr>
        <w:rFonts w:ascii="Wingdings" w:hAnsi="Wingdings" w:hint="default"/>
      </w:rPr>
    </w:lvl>
    <w:lvl w:ilvl="5" w:tplc="CB062E0A" w:tentative="1">
      <w:start w:val="1"/>
      <w:numFmt w:val="bullet"/>
      <w:lvlText w:val=""/>
      <w:lvlJc w:val="left"/>
      <w:pPr>
        <w:tabs>
          <w:tab w:val="num" w:pos="4320"/>
        </w:tabs>
        <w:ind w:left="4320" w:hanging="360"/>
      </w:pPr>
      <w:rPr>
        <w:rFonts w:ascii="Wingdings" w:hAnsi="Wingdings" w:hint="default"/>
      </w:rPr>
    </w:lvl>
    <w:lvl w:ilvl="6" w:tplc="A3047B9C" w:tentative="1">
      <w:start w:val="1"/>
      <w:numFmt w:val="bullet"/>
      <w:lvlText w:val=""/>
      <w:lvlJc w:val="left"/>
      <w:pPr>
        <w:tabs>
          <w:tab w:val="num" w:pos="5040"/>
        </w:tabs>
        <w:ind w:left="5040" w:hanging="360"/>
      </w:pPr>
      <w:rPr>
        <w:rFonts w:ascii="Wingdings" w:hAnsi="Wingdings" w:hint="default"/>
      </w:rPr>
    </w:lvl>
    <w:lvl w:ilvl="7" w:tplc="72C80334" w:tentative="1">
      <w:start w:val="1"/>
      <w:numFmt w:val="bullet"/>
      <w:lvlText w:val=""/>
      <w:lvlJc w:val="left"/>
      <w:pPr>
        <w:tabs>
          <w:tab w:val="num" w:pos="5760"/>
        </w:tabs>
        <w:ind w:left="5760" w:hanging="360"/>
      </w:pPr>
      <w:rPr>
        <w:rFonts w:ascii="Wingdings" w:hAnsi="Wingdings" w:hint="default"/>
      </w:rPr>
    </w:lvl>
    <w:lvl w:ilvl="8" w:tplc="2BE2E18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7B"/>
    <w:rsid w:val="00000258"/>
    <w:rsid w:val="001865F2"/>
    <w:rsid w:val="0024557B"/>
    <w:rsid w:val="003042AB"/>
    <w:rsid w:val="00346CBA"/>
    <w:rsid w:val="003A6214"/>
    <w:rsid w:val="0040678B"/>
    <w:rsid w:val="00490BF4"/>
    <w:rsid w:val="00581B28"/>
    <w:rsid w:val="005D405B"/>
    <w:rsid w:val="006124A4"/>
    <w:rsid w:val="006A2D00"/>
    <w:rsid w:val="00930598"/>
    <w:rsid w:val="009424ED"/>
    <w:rsid w:val="00A127E0"/>
    <w:rsid w:val="00AB6F58"/>
    <w:rsid w:val="00AD0EF6"/>
    <w:rsid w:val="00BF771D"/>
    <w:rsid w:val="00C8546E"/>
    <w:rsid w:val="00D07A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5E5B"/>
  <w15:chartTrackingRefBased/>
  <w15:docId w15:val="{803CD612-1E6D-4D51-BA71-F83725E6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AD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11452">
      <w:bodyDiv w:val="1"/>
      <w:marLeft w:val="0"/>
      <w:marRight w:val="0"/>
      <w:marTop w:val="0"/>
      <w:marBottom w:val="0"/>
      <w:divBdr>
        <w:top w:val="none" w:sz="0" w:space="0" w:color="auto"/>
        <w:left w:val="none" w:sz="0" w:space="0" w:color="auto"/>
        <w:bottom w:val="none" w:sz="0" w:space="0" w:color="auto"/>
        <w:right w:val="none" w:sz="0" w:space="0" w:color="auto"/>
      </w:divBdr>
    </w:div>
    <w:div w:id="109394379">
      <w:bodyDiv w:val="1"/>
      <w:marLeft w:val="0"/>
      <w:marRight w:val="0"/>
      <w:marTop w:val="0"/>
      <w:marBottom w:val="0"/>
      <w:divBdr>
        <w:top w:val="none" w:sz="0" w:space="0" w:color="auto"/>
        <w:left w:val="none" w:sz="0" w:space="0" w:color="auto"/>
        <w:bottom w:val="none" w:sz="0" w:space="0" w:color="auto"/>
        <w:right w:val="none" w:sz="0" w:space="0" w:color="auto"/>
      </w:divBdr>
      <w:divsChild>
        <w:div w:id="1798571742">
          <w:marLeft w:val="734"/>
          <w:marRight w:val="0"/>
          <w:marTop w:val="96"/>
          <w:marBottom w:val="0"/>
          <w:divBdr>
            <w:top w:val="none" w:sz="0" w:space="0" w:color="auto"/>
            <w:left w:val="none" w:sz="0" w:space="0" w:color="auto"/>
            <w:bottom w:val="none" w:sz="0" w:space="0" w:color="auto"/>
            <w:right w:val="none" w:sz="0" w:space="0" w:color="auto"/>
          </w:divBdr>
        </w:div>
      </w:divsChild>
    </w:div>
    <w:div w:id="222298690">
      <w:bodyDiv w:val="1"/>
      <w:marLeft w:val="0"/>
      <w:marRight w:val="0"/>
      <w:marTop w:val="0"/>
      <w:marBottom w:val="0"/>
      <w:divBdr>
        <w:top w:val="none" w:sz="0" w:space="0" w:color="auto"/>
        <w:left w:val="none" w:sz="0" w:space="0" w:color="auto"/>
        <w:bottom w:val="none" w:sz="0" w:space="0" w:color="auto"/>
        <w:right w:val="none" w:sz="0" w:space="0" w:color="auto"/>
      </w:divBdr>
    </w:div>
    <w:div w:id="246040827">
      <w:bodyDiv w:val="1"/>
      <w:marLeft w:val="0"/>
      <w:marRight w:val="0"/>
      <w:marTop w:val="0"/>
      <w:marBottom w:val="0"/>
      <w:divBdr>
        <w:top w:val="none" w:sz="0" w:space="0" w:color="auto"/>
        <w:left w:val="none" w:sz="0" w:space="0" w:color="auto"/>
        <w:bottom w:val="none" w:sz="0" w:space="0" w:color="auto"/>
        <w:right w:val="none" w:sz="0" w:space="0" w:color="auto"/>
      </w:divBdr>
      <w:divsChild>
        <w:div w:id="1992827183">
          <w:marLeft w:val="734"/>
          <w:marRight w:val="0"/>
          <w:marTop w:val="0"/>
          <w:marBottom w:val="0"/>
          <w:divBdr>
            <w:top w:val="none" w:sz="0" w:space="0" w:color="auto"/>
            <w:left w:val="none" w:sz="0" w:space="0" w:color="auto"/>
            <w:bottom w:val="none" w:sz="0" w:space="0" w:color="auto"/>
            <w:right w:val="none" w:sz="0" w:space="0" w:color="auto"/>
          </w:divBdr>
        </w:div>
      </w:divsChild>
    </w:div>
    <w:div w:id="345643619">
      <w:bodyDiv w:val="1"/>
      <w:marLeft w:val="0"/>
      <w:marRight w:val="0"/>
      <w:marTop w:val="0"/>
      <w:marBottom w:val="0"/>
      <w:divBdr>
        <w:top w:val="none" w:sz="0" w:space="0" w:color="auto"/>
        <w:left w:val="none" w:sz="0" w:space="0" w:color="auto"/>
        <w:bottom w:val="none" w:sz="0" w:space="0" w:color="auto"/>
        <w:right w:val="none" w:sz="0" w:space="0" w:color="auto"/>
      </w:divBdr>
      <w:divsChild>
        <w:div w:id="1768694914">
          <w:marLeft w:val="734"/>
          <w:marRight w:val="0"/>
          <w:marTop w:val="96"/>
          <w:marBottom w:val="0"/>
          <w:divBdr>
            <w:top w:val="none" w:sz="0" w:space="0" w:color="auto"/>
            <w:left w:val="none" w:sz="0" w:space="0" w:color="auto"/>
            <w:bottom w:val="none" w:sz="0" w:space="0" w:color="auto"/>
            <w:right w:val="none" w:sz="0" w:space="0" w:color="auto"/>
          </w:divBdr>
        </w:div>
      </w:divsChild>
    </w:div>
    <w:div w:id="431900881">
      <w:bodyDiv w:val="1"/>
      <w:marLeft w:val="0"/>
      <w:marRight w:val="0"/>
      <w:marTop w:val="0"/>
      <w:marBottom w:val="0"/>
      <w:divBdr>
        <w:top w:val="none" w:sz="0" w:space="0" w:color="auto"/>
        <w:left w:val="none" w:sz="0" w:space="0" w:color="auto"/>
        <w:bottom w:val="none" w:sz="0" w:space="0" w:color="auto"/>
        <w:right w:val="none" w:sz="0" w:space="0" w:color="auto"/>
      </w:divBdr>
      <w:divsChild>
        <w:div w:id="460457972">
          <w:marLeft w:val="1426"/>
          <w:marRight w:val="0"/>
          <w:marTop w:val="0"/>
          <w:marBottom w:val="0"/>
          <w:divBdr>
            <w:top w:val="none" w:sz="0" w:space="0" w:color="auto"/>
            <w:left w:val="none" w:sz="0" w:space="0" w:color="auto"/>
            <w:bottom w:val="none" w:sz="0" w:space="0" w:color="auto"/>
            <w:right w:val="none" w:sz="0" w:space="0" w:color="auto"/>
          </w:divBdr>
        </w:div>
      </w:divsChild>
    </w:div>
    <w:div w:id="725763139">
      <w:bodyDiv w:val="1"/>
      <w:marLeft w:val="0"/>
      <w:marRight w:val="0"/>
      <w:marTop w:val="0"/>
      <w:marBottom w:val="0"/>
      <w:divBdr>
        <w:top w:val="none" w:sz="0" w:space="0" w:color="auto"/>
        <w:left w:val="none" w:sz="0" w:space="0" w:color="auto"/>
        <w:bottom w:val="none" w:sz="0" w:space="0" w:color="auto"/>
        <w:right w:val="none" w:sz="0" w:space="0" w:color="auto"/>
      </w:divBdr>
    </w:div>
    <w:div w:id="955020588">
      <w:bodyDiv w:val="1"/>
      <w:marLeft w:val="0"/>
      <w:marRight w:val="0"/>
      <w:marTop w:val="0"/>
      <w:marBottom w:val="0"/>
      <w:divBdr>
        <w:top w:val="none" w:sz="0" w:space="0" w:color="auto"/>
        <w:left w:val="none" w:sz="0" w:space="0" w:color="auto"/>
        <w:bottom w:val="none" w:sz="0" w:space="0" w:color="auto"/>
        <w:right w:val="none" w:sz="0" w:space="0" w:color="auto"/>
      </w:divBdr>
    </w:div>
    <w:div w:id="1384600456">
      <w:bodyDiv w:val="1"/>
      <w:marLeft w:val="0"/>
      <w:marRight w:val="0"/>
      <w:marTop w:val="0"/>
      <w:marBottom w:val="0"/>
      <w:divBdr>
        <w:top w:val="none" w:sz="0" w:space="0" w:color="auto"/>
        <w:left w:val="none" w:sz="0" w:space="0" w:color="auto"/>
        <w:bottom w:val="none" w:sz="0" w:space="0" w:color="auto"/>
        <w:right w:val="none" w:sz="0" w:space="0" w:color="auto"/>
      </w:divBdr>
    </w:div>
    <w:div w:id="1477188904">
      <w:bodyDiv w:val="1"/>
      <w:marLeft w:val="0"/>
      <w:marRight w:val="0"/>
      <w:marTop w:val="0"/>
      <w:marBottom w:val="0"/>
      <w:divBdr>
        <w:top w:val="none" w:sz="0" w:space="0" w:color="auto"/>
        <w:left w:val="none" w:sz="0" w:space="0" w:color="auto"/>
        <w:bottom w:val="none" w:sz="0" w:space="0" w:color="auto"/>
        <w:right w:val="none" w:sz="0" w:space="0" w:color="auto"/>
      </w:divBdr>
      <w:divsChild>
        <w:div w:id="499657326">
          <w:marLeft w:val="734"/>
          <w:marRight w:val="0"/>
          <w:marTop w:val="96"/>
          <w:marBottom w:val="0"/>
          <w:divBdr>
            <w:top w:val="none" w:sz="0" w:space="0" w:color="auto"/>
            <w:left w:val="none" w:sz="0" w:space="0" w:color="auto"/>
            <w:bottom w:val="none" w:sz="0" w:space="0" w:color="auto"/>
            <w:right w:val="none" w:sz="0" w:space="0" w:color="auto"/>
          </w:divBdr>
        </w:div>
      </w:divsChild>
    </w:div>
    <w:div w:id="1571963819">
      <w:bodyDiv w:val="1"/>
      <w:marLeft w:val="0"/>
      <w:marRight w:val="0"/>
      <w:marTop w:val="0"/>
      <w:marBottom w:val="0"/>
      <w:divBdr>
        <w:top w:val="none" w:sz="0" w:space="0" w:color="auto"/>
        <w:left w:val="none" w:sz="0" w:space="0" w:color="auto"/>
        <w:bottom w:val="none" w:sz="0" w:space="0" w:color="auto"/>
        <w:right w:val="none" w:sz="0" w:space="0" w:color="auto"/>
      </w:divBdr>
      <w:divsChild>
        <w:div w:id="719786221">
          <w:marLeft w:val="734"/>
          <w:marRight w:val="0"/>
          <w:marTop w:val="96"/>
          <w:marBottom w:val="0"/>
          <w:divBdr>
            <w:top w:val="none" w:sz="0" w:space="0" w:color="auto"/>
            <w:left w:val="none" w:sz="0" w:space="0" w:color="auto"/>
            <w:bottom w:val="none" w:sz="0" w:space="0" w:color="auto"/>
            <w:right w:val="none" w:sz="0" w:space="0" w:color="auto"/>
          </w:divBdr>
        </w:div>
      </w:divsChild>
    </w:div>
    <w:div w:id="2102217958">
      <w:bodyDiv w:val="1"/>
      <w:marLeft w:val="0"/>
      <w:marRight w:val="0"/>
      <w:marTop w:val="0"/>
      <w:marBottom w:val="0"/>
      <w:divBdr>
        <w:top w:val="none" w:sz="0" w:space="0" w:color="auto"/>
        <w:left w:val="none" w:sz="0" w:space="0" w:color="auto"/>
        <w:bottom w:val="none" w:sz="0" w:space="0" w:color="auto"/>
        <w:right w:val="none" w:sz="0" w:space="0" w:color="auto"/>
      </w:divBdr>
      <w:divsChild>
        <w:div w:id="2004434648">
          <w:marLeft w:val="1426"/>
          <w:marRight w:val="0"/>
          <w:marTop w:val="0"/>
          <w:marBottom w:val="0"/>
          <w:divBdr>
            <w:top w:val="none" w:sz="0" w:space="0" w:color="auto"/>
            <w:left w:val="none" w:sz="0" w:space="0" w:color="auto"/>
            <w:bottom w:val="none" w:sz="0" w:space="0" w:color="auto"/>
            <w:right w:val="none" w:sz="0" w:space="0" w:color="auto"/>
          </w:divBdr>
        </w:div>
      </w:divsChild>
    </w:div>
    <w:div w:id="21439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Nimy</dc:creator>
  <cp:keywords/>
  <dc:description/>
  <cp:lastModifiedBy>Eli Nimy</cp:lastModifiedBy>
  <cp:revision>19</cp:revision>
  <dcterms:created xsi:type="dcterms:W3CDTF">2020-10-14T14:20:00Z</dcterms:created>
  <dcterms:modified xsi:type="dcterms:W3CDTF">2020-10-15T01:34:00Z</dcterms:modified>
</cp:coreProperties>
</file>