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DejaVu Sans Mono" w:hAnsi="DejaVu Sans Mono"/>
          <w:color w:val="A9B7C6"/>
          <w:sz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bookmarkStart w:id="0" w:name="__DdeLink__1370_1169726163"/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bookmarkStart w:id="1" w:name="__DdeLink__1370_1169726163"/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bookmarkEnd w:id="1"/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  <w:lang w:val="en-US" w:eastAsia="zh-CN" w:bidi="ar-SA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bet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：最后的下注信息会根据下注类型拼成一个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json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串格式。以下罗列出所有的下注类型：                             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small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odd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total4/total5/total6/total7/total8/total9/total10/total11/total12/total13/total14/total15/total16/total17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、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）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agentalias: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3"/>
        </w:numPr>
        <w:rPr/>
      </w:pPr>
      <w:r>
        <w:rPr/>
        <w:t>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3"/>
        </w:numPr>
        <w:rPr/>
      </w:pPr>
      <w:r>
        <w:rPr/>
        <w:t>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8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txx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twocom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single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>：轮次结果，即开奖结果。值的结构为字符串，例如</w:t>
      </w:r>
      <w:r>
        <w:rPr/>
        <w:t xml:space="preserve">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</w:t>
      </w:r>
      <w:r>
        <w:rPr/>
        <w:t>Result</w:t>
      </w:r>
      <w:r>
        <w:rPr/>
        <w:t>：轮次结果对应这轮的结果</w:t>
      </w:r>
      <w:r>
        <w:rPr/>
        <w:t>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1243500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11585</TotalTime>
  <Application>LibreOffice/5.1.6.2$Linux_X86_64 LibreOffice_project/10m0$Build-2</Application>
  <Pages>19</Pages>
  <Words>3059</Words>
  <Characters>8913</Characters>
  <CharactersWithSpaces>9211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2019-04-02T15:11:36Z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