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FlowGuard — Chat Context &amp; Project Handoff</w:t>
      </w:r>
    </w:p>
    <w:p>
      <w:pPr>
        <w:pStyle w:val="Subtitle"/>
      </w:pPr>
      <w:r>
        <w:t xml:space="preserve">Prepared 22 October 2026 | Summary of decisions, project status, and next steps</w:t>
      </w:r>
    </w:p>
    <w:p>
      <w:pPr>
        <w:pStyle w:val="Heading1"/>
      </w:pPr>
      <w:r>
        <w:t xml:space="preserve">Purpose and current direction</w:t>
      </w:r>
    </w:p>
    <w:p>
      <w:pPr>
        <w:pStyle w:val="Normal"/>
      </w:pPr>
      <w:r>
        <w:t xml:space="preserve">This document summarizes the useful project context and decisions from the chat so work can continue after the conversation is deleted. It is a handoff summary, not a verbatim transcript. It contains no secret values or credentials.</w:t>
      </w:r>
    </w:p>
    <w:p>
      <w:pPr>
        <w:pStyle w:val="Normal"/>
      </w:pPr>
      <w:r>
        <w:t xml:space="preserve">Current direction: keep the existing file and route layout in place while Elliott adds the privacy-policy interface, chatbot, and other frontend features. Reorganize the files together after those additions are ready. A friend is expected to handle the staging-only Supabase security checks.</w:t>
      </w:r>
    </w:p>
    <w:p>
      <w:pPr>
        <w:pStyle w:val="Heading1"/>
      </w:pPr>
      <w:r>
        <w:t xml:space="preserve">Product decisions confirmed by the user</w:t>
      </w:r>
    </w:p>
    <w:p>
      <w:pPr>
        <w:pStyle w:val="Normal"/>
        <w:ind w:left="420" w:hanging="240"/>
      </w:pPr>
      <w:r>
        <w:t xml:space="preserve">•  Audience: small businesses worldwide; Malaysia is the first operating country.</w:t>
      </w:r>
    </w:p>
    <w:p>
      <w:pPr>
        <w:pStyle w:val="Normal"/>
        <w:ind w:left="420" w:hanging="240"/>
      </w:pPr>
      <w:r>
        <w:t xml:space="preserve">•  Age: intended minimum age is 16+, subject to checking applicable laws in each market.</w:t>
      </w:r>
    </w:p>
    <w:p>
      <w:pPr>
        <w:pStyle w:val="Normal"/>
        <w:ind w:left="420" w:hanging="240"/>
      </w:pPr>
      <w:r>
        <w:t xml:space="preserve">•  Business status: no legal entity has been registered yet. No public support/privacy email has been selected; privacy requests should be submitted in-app.</w:t>
      </w:r>
    </w:p>
    <w:p>
      <w:pPr>
        <w:pStyle w:val="Normal"/>
        <w:ind w:left="420" w:hanging="240"/>
      </w:pPr>
      <w:r>
        <w:t xml:space="preserve">•  Privacy requests: FlowGuard operators process them through Supabase admin access. Customer workspace managers should not receive access to these requests.</w:t>
      </w:r>
    </w:p>
    <w:p>
      <w:pPr>
        <w:pStyle w:val="Normal"/>
        <w:ind w:left="420" w:hanging="240"/>
      </w:pPr>
      <w:r>
        <w:t xml:space="preserve">•  Payments: the app is planned to be free for now. There is no planned payment/checkout flow; refund terms are not applicable while no payments are accepted.</w:t>
      </w:r>
    </w:p>
    <w:p>
      <w:pPr>
        <w:pStyle w:val="Normal"/>
        <w:ind w:left="420" w:hanging="240"/>
      </w:pPr>
      <w:r>
        <w:t xml:space="preserve">•  Estimated spend: include Requested, Approved, and Booked trips; exclude Rejected trips. These are travel estimates, not FlowGuard revenue or payment calculations.</w:t>
      </w:r>
    </w:p>
    <w:p>
      <w:pPr>
        <w:pStyle w:val="Heading1"/>
      </w:pPr>
      <w:r>
        <w:t xml:space="preserve">Current technical picture</w:t>
      </w:r>
    </w:p>
    <w:p>
      <w:pPr>
        <w:pStyle w:val="Normal"/>
        <w:ind w:left="420" w:hanging="240"/>
      </w:pPr>
      <w:r>
        <w:t xml:space="preserve">•  The project is a JavaScript frontend served by the existing Node server and is configured to run in Replit with `npm run dev`.</w:t>
      </w:r>
    </w:p>
    <w:p>
      <w:pPr>
        <w:pStyle w:val="Normal"/>
        <w:ind w:left="420" w:hanging="240"/>
      </w:pPr>
      <w:r>
        <w:t xml:space="preserve">•  Supabase Auth is used for accounts. Supabase PostgreSQL stores profiles and structured Travel/Insights records as well. The database is not registration-only.</w:t>
      </w:r>
    </w:p>
    <w:p>
      <w:pPr>
        <w:pStyle w:val="Normal"/>
        <w:ind w:left="420" w:hanging="240"/>
      </w:pPr>
      <w:r>
        <w:t xml:space="preserve">•  No Replit App Storage integration or user file-upload feature was found in the repository. Do not describe App Storage as the current home for project data.</w:t>
      </w:r>
    </w:p>
    <w:p>
      <w:pPr>
        <w:pStyle w:val="Normal"/>
        <w:ind w:left="420" w:hanging="240"/>
      </w:pPr>
      <w:r>
        <w:t xml:space="preserve">•  The app still has legacy Travel/Insights data in browser localStorage. Imported records may leave a source copy and migration marker in the browser; deletion planning must account for this.</w:t>
      </w:r>
    </w:p>
    <w:p>
      <w:pPr>
        <w:pStyle w:val="Normal"/>
        <w:ind w:left="420" w:hanging="240"/>
      </w:pPr>
      <w:r>
        <w:t xml:space="preserve">•  SQL is the query language; PostgreSQL is the database engine already in use through Supabase. Keep PostgreSQL for now. MongoDB is technically possible, but would add migration, access-control, backup, and synchronization work without a current need.</w:t>
      </w:r>
    </w:p>
    <w:p>
      <w:pPr>
        <w:pStyle w:val="Normal"/>
        <w:ind w:left="420" w:hanging="240"/>
      </w:pPr>
      <w:r>
        <w:t xml:space="preserve">•  The browser-side Supabase publishable key is intended to be public. Service-role keys, database passwords, and other private credentials must remain server-side or in Replit Secrets; never commit or paste their values into chat.</w:t>
      </w:r>
    </w:p>
    <w:p>
      <w:pPr>
        <w:pStyle w:val="Normal"/>
        <w:ind w:left="420" w:hanging="240"/>
      </w:pPr>
      <w:r>
        <w:t xml:space="preserve">•  There is no custom domain yet. Cloudflare is connected/configured as a workspace MCP, but without a domain/zone its domain-level DNS, WAF, and security settings cannot be audited.</w:t>
      </w:r>
    </w:p>
    <w:p>
      <w:pPr>
        <w:pStyle w:val="Heading1"/>
      </w:pPr>
      <w:r>
        <w:t xml:space="preserve">Work completed in the project</w:t>
      </w:r>
    </w:p>
    <w:p>
      <w:pPr>
        <w:pStyle w:val="Normal"/>
        <w:ind w:left="420" w:hanging="240"/>
      </w:pPr>
      <w:r>
        <w:t xml:space="preserve">•  Added `docs/launch-requirements-checklist.md`, a project-specific launch checklist covering legal/privacy, storage, calculations, assets, deletion, database choice, and launch verification.</w:t>
      </w:r>
    </w:p>
    <w:p>
      <w:pPr>
        <w:pStyle w:val="Normal"/>
        <w:ind w:left="420" w:hanging="240"/>
      </w:pPr>
      <w:r>
        <w:t xml:space="preserve">•  Implemented the Estimated spend status rule using cents-based arithmetic. Invalid active costs are surfaced instead of silently counted as zero.</w:t>
      </w:r>
    </w:p>
    <w:p>
      <w:pPr>
        <w:pStyle w:val="Normal"/>
        <w:ind w:left="420" w:hanging="240"/>
      </w:pPr>
      <w:r>
        <w:t xml:space="preserve">•  Added calculation tests and the `npm test` command.</w:t>
      </w:r>
    </w:p>
    <w:p>
      <w:pPr>
        <w:pStyle w:val="Normal"/>
        <w:ind w:left="420" w:hanging="240"/>
      </w:pPr>
      <w:r>
        <w:t xml:space="preserve">•  Added an in-app privacy/deletion request form and a staging-first SQL migration/test outline. Submitting a deletion request does not immediately delete an account.</w:t>
      </w:r>
    </w:p>
    <w:p>
      <w:pPr>
        <w:pStyle w:val="Normal"/>
        <w:ind w:left="420" w:hanging="240"/>
      </w:pPr>
      <w:r>
        <w:t xml:space="preserve">•  Added SQL notes and RLS test files for privacy requests and Travel/Insights. These are drafts for staging verification; do not assume they have been applied to a staging database.</w:t>
      </w:r>
    </w:p>
    <w:p>
      <w:pPr>
        <w:pStyle w:val="Heading1"/>
      </w:pPr>
      <w:r>
        <w:t xml:space="preserve">Verification completed and limits</w:t>
      </w:r>
    </w:p>
    <w:p>
      <w:pPr>
        <w:pStyle w:val="Normal"/>
        <w:ind w:left="420" w:hanging="240"/>
      </w:pPr>
      <w:r>
        <w:t xml:space="preserve">•  At the last recorded check, `npm test` passed all 5 calculation tests; JavaScript syntax checks and `git diff --check` passed.</w:t>
      </w:r>
    </w:p>
    <w:p>
      <w:pPr>
        <w:pStyle w:val="Normal"/>
        <w:ind w:left="420" w:hanging="240"/>
      </w:pPr>
      <w:r>
        <w:t xml:space="preserve">•  At the last recorded security scans, dependency audit, SAST, and dataflow scan each reported zero findings. A clean scan is not a guarantee of production security and should be rerun after later changes.</w:t>
      </w:r>
    </w:p>
    <w:p>
      <w:pPr>
        <w:pStyle w:val="Normal"/>
        <w:ind w:left="420" w:hanging="240"/>
      </w:pPr>
      <w:r>
        <w:t xml:space="preserve">•  The Replit application workflow was running and public page resources returned successfully. The screenshot browser had no signed-in session, so signed-in profile UI behavior was not visually verified.</w:t>
      </w:r>
    </w:p>
    <w:p>
      <w:pPr>
        <w:pStyle w:val="Normal"/>
        <w:ind w:left="420" w:hanging="240"/>
      </w:pPr>
      <w:r>
        <w:t xml:space="preserve">•  Supabase staging SQL/RLS tests were not run. The staging project, test accounts, and/or CLI setup were not verified at that time. Do not claim staging or CI is configured until independently checked.</w:t>
      </w:r>
    </w:p>
    <w:p>
      <w:pPr>
        <w:pStyle w:val="Normal"/>
        <w:ind w:left="420" w:hanging="240"/>
      </w:pPr>
      <w:r>
        <w:t xml:space="preserve">•  Cloudflare zone-level security could not be checked because no custom domain exists.</w:t>
      </w:r>
    </w:p>
    <w:p>
      <w:pPr>
        <w:pStyle w:val="Heading1"/>
      </w:pPr>
      <w:r>
        <w:t xml:space="preserve">Staging-only handoff for the friend</w:t>
      </w:r>
    </w:p>
    <w:p>
      <w:pPr>
        <w:pStyle w:val="Normal"/>
        <w:ind w:left="420" w:hanging="240"/>
      </w:pPr>
      <w:r>
        <w:t xml:space="preserve">•  Use a separate staging Supabase project only. Do not apply test migrations, change policies, or run destructive tests against production.</w:t>
      </w:r>
    </w:p>
    <w:p>
      <w:pPr>
        <w:pStyle w:val="Normal"/>
        <w:ind w:left="420" w:hanging="240"/>
      </w:pPr>
      <w:r>
        <w:t xml:space="preserve">•  Keep the value of the Replit Secret `STAGING_SUPABASE_DB_URL` private. Do not print it in logs, paste it into chat, or commit it. Use the approved secure environment mechanism.</w:t>
      </w:r>
    </w:p>
    <w:p>
      <w:pPr>
        <w:pStyle w:val="Normal"/>
        <w:ind w:left="420" w:hanging="240"/>
      </w:pPr>
      <w:r>
        <w:t xml:space="preserve">•  Before proposing changes, inspect existing table definitions, RLS enablement, grants, and helper functions such as `is_travel_manager()`. The provided policy snapshot does not define those prerequisites.</w:t>
      </w:r>
    </w:p>
    <w:p>
      <w:pPr>
        <w:pStyle w:val="Normal"/>
        <w:ind w:left="420" w:hanging="240"/>
      </w:pPr>
      <w:r>
        <w:t xml:space="preserve">•  Use isolated test identities: two employee/requester accounts and one travel manager. Test allowed and denied reads/writes across users, manager actions, and anonymous access, preserving the supplied policy behavior exactly.</w:t>
      </w:r>
    </w:p>
    <w:p>
      <w:pPr>
        <w:pStyle w:val="Normal"/>
        <w:ind w:left="420" w:hanging="240"/>
      </w:pPr>
      <w:r>
        <w:t xml:space="preserve">•  Run the project’s existing SQL tests or the Supabase CLI workflow if available. Record the exact commands, test results, missing prerequisites, and any uncovered behaviors. Do not state tests passed unless they actually ran.</w:t>
      </w:r>
    </w:p>
    <w:p>
      <w:pPr>
        <w:pStyle w:val="Normal"/>
        <w:ind w:left="420" w:hanging="240"/>
      </w:pPr>
      <w:r>
        <w:t xml:space="preserve">•  The intended security boundary for privacy requests is operator-only processing through Supabase admin access; customer managers should not be able to read, update, or delete those records.</w:t>
      </w:r>
    </w:p>
    <w:p>
      <w:pPr>
        <w:pStyle w:val="Heading1"/>
      </w:pPr>
      <w:r>
        <w:t xml:space="preserve">Open launch requirements</w:t>
      </w:r>
    </w:p>
    <w:p>
      <w:pPr>
        <w:pStyle w:val="Normal"/>
        <w:ind w:left="420" w:hanging="240"/>
      </w:pPr>
      <w:r>
        <w:t xml:space="preserve">•  Register/identify the operating legal entity and decide a public support contact before launch.</w:t>
      </w:r>
    </w:p>
    <w:p>
      <w:pPr>
        <w:pStyle w:val="Normal"/>
        <w:ind w:left="420" w:hanging="240"/>
      </w:pPr>
      <w:r>
        <w:t xml:space="preserve">•  Write Privacy Policy and Terms of Service pages based on verified practices, link them from registration/app navigation, and obtain appropriate legal review. The intended 16+ rule and global availability need jurisdiction-specific review.</w:t>
      </w:r>
    </w:p>
    <w:p>
      <w:pPr>
        <w:pStyle w:val="Normal"/>
        <w:ind w:left="420" w:hanging="240"/>
      </w:pPr>
      <w:r>
        <w:t xml:space="preserve">•  Document actual cookies, browser storage, authentication, analytics, and third-party processors based on the deployed app; do not make unsupported “no cookies” claims.</w:t>
      </w:r>
    </w:p>
    <w:p>
      <w:pPr>
        <w:pStyle w:val="Normal"/>
        <w:ind w:left="420" w:hanging="240"/>
      </w:pPr>
      <w:r>
        <w:t xml:space="preserve">•  Confirm data inventory, hosting locations, retention periods, deletion completion timeline, and how legacy browser localStorage is cleared. Decide the retention period for queued privacy/deletion requests.</w:t>
      </w:r>
    </w:p>
    <w:p>
      <w:pPr>
        <w:pStyle w:val="Normal"/>
        <w:ind w:left="420" w:hanging="240"/>
      </w:pPr>
      <w:r>
        <w:t xml:space="preserve">•  Identify the license/permission for the remotely hosted background image and any fonts or other assets. Record attribution and reuse conditions, or replace assets with clearly licensed alternatives.</w:t>
      </w:r>
    </w:p>
    <w:p>
      <w:pPr>
        <w:pStyle w:val="Normal"/>
        <w:ind w:left="420" w:hanging="240"/>
      </w:pPr>
      <w:r>
        <w:t xml:space="preserve">•  Confirm currency and locale settings (the checklist records MYR and `en-US` formatting), decide whether multiple currencies are allowed, and define Insights aggregation rules.</w:t>
      </w:r>
    </w:p>
    <w:p>
      <w:pPr>
        <w:pStyle w:val="Normal"/>
        <w:ind w:left="420" w:hanging="240"/>
      </w:pPr>
      <w:r>
        <w:t xml:space="preserve">•  Verify signup, sign-in, sign-out, password recovery, profile/role isolation, manager scope, privacy request workflow, and all legal links in staging.</w:t>
      </w:r>
    </w:p>
    <w:p>
      <w:pPr>
        <w:pStyle w:val="Normal"/>
        <w:ind w:left="420" w:hanging="240"/>
      </w:pPr>
      <w:r>
        <w:t xml:space="preserve">•  Do not add payment/refund work unless paid access is later planned.</w:t>
      </w:r>
    </w:p>
    <w:p>
      <w:pPr>
        <w:pStyle w:val="Heading1"/>
      </w:pPr>
      <w:r>
        <w:t xml:space="preserve">Agreed next steps</w:t>
      </w:r>
    </w:p>
    <w:p>
      <w:pPr>
        <w:pStyle w:val="Normal"/>
      </w:pPr>
      <w:r>
        <w:t xml:space="preserve">1.  Elliott adds the privacy-policy UI, chatbot, and other planned frontend features.</w:t>
      </w:r>
    </w:p>
    <w:p>
      <w:pPr>
        <w:pStyle w:val="Normal"/>
      </w:pPr>
      <w:r>
        <w:t xml:space="preserve">2.  The friend performs the isolated staging Supabase audit and reports evidence/results; no production changes.</w:t>
      </w:r>
    </w:p>
    <w:p>
      <w:pPr>
        <w:pStyle w:val="Normal"/>
      </w:pPr>
      <w:r>
        <w:t xml:space="preserve">3.  After the frontend additions are ready, map all links, scripts, and auth redirects; reorganize files as one coordinated change and verify routes.</w:t>
      </w:r>
    </w:p>
    <w:p>
      <w:pPr>
        <w:pStyle w:val="Normal"/>
      </w:pPr>
      <w:r>
        <w:t xml:space="preserve">4.  Then close remaining launch checklist gaps and repeat tests/security checks before any production release.</w:t>
      </w:r>
    </w:p>
    <w:p>
      <w:pPr>
        <w:pStyle w:val="Heading1"/>
      </w:pPr>
      <w:r>
        <w:t xml:space="preserve">Reference files</w:t>
      </w:r>
    </w:p>
    <w:p>
      <w:pPr>
        <w:pStyle w:val="Normal"/>
        <w:ind w:left="420" w:hanging="240"/>
      </w:pPr>
      <w:r>
        <w:t xml:space="preserve">•  `docs/launch-requirements-checklist.md` — detailed current launch checklist.</w:t>
      </w:r>
    </w:p>
    <w:p>
      <w:pPr>
        <w:pStyle w:val="Normal"/>
        <w:ind w:left="420" w:hanging="240"/>
      </w:pPr>
      <w:r>
        <w:t xml:space="preserve">•  `backend/sql/README.md` and `backend/sql/` — SQL notes, migrations, and staging test files.</w:t>
      </w:r>
    </w:p>
    <w:p>
      <w:pPr>
        <w:pStyle w:val="Normal"/>
        <w:ind w:left="420" w:hanging="240"/>
      </w:pPr>
      <w:r>
        <w:t xml:space="preserve">•  `frontend/` — current pages, scripts, and styles.</w:t>
      </w:r>
    </w:p>
    <w:p>
      <w:pPr>
        <w:pStyle w:val="Normal"/>
        <w:ind w:left="420" w:hanging="240"/>
      </w:pPr>
      <w:r>
        <w:t xml:space="preserve">•  `tests/calculations.test.cjs` — Estimated spend regression tests.</w:t>
      </w:r>
    </w:p>
    <w:sectPr>
      <w:pgSz w:w="12240" w:h="15840"/>
      <w:pgMar w:top="1080" w:right="1080" w:bottom="1080" w:left="1080" w:header="540" w:footer="540" w:gutter="0"/>
    </w:sectPr>
  </w:body>
</w:document>
</file>

<file path=word/styles.xml><?xml version="1.0" encoding="utf-8"?>
<w:styles xmlns:w="http://schemas.openxmlformats.org/wordprocessingml/2006/main">
  <w:docDefaults>
    <w:rPrDefault>
      <w:rPr>
        <w:rFonts w:ascii="Aptos" w:hAnsi="Aptos"/>
        <w:sz w:val="21"/>
        <w:color w:val="263445"/>
      </w:rPr>
    </w:rPrDefault>
    <w:pPrDefault>
      <w:pPr>
        <w:spacing w:after="120" w:line="276" w:lineRule="auto"/>
      </w:pPr>
    </w:pPrDefault>
  </w:docDefaults>
  <w:style w:type="paragraph" w:default="1" w:styleId="Normal">
    <w:name w:val="Normal"/>
  </w:style>
  <w:style w:type="paragraph" w:styleId="Title">
    <w:name w:val="Title"/>
    <w:pPr>
      <w:spacing w:after="180"/>
    </w:pPr>
    <w:rPr>
      <w:b/>
      <w:color w:val="123B5D"/>
      <w:sz w:val="34"/>
    </w:rPr>
  </w:style>
  <w:style w:type="paragraph" w:styleId="Subtitle">
    <w:name w:val="Subtitle"/>
    <w:pPr>
      <w:spacing w:after="280"/>
    </w:pPr>
    <w:rPr>
      <w:color w:val="526577"/>
      <w:sz w:val="19"/>
    </w:rPr>
  </w:style>
  <w:style w:type="paragraph" w:styleId="Heading1">
    <w:name w:val="heading 1"/>
    <w:basedOn w:val="Normal"/>
    <w:next w:val="Normal"/>
    <w:qFormat/>
    <w:pPr>
      <w:keepNext/>
      <w:spacing w:before="260" w:after="100"/>
    </w:pPr>
    <w:rPr>
      <w:b/>
      <w:color w:val="145B83"/>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