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50" w:rsidRPr="00F4124C" w:rsidRDefault="00926550" w:rsidP="00926550">
      <w:pPr>
        <w:pStyle w:val="Figureheading"/>
      </w:pPr>
      <w:r w:rsidRPr="00F4124C">
        <w:t xml:space="preserve">Figure </w:t>
      </w:r>
      <w:r>
        <w:t>2</w:t>
      </w:r>
      <w:r w:rsidRPr="00F4124C">
        <w:t>: Water Matrix</w:t>
      </w:r>
    </w:p>
    <w:tbl>
      <w:tblPr>
        <w:tblStyle w:val="TableGrid"/>
        <w:tblpPr w:leftFromText="141" w:rightFromText="141" w:vertAnchor="text" w:tblpY="1"/>
        <w:tblOverlap w:val="never"/>
        <w:tblW w:w="6589" w:type="dxa"/>
        <w:tblLayout w:type="fixed"/>
        <w:tblLook w:val="04A0" w:firstRow="1" w:lastRow="0" w:firstColumn="1" w:lastColumn="0" w:noHBand="0" w:noVBand="1"/>
      </w:tblPr>
      <w:tblGrid>
        <w:gridCol w:w="1129"/>
        <w:gridCol w:w="1204"/>
        <w:gridCol w:w="1064"/>
        <w:gridCol w:w="1064"/>
        <w:gridCol w:w="1206"/>
        <w:gridCol w:w="922"/>
      </w:tblGrid>
      <w:tr w:rsidR="00B37ABB" w:rsidRPr="00F4124C" w:rsidTr="00562554">
        <w:trPr>
          <w:trHeight w:val="1395"/>
        </w:trPr>
        <w:tc>
          <w:tcPr>
            <w:tcW w:w="1129" w:type="dxa"/>
            <w:vAlign w:val="bottom"/>
          </w:tcPr>
          <w:p w:rsidR="00B37ABB" w:rsidRPr="000344DE" w:rsidRDefault="00B37ABB" w:rsidP="00562554">
            <w:pPr>
              <w:rPr>
                <w:b/>
                <w:bCs/>
              </w:rPr>
            </w:pPr>
            <w:r w:rsidRPr="000344DE">
              <w:rPr>
                <w:b/>
                <w:bCs/>
              </w:rPr>
              <w:t>Sufficiency</w:t>
            </w:r>
            <w:r>
              <w:rPr>
                <w:b/>
                <w:bCs/>
              </w:rPr>
              <w:t xml:space="preserve"> of water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B37ABB" w:rsidRPr="000344DE" w:rsidRDefault="00B37ABB" w:rsidP="00562554">
            <w:pPr>
              <w:rPr>
                <w:b/>
                <w:bCs/>
              </w:rPr>
            </w:pPr>
            <w:r w:rsidRPr="000344DE">
              <w:rPr>
                <w:b/>
                <w:bCs/>
              </w:rPr>
              <w:t>Improved water source located on premises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B37ABB" w:rsidRPr="000344DE" w:rsidRDefault="00B37ABB" w:rsidP="00562554">
            <w:pPr>
              <w:rPr>
                <w:b/>
                <w:bCs/>
              </w:rPr>
            </w:pPr>
            <w:r w:rsidRPr="000344DE">
              <w:rPr>
                <w:b/>
                <w:bCs/>
              </w:rPr>
              <w:t>Improved water source, less than 30 minutes round trip to collect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B37ABB" w:rsidRPr="000344DE" w:rsidRDefault="00B37ABB" w:rsidP="00562554">
            <w:pPr>
              <w:rPr>
                <w:b/>
                <w:bCs/>
              </w:rPr>
            </w:pPr>
            <w:r w:rsidRPr="000344DE">
              <w:rPr>
                <w:b/>
                <w:bCs/>
              </w:rPr>
              <w:t>Improved water source, more than 30 minutes round trip to collect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B37ABB" w:rsidRPr="000344DE" w:rsidRDefault="00B37ABB" w:rsidP="00562554">
            <w:pPr>
              <w:rPr>
                <w:b/>
                <w:bCs/>
              </w:rPr>
            </w:pPr>
            <w:r w:rsidRPr="000344DE">
              <w:rPr>
                <w:b/>
                <w:bCs/>
              </w:rPr>
              <w:t>Unimproved water source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37ABB" w:rsidRPr="000344DE" w:rsidRDefault="00B37ABB" w:rsidP="00562554">
            <w:pPr>
              <w:rPr>
                <w:b/>
                <w:bCs/>
              </w:rPr>
            </w:pPr>
            <w:r w:rsidRPr="000344DE">
              <w:rPr>
                <w:b/>
                <w:bCs/>
              </w:rPr>
              <w:t>Surface water</w:t>
            </w:r>
          </w:p>
        </w:tc>
      </w:tr>
      <w:tr w:rsidR="00B37ABB" w:rsidRPr="00F4124C" w:rsidTr="00562554">
        <w:trPr>
          <w:trHeight w:val="700"/>
        </w:trPr>
        <w:tc>
          <w:tcPr>
            <w:tcW w:w="1129" w:type="dxa"/>
            <w:shd w:val="clear" w:color="auto" w:fill="D9D9D9" w:themeFill="background1" w:themeFillShade="D9"/>
          </w:tcPr>
          <w:p w:rsidR="00B37ABB" w:rsidRPr="000A00D9" w:rsidRDefault="00B37ABB" w:rsidP="00562554">
            <w:pPr>
              <w:rPr>
                <w:b/>
                <w:bCs/>
              </w:rPr>
            </w:pPr>
            <w:r w:rsidRPr="000A00D9">
              <w:rPr>
                <w:b/>
                <w:bCs/>
              </w:rPr>
              <w:t>More than sufficient</w:t>
            </w:r>
          </w:p>
        </w:tc>
        <w:tc>
          <w:tcPr>
            <w:tcW w:w="1204" w:type="dxa"/>
            <w:shd w:val="clear" w:color="auto" w:fill="92D050"/>
          </w:tcPr>
          <w:p w:rsidR="00B37ABB" w:rsidRPr="000344DE" w:rsidRDefault="00B37ABB" w:rsidP="00562554">
            <w:bookmarkStart w:id="0" w:name="_GoBack"/>
            <w:bookmarkEnd w:id="0"/>
          </w:p>
        </w:tc>
        <w:tc>
          <w:tcPr>
            <w:tcW w:w="1064" w:type="dxa"/>
            <w:shd w:val="clear" w:color="auto" w:fill="FFFF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C000"/>
          </w:tcPr>
          <w:p w:rsidR="00B37ABB" w:rsidRPr="000344DE" w:rsidRDefault="00B37ABB" w:rsidP="00562554"/>
        </w:tc>
        <w:tc>
          <w:tcPr>
            <w:tcW w:w="1206" w:type="dxa"/>
            <w:shd w:val="clear" w:color="auto" w:fill="FFC000"/>
          </w:tcPr>
          <w:p w:rsidR="00B37ABB" w:rsidRPr="000344DE" w:rsidRDefault="00B37ABB" w:rsidP="00562554"/>
        </w:tc>
        <w:tc>
          <w:tcPr>
            <w:tcW w:w="922" w:type="dxa"/>
            <w:shd w:val="clear" w:color="auto" w:fill="FF0000"/>
          </w:tcPr>
          <w:p w:rsidR="00B37ABB" w:rsidRPr="000344DE" w:rsidRDefault="00B37ABB" w:rsidP="00562554"/>
        </w:tc>
      </w:tr>
      <w:tr w:rsidR="00B37ABB" w:rsidRPr="00F4124C" w:rsidTr="00562554">
        <w:trPr>
          <w:trHeight w:val="717"/>
        </w:trPr>
        <w:tc>
          <w:tcPr>
            <w:tcW w:w="1129" w:type="dxa"/>
            <w:shd w:val="clear" w:color="auto" w:fill="D9D9D9" w:themeFill="background1" w:themeFillShade="D9"/>
          </w:tcPr>
          <w:p w:rsidR="00B37ABB" w:rsidRPr="000A00D9" w:rsidRDefault="00B37ABB" w:rsidP="00562554">
            <w:pPr>
              <w:rPr>
                <w:b/>
                <w:bCs/>
              </w:rPr>
            </w:pPr>
            <w:r w:rsidRPr="000A00D9">
              <w:rPr>
                <w:b/>
                <w:bCs/>
              </w:rPr>
              <w:t>Sufficient</w:t>
            </w:r>
          </w:p>
        </w:tc>
        <w:tc>
          <w:tcPr>
            <w:tcW w:w="1204" w:type="dxa"/>
            <w:shd w:val="clear" w:color="auto" w:fill="FFFF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FF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C000"/>
          </w:tcPr>
          <w:p w:rsidR="00B37ABB" w:rsidRPr="000344DE" w:rsidRDefault="00B37ABB" w:rsidP="00562554"/>
        </w:tc>
        <w:tc>
          <w:tcPr>
            <w:tcW w:w="1206" w:type="dxa"/>
            <w:shd w:val="clear" w:color="auto" w:fill="FFC000"/>
          </w:tcPr>
          <w:p w:rsidR="00B37ABB" w:rsidRPr="000344DE" w:rsidRDefault="00B37ABB" w:rsidP="00562554"/>
        </w:tc>
        <w:tc>
          <w:tcPr>
            <w:tcW w:w="922" w:type="dxa"/>
            <w:shd w:val="clear" w:color="auto" w:fill="FF0000"/>
          </w:tcPr>
          <w:p w:rsidR="00B37ABB" w:rsidRPr="000344DE" w:rsidRDefault="00B37ABB" w:rsidP="00562554"/>
        </w:tc>
      </w:tr>
      <w:tr w:rsidR="00B37ABB" w:rsidRPr="00F4124C" w:rsidTr="00562554">
        <w:trPr>
          <w:trHeight w:val="888"/>
        </w:trPr>
        <w:tc>
          <w:tcPr>
            <w:tcW w:w="1129" w:type="dxa"/>
            <w:shd w:val="clear" w:color="auto" w:fill="D9D9D9" w:themeFill="background1" w:themeFillShade="D9"/>
          </w:tcPr>
          <w:p w:rsidR="00B37ABB" w:rsidRPr="000A00D9" w:rsidRDefault="00B37ABB" w:rsidP="00562554">
            <w:pPr>
              <w:rPr>
                <w:b/>
                <w:bCs/>
              </w:rPr>
            </w:pPr>
            <w:r w:rsidRPr="000A00D9">
              <w:rPr>
                <w:b/>
                <w:bCs/>
              </w:rPr>
              <w:t>Just enough</w:t>
            </w:r>
          </w:p>
        </w:tc>
        <w:tc>
          <w:tcPr>
            <w:tcW w:w="1204" w:type="dxa"/>
            <w:shd w:val="clear" w:color="auto" w:fill="FFFF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C0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C000"/>
          </w:tcPr>
          <w:p w:rsidR="00B37ABB" w:rsidRPr="000344DE" w:rsidRDefault="00B37ABB" w:rsidP="00562554"/>
        </w:tc>
        <w:tc>
          <w:tcPr>
            <w:tcW w:w="1206" w:type="dxa"/>
            <w:shd w:val="clear" w:color="auto" w:fill="FF0000"/>
          </w:tcPr>
          <w:p w:rsidR="00B37ABB" w:rsidRPr="000344DE" w:rsidRDefault="00B37ABB" w:rsidP="00562554"/>
        </w:tc>
        <w:tc>
          <w:tcPr>
            <w:tcW w:w="922" w:type="dxa"/>
            <w:shd w:val="clear" w:color="auto" w:fill="FF0000"/>
          </w:tcPr>
          <w:p w:rsidR="00B37ABB" w:rsidRPr="000344DE" w:rsidRDefault="00B37ABB" w:rsidP="00562554"/>
        </w:tc>
      </w:tr>
      <w:tr w:rsidR="00B37ABB" w:rsidRPr="00F4124C" w:rsidTr="00562554">
        <w:trPr>
          <w:trHeight w:val="683"/>
        </w:trPr>
        <w:tc>
          <w:tcPr>
            <w:tcW w:w="1129" w:type="dxa"/>
            <w:shd w:val="clear" w:color="auto" w:fill="D9D9D9" w:themeFill="background1" w:themeFillShade="D9"/>
          </w:tcPr>
          <w:p w:rsidR="00B37ABB" w:rsidRPr="000A00D9" w:rsidRDefault="00B37ABB" w:rsidP="00562554">
            <w:pPr>
              <w:rPr>
                <w:b/>
                <w:bCs/>
              </w:rPr>
            </w:pPr>
            <w:r w:rsidRPr="000A00D9">
              <w:rPr>
                <w:b/>
                <w:bCs/>
              </w:rPr>
              <w:t>Insufficient</w:t>
            </w:r>
          </w:p>
        </w:tc>
        <w:tc>
          <w:tcPr>
            <w:tcW w:w="1204" w:type="dxa"/>
            <w:shd w:val="clear" w:color="auto" w:fill="FFC0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C000"/>
          </w:tcPr>
          <w:p w:rsidR="00B37ABB" w:rsidRPr="000344DE" w:rsidRDefault="00B37ABB" w:rsidP="00562554"/>
        </w:tc>
        <w:tc>
          <w:tcPr>
            <w:tcW w:w="1064" w:type="dxa"/>
            <w:shd w:val="clear" w:color="auto" w:fill="FF0000"/>
          </w:tcPr>
          <w:p w:rsidR="00B37ABB" w:rsidRPr="000344DE" w:rsidRDefault="00B37ABB" w:rsidP="00562554"/>
        </w:tc>
        <w:tc>
          <w:tcPr>
            <w:tcW w:w="1206" w:type="dxa"/>
            <w:shd w:val="clear" w:color="auto" w:fill="FF0000"/>
          </w:tcPr>
          <w:p w:rsidR="00B37ABB" w:rsidRPr="000344DE" w:rsidRDefault="00B37ABB" w:rsidP="00562554"/>
        </w:tc>
        <w:tc>
          <w:tcPr>
            <w:tcW w:w="922" w:type="dxa"/>
            <w:shd w:val="clear" w:color="auto" w:fill="FF0000"/>
          </w:tcPr>
          <w:p w:rsidR="00B37ABB" w:rsidRPr="000344DE" w:rsidRDefault="00B37ABB" w:rsidP="00562554"/>
        </w:tc>
      </w:tr>
      <w:tr w:rsidR="00B37ABB" w:rsidRPr="00F4124C" w:rsidTr="00562554">
        <w:trPr>
          <w:trHeight w:val="976"/>
        </w:trPr>
        <w:tc>
          <w:tcPr>
            <w:tcW w:w="1129" w:type="dxa"/>
            <w:shd w:val="clear" w:color="auto" w:fill="D9D9D9" w:themeFill="background1" w:themeFillShade="D9"/>
          </w:tcPr>
          <w:p w:rsidR="00B37ABB" w:rsidRPr="000A00D9" w:rsidRDefault="00B37ABB" w:rsidP="00562554">
            <w:pPr>
              <w:rPr>
                <w:b/>
                <w:bCs/>
              </w:rPr>
            </w:pPr>
            <w:r w:rsidRPr="000A00D9">
              <w:rPr>
                <w:b/>
                <w:bCs/>
              </w:rPr>
              <w:t>Not sufficient at all</w:t>
            </w:r>
          </w:p>
        </w:tc>
        <w:tc>
          <w:tcPr>
            <w:tcW w:w="1204" w:type="dxa"/>
            <w:shd w:val="clear" w:color="auto" w:fill="C00000"/>
          </w:tcPr>
          <w:p w:rsidR="00B37ABB" w:rsidRPr="000344DE" w:rsidRDefault="00B37ABB" w:rsidP="00562554"/>
        </w:tc>
        <w:tc>
          <w:tcPr>
            <w:tcW w:w="1064" w:type="dxa"/>
            <w:shd w:val="clear" w:color="auto" w:fill="C00000"/>
          </w:tcPr>
          <w:p w:rsidR="00B37ABB" w:rsidRPr="000344DE" w:rsidRDefault="00B37ABB" w:rsidP="00562554"/>
        </w:tc>
        <w:tc>
          <w:tcPr>
            <w:tcW w:w="1064" w:type="dxa"/>
            <w:shd w:val="clear" w:color="auto" w:fill="C00000"/>
          </w:tcPr>
          <w:p w:rsidR="00B37ABB" w:rsidRPr="000344DE" w:rsidRDefault="00B37ABB" w:rsidP="00562554"/>
        </w:tc>
        <w:tc>
          <w:tcPr>
            <w:tcW w:w="1206" w:type="dxa"/>
            <w:shd w:val="clear" w:color="auto" w:fill="C00000"/>
          </w:tcPr>
          <w:p w:rsidR="00B37ABB" w:rsidRPr="000344DE" w:rsidRDefault="00B37ABB" w:rsidP="00562554"/>
        </w:tc>
        <w:tc>
          <w:tcPr>
            <w:tcW w:w="922" w:type="dxa"/>
            <w:shd w:val="clear" w:color="auto" w:fill="C00000"/>
          </w:tcPr>
          <w:p w:rsidR="00B37ABB" w:rsidRPr="000344DE" w:rsidRDefault="00B37ABB" w:rsidP="00562554"/>
        </w:tc>
      </w:tr>
    </w:tbl>
    <w:p w:rsidR="00EE30A8" w:rsidRDefault="00562554">
      <w:r>
        <w:br w:type="textWrapping" w:clear="all"/>
      </w:r>
    </w:p>
    <w:p w:rsidR="00381873" w:rsidRDefault="00381873" w:rsidP="00381873">
      <w:pPr>
        <w:pStyle w:val="Figureheading"/>
      </w:pPr>
      <w:r w:rsidRPr="00F4124C">
        <w:t xml:space="preserve">Figure </w:t>
      </w:r>
      <w:r>
        <w:t>3</w:t>
      </w:r>
      <w:r w:rsidRPr="00F4124C">
        <w:t>: Sanitation and Hygiene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936"/>
        <w:gridCol w:w="1699"/>
        <w:gridCol w:w="2500"/>
        <w:gridCol w:w="1141"/>
        <w:gridCol w:w="1127"/>
      </w:tblGrid>
      <w:tr w:rsidR="000A00D9" w:rsidTr="00752F7A">
        <w:tc>
          <w:tcPr>
            <w:tcW w:w="6748" w:type="dxa"/>
            <w:gridSpan w:val="4"/>
          </w:tcPr>
          <w:p w:rsidR="000A00D9" w:rsidRDefault="000A00D9" w:rsidP="00C65FBD">
            <w:pPr>
              <w:pStyle w:val="Figureheading"/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A00D9" w:rsidRDefault="000A00D9" w:rsidP="00C65FBD">
            <w:pPr>
              <w:pStyle w:val="Figureheading"/>
            </w:pPr>
            <w:r>
              <w:t>Access to soap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0A00D9" w:rsidRDefault="000A00D9" w:rsidP="00C65FBD">
            <w:pPr>
              <w:pStyle w:val="Figureheading"/>
            </w:pPr>
            <w:r>
              <w:t>No access to soap</w:t>
            </w:r>
          </w:p>
        </w:tc>
      </w:tr>
      <w:tr w:rsidR="000A00D9" w:rsidTr="000A00D9">
        <w:tc>
          <w:tcPr>
            <w:tcW w:w="1613" w:type="dxa"/>
            <w:vMerge w:val="restart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>
              <w:t>Access to hygienic sanitation facility</w:t>
            </w:r>
          </w:p>
        </w:tc>
        <w:tc>
          <w:tcPr>
            <w:tcW w:w="936" w:type="dxa"/>
            <w:vMerge w:val="restart"/>
            <w:shd w:val="clear" w:color="auto" w:fill="FFFFFF" w:themeFill="background1"/>
            <w:vAlign w:val="center"/>
          </w:tcPr>
          <w:p w:rsidR="000A00D9" w:rsidRPr="000A3E34" w:rsidRDefault="000A00D9" w:rsidP="000A00D9">
            <w:pPr>
              <w:pStyle w:val="Figureheading"/>
              <w:jc w:val="center"/>
            </w:pPr>
            <w:r>
              <w:t>INSTEAD OF</w:t>
            </w:r>
          </w:p>
        </w:tc>
        <w:tc>
          <w:tcPr>
            <w:tcW w:w="1699" w:type="dxa"/>
            <w:vMerge w:val="restart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>
              <w:t>Improved sanitation facility</w:t>
            </w: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not shared with other HHs</w:t>
            </w:r>
          </w:p>
        </w:tc>
        <w:tc>
          <w:tcPr>
            <w:tcW w:w="1141" w:type="dxa"/>
            <w:shd w:val="clear" w:color="auto" w:fill="92D05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FF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shared with less than 20 people</w:t>
            </w:r>
          </w:p>
        </w:tc>
        <w:tc>
          <w:tcPr>
            <w:tcW w:w="1141" w:type="dxa"/>
            <w:shd w:val="clear" w:color="auto" w:fill="FFFF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C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shared with more than 20 people</w:t>
            </w:r>
          </w:p>
        </w:tc>
        <w:tc>
          <w:tcPr>
            <w:tcW w:w="1141" w:type="dxa"/>
            <w:shd w:val="clear" w:color="auto" w:fill="FFC0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shared with more than 50 people</w:t>
            </w:r>
          </w:p>
        </w:tc>
        <w:tc>
          <w:tcPr>
            <w:tcW w:w="1141" w:type="dxa"/>
            <w:shd w:val="clear" w:color="auto" w:fill="FFC0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 w:val="restart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>
              <w:t>Access to unhygienic to sanitation facility</w:t>
            </w: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 w:val="restart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>
              <w:t>Unimproved sanitation facility</w:t>
            </w: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not shared with other HHs</w:t>
            </w:r>
          </w:p>
        </w:tc>
        <w:tc>
          <w:tcPr>
            <w:tcW w:w="1141" w:type="dxa"/>
            <w:shd w:val="clear" w:color="auto" w:fill="FFFF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C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shared with less than 20 people</w:t>
            </w:r>
          </w:p>
        </w:tc>
        <w:tc>
          <w:tcPr>
            <w:tcW w:w="1141" w:type="dxa"/>
            <w:shd w:val="clear" w:color="auto" w:fill="FFFF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C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shared with more than 20 people</w:t>
            </w:r>
          </w:p>
        </w:tc>
        <w:tc>
          <w:tcPr>
            <w:tcW w:w="1141" w:type="dxa"/>
            <w:shd w:val="clear" w:color="auto" w:fill="FFC0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0A00D9">
        <w:tc>
          <w:tcPr>
            <w:tcW w:w="1613" w:type="dxa"/>
            <w:vMerge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936" w:type="dxa"/>
            <w:vMerge/>
            <w:shd w:val="clear" w:color="auto" w:fill="FFFFFF" w:themeFill="background1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</w:tcPr>
          <w:p w:rsidR="000A00D9" w:rsidRPr="000A3E34" w:rsidRDefault="000A00D9" w:rsidP="000A00D9">
            <w:pPr>
              <w:pStyle w:val="Figureheading"/>
            </w:pPr>
          </w:p>
        </w:tc>
        <w:tc>
          <w:tcPr>
            <w:tcW w:w="2500" w:type="dxa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 w:rsidRPr="000A3E34">
              <w:t>Latrine shared with more than 50 people</w:t>
            </w:r>
          </w:p>
        </w:tc>
        <w:tc>
          <w:tcPr>
            <w:tcW w:w="1141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</w:tr>
      <w:tr w:rsidR="000A00D9" w:rsidTr="009D1945">
        <w:tc>
          <w:tcPr>
            <w:tcW w:w="6748" w:type="dxa"/>
            <w:gridSpan w:val="4"/>
            <w:shd w:val="clear" w:color="auto" w:fill="D9D9D9" w:themeFill="background1" w:themeFillShade="D9"/>
          </w:tcPr>
          <w:p w:rsidR="000A00D9" w:rsidRDefault="000A00D9" w:rsidP="000A00D9">
            <w:pPr>
              <w:pStyle w:val="Figureheading"/>
            </w:pPr>
            <w:r>
              <w:t>Open defecation</w:t>
            </w:r>
          </w:p>
        </w:tc>
        <w:tc>
          <w:tcPr>
            <w:tcW w:w="1141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  <w:tc>
          <w:tcPr>
            <w:tcW w:w="1127" w:type="dxa"/>
            <w:shd w:val="clear" w:color="auto" w:fill="FF0000"/>
          </w:tcPr>
          <w:p w:rsidR="000A00D9" w:rsidRDefault="000A00D9" w:rsidP="000A00D9">
            <w:pPr>
              <w:pStyle w:val="Figureheading"/>
            </w:pPr>
          </w:p>
        </w:tc>
      </w:tr>
    </w:tbl>
    <w:p w:rsidR="00381873" w:rsidRDefault="00381873"/>
    <w:sectPr w:rsidR="0038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50"/>
    <w:rsid w:val="00050BFF"/>
    <w:rsid w:val="00055F34"/>
    <w:rsid w:val="000A00D9"/>
    <w:rsid w:val="000D6CE7"/>
    <w:rsid w:val="00381873"/>
    <w:rsid w:val="003948F9"/>
    <w:rsid w:val="004A7B04"/>
    <w:rsid w:val="00562554"/>
    <w:rsid w:val="005B4E95"/>
    <w:rsid w:val="006C1560"/>
    <w:rsid w:val="00926550"/>
    <w:rsid w:val="00B37ABB"/>
    <w:rsid w:val="00D80BC3"/>
    <w:rsid w:val="00F36D85"/>
    <w:rsid w:val="00F7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33670"/>
  <w15:chartTrackingRefBased/>
  <w15:docId w15:val="{F7CCC162-1FE5-45EB-BACE-CFD352A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550"/>
    <w:pPr>
      <w:spacing w:before="40" w:after="120" w:line="240" w:lineRule="auto"/>
    </w:pPr>
    <w:rPr>
      <w:rFonts w:ascii="Arial Narrow" w:eastAsia="Calibri" w:hAnsi="Arial Narrow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55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heading">
    <w:name w:val="Figure heading"/>
    <w:basedOn w:val="Normal"/>
    <w:link w:val="FigureheadingChar"/>
    <w:qFormat/>
    <w:rsid w:val="00926550"/>
    <w:pPr>
      <w:keepNext/>
    </w:pPr>
    <w:rPr>
      <w:b/>
      <w:bCs/>
      <w:sz w:val="20"/>
    </w:rPr>
  </w:style>
  <w:style w:type="character" w:customStyle="1" w:styleId="FigureheadingChar">
    <w:name w:val="Figure heading Char"/>
    <w:basedOn w:val="DefaultParagraphFont"/>
    <w:link w:val="Figureheading"/>
    <w:rsid w:val="00926550"/>
    <w:rPr>
      <w:rFonts w:ascii="Arial Narrow" w:eastAsia="Calibri" w:hAnsi="Arial Narrow" w:cs="Times New Roman"/>
      <w:b/>
      <w:bCs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Messeiller</dc:creator>
  <cp:keywords/>
  <dc:description/>
  <cp:lastModifiedBy>Elliott Messeiller</cp:lastModifiedBy>
  <cp:revision>11</cp:revision>
  <dcterms:created xsi:type="dcterms:W3CDTF">2020-11-10T08:39:00Z</dcterms:created>
  <dcterms:modified xsi:type="dcterms:W3CDTF">2020-11-11T10:34:00Z</dcterms:modified>
</cp:coreProperties>
</file>