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2E56" w14:textId="77777777" w:rsidR="00450282" w:rsidRPr="00AD0C84" w:rsidRDefault="00D22EC6" w:rsidP="0033049B">
      <w:pPr>
        <w:ind w:right="-46"/>
        <w:jc w:val="center"/>
        <w:rPr>
          <w:rFonts w:ascii="Candara" w:eastAsia="Candara" w:hAnsi="Candara" w:cs="Candara"/>
          <w:color w:val="7030A0"/>
          <w:sz w:val="88"/>
          <w:szCs w:val="88"/>
        </w:rPr>
      </w:pPr>
      <w:r w:rsidRPr="00AD0C84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</w:rPr>
        <w:t>Wribbenhall S</w:t>
      </w:r>
      <w:r w:rsidRPr="00AD0C84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</w:rPr>
        <w:t>c</w:t>
      </w:r>
      <w:r w:rsidRPr="00AD0C84">
        <w:rPr>
          <w:rFonts w:ascii="Candara" w:eastAsia="Candara" w:hAnsi="Candara" w:cs="Candara"/>
          <w:b/>
          <w:color w:val="7030A0"/>
          <w:position w:val="4"/>
          <w:sz w:val="88"/>
          <w:szCs w:val="88"/>
        </w:rPr>
        <w:t>hool</w:t>
      </w:r>
    </w:p>
    <w:p w14:paraId="6DF77148" w14:textId="77777777" w:rsidR="00450282" w:rsidRPr="00B576DF" w:rsidRDefault="00450282" w:rsidP="0033049B">
      <w:pPr>
        <w:jc w:val="center"/>
        <w:rPr>
          <w:rFonts w:ascii="Candara" w:hAnsi="Candara"/>
          <w:sz w:val="10"/>
          <w:szCs w:val="10"/>
        </w:rPr>
      </w:pPr>
    </w:p>
    <w:p w14:paraId="48C1C168" w14:textId="3ED86297" w:rsidR="00450282" w:rsidRPr="00AD0C84" w:rsidRDefault="00B87FFD" w:rsidP="0033049B">
      <w:pPr>
        <w:ind w:right="81"/>
        <w:jc w:val="center"/>
        <w:rPr>
          <w:rFonts w:ascii="Candara" w:eastAsia="Candara" w:hAnsi="Candara" w:cs="Candara"/>
          <w:color w:val="0070C0"/>
          <w:sz w:val="66"/>
          <w:szCs w:val="66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</w:rPr>
        <w:t>Appraisal and Capability</w:t>
      </w:r>
      <w:r w:rsidR="00D22EC6" w:rsidRPr="00AD0C84">
        <w:rPr>
          <w:rFonts w:ascii="Candara" w:eastAsia="Candara" w:hAnsi="Candara" w:cs="Candara"/>
          <w:b/>
          <w:color w:val="0070C0"/>
          <w:sz w:val="66"/>
          <w:szCs w:val="66"/>
        </w:rPr>
        <w:t xml:space="preserve"> P</w:t>
      </w:r>
      <w:r w:rsidR="00D22EC6" w:rsidRPr="00AD0C84">
        <w:rPr>
          <w:rFonts w:ascii="Candara" w:eastAsia="Candara" w:hAnsi="Candara" w:cs="Candara"/>
          <w:b/>
          <w:color w:val="0070C0"/>
          <w:spacing w:val="-3"/>
          <w:sz w:val="66"/>
          <w:szCs w:val="66"/>
        </w:rPr>
        <w:t>o</w:t>
      </w:r>
      <w:r w:rsidR="00D22EC6" w:rsidRPr="00AD0C84">
        <w:rPr>
          <w:rFonts w:ascii="Candara" w:eastAsia="Candara" w:hAnsi="Candara" w:cs="Candara"/>
          <w:b/>
          <w:color w:val="0070C0"/>
          <w:sz w:val="66"/>
          <w:szCs w:val="66"/>
        </w:rPr>
        <w:t>licy</w:t>
      </w:r>
    </w:p>
    <w:p w14:paraId="4C257C23" w14:textId="77777777" w:rsidR="00450282" w:rsidRPr="00B576DF" w:rsidRDefault="00450282" w:rsidP="00EA1AD1">
      <w:pPr>
        <w:jc w:val="both"/>
        <w:rPr>
          <w:rFonts w:ascii="Candara" w:hAnsi="Candara"/>
          <w:sz w:val="12"/>
          <w:szCs w:val="12"/>
        </w:rPr>
      </w:pPr>
    </w:p>
    <w:p w14:paraId="55181DE2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193F58C5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2E3D4619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2DCC1F2D" w14:textId="35912CAE" w:rsidR="00450282" w:rsidRPr="00B576DF" w:rsidRDefault="00AD0C84" w:rsidP="0033049B">
      <w:pPr>
        <w:jc w:val="center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146D2E05" wp14:editId="370DC80E">
            <wp:extent cx="2877487" cy="2920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44" cy="293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4C3AA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1F62FAB8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333933E5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3488A3DF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79036704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78974117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5DA90DD5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39849599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2E6BD3AB" w14:textId="6D195BC0" w:rsidR="00450282" w:rsidRPr="00B576DF" w:rsidRDefault="00DC669B" w:rsidP="00EA1AD1">
      <w:pPr>
        <w:ind w:right="101"/>
        <w:jc w:val="both"/>
        <w:rPr>
          <w:rFonts w:ascii="Candara" w:eastAsia="Candara" w:hAnsi="Candara" w:cs="Candara"/>
          <w:sz w:val="28"/>
          <w:szCs w:val="28"/>
        </w:rPr>
      </w:pPr>
      <w:r>
        <w:rPr>
          <w:rFonts w:ascii="Candara" w:eastAsia="Candara" w:hAnsi="Candara" w:cs="Candara"/>
          <w:sz w:val="28"/>
          <w:szCs w:val="28"/>
        </w:rPr>
        <w:t>Re-</w:t>
      </w:r>
      <w:r w:rsidR="00D22EC6" w:rsidRPr="00B576DF">
        <w:rPr>
          <w:rFonts w:ascii="Candara" w:eastAsia="Candara" w:hAnsi="Candara" w:cs="Candara"/>
          <w:sz w:val="28"/>
          <w:szCs w:val="28"/>
        </w:rPr>
        <w:t>Written:</w:t>
      </w:r>
      <w:r w:rsidR="00D22EC6" w:rsidRPr="00B576DF">
        <w:rPr>
          <w:rFonts w:ascii="Candara" w:eastAsia="Candara" w:hAnsi="Candara" w:cs="Candara"/>
          <w:spacing w:val="-5"/>
          <w:sz w:val="28"/>
          <w:szCs w:val="28"/>
        </w:rPr>
        <w:t xml:space="preserve"> </w:t>
      </w:r>
      <w:r w:rsidR="009D649F" w:rsidRPr="00B576DF">
        <w:rPr>
          <w:rFonts w:ascii="Candara" w:eastAsia="Candara" w:hAnsi="Candara" w:cs="Candara"/>
          <w:spacing w:val="1"/>
          <w:sz w:val="28"/>
          <w:szCs w:val="28"/>
        </w:rPr>
        <w:t>Spring</w:t>
      </w:r>
      <w:r w:rsidR="00D22EC6" w:rsidRPr="00B576DF">
        <w:rPr>
          <w:rFonts w:ascii="Candara" w:eastAsia="Candara" w:hAnsi="Candara" w:cs="Candara"/>
          <w:spacing w:val="-9"/>
          <w:sz w:val="28"/>
          <w:szCs w:val="28"/>
        </w:rPr>
        <w:t xml:space="preserve"> </w:t>
      </w:r>
      <w:r w:rsidR="00D22EC6" w:rsidRPr="00B576DF">
        <w:rPr>
          <w:rFonts w:ascii="Candara" w:eastAsia="Candara" w:hAnsi="Candara" w:cs="Candara"/>
          <w:spacing w:val="2"/>
          <w:sz w:val="28"/>
          <w:szCs w:val="28"/>
        </w:rPr>
        <w:t>T</w:t>
      </w:r>
      <w:r w:rsidR="00D22EC6" w:rsidRPr="00B576DF">
        <w:rPr>
          <w:rFonts w:ascii="Candara" w:eastAsia="Candara" w:hAnsi="Candara" w:cs="Candara"/>
          <w:spacing w:val="1"/>
          <w:sz w:val="28"/>
          <w:szCs w:val="28"/>
        </w:rPr>
        <w:t>e</w:t>
      </w:r>
      <w:r w:rsidR="00D22EC6" w:rsidRPr="00B576DF">
        <w:rPr>
          <w:rFonts w:ascii="Candara" w:eastAsia="Candara" w:hAnsi="Candara" w:cs="Candara"/>
          <w:spacing w:val="2"/>
          <w:sz w:val="28"/>
          <w:szCs w:val="28"/>
        </w:rPr>
        <w:t>r</w:t>
      </w:r>
      <w:r w:rsidR="00D22EC6" w:rsidRPr="00B576DF">
        <w:rPr>
          <w:rFonts w:ascii="Candara" w:eastAsia="Candara" w:hAnsi="Candara" w:cs="Candara"/>
          <w:sz w:val="28"/>
          <w:szCs w:val="28"/>
        </w:rPr>
        <w:t>m</w:t>
      </w:r>
      <w:r w:rsidR="00D22EC6" w:rsidRPr="00B576DF"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 w:rsidR="00D22EC6" w:rsidRPr="00B576DF">
        <w:rPr>
          <w:rFonts w:ascii="Candara" w:eastAsia="Candara" w:hAnsi="Candara" w:cs="Candara"/>
          <w:spacing w:val="1"/>
          <w:w w:val="99"/>
          <w:sz w:val="28"/>
          <w:szCs w:val="28"/>
        </w:rPr>
        <w:t>2</w:t>
      </w:r>
      <w:r w:rsidR="009D649F" w:rsidRPr="00B576DF">
        <w:rPr>
          <w:rFonts w:ascii="Candara" w:eastAsia="Candara" w:hAnsi="Candara" w:cs="Candara"/>
          <w:w w:val="99"/>
          <w:sz w:val="28"/>
          <w:szCs w:val="28"/>
        </w:rPr>
        <w:t>0</w:t>
      </w:r>
      <w:r>
        <w:rPr>
          <w:rFonts w:ascii="Candara" w:eastAsia="Candara" w:hAnsi="Candara" w:cs="Candara"/>
          <w:w w:val="99"/>
          <w:sz w:val="28"/>
          <w:szCs w:val="28"/>
        </w:rPr>
        <w:t>20</w:t>
      </w:r>
    </w:p>
    <w:p w14:paraId="79A40CBA" w14:textId="77777777" w:rsidR="00450282" w:rsidRPr="00B576DF" w:rsidRDefault="00450282" w:rsidP="00EA1AD1">
      <w:pPr>
        <w:ind w:right="101"/>
        <w:jc w:val="both"/>
        <w:rPr>
          <w:rFonts w:ascii="Candara" w:hAnsi="Candara"/>
          <w:sz w:val="14"/>
          <w:szCs w:val="14"/>
        </w:rPr>
      </w:pPr>
    </w:p>
    <w:p w14:paraId="258931F5" w14:textId="77777777" w:rsidR="00450282" w:rsidRPr="00B576DF" w:rsidRDefault="00450282" w:rsidP="00EA1AD1">
      <w:pPr>
        <w:ind w:right="101"/>
        <w:jc w:val="both"/>
        <w:rPr>
          <w:rFonts w:ascii="Candara" w:hAnsi="Candara"/>
        </w:rPr>
      </w:pPr>
    </w:p>
    <w:p w14:paraId="1B4E5D8C" w14:textId="0AB1D513" w:rsidR="00450282" w:rsidRPr="00B576DF" w:rsidRDefault="00D22EC6" w:rsidP="00EA1AD1">
      <w:pPr>
        <w:ind w:right="101"/>
        <w:jc w:val="both"/>
        <w:rPr>
          <w:rFonts w:ascii="Candara" w:eastAsia="Candara" w:hAnsi="Candara" w:cs="Candara"/>
          <w:sz w:val="28"/>
          <w:szCs w:val="28"/>
        </w:rPr>
      </w:pPr>
      <w:r w:rsidRPr="00B576DF">
        <w:rPr>
          <w:rFonts w:ascii="Candara" w:eastAsia="Candara" w:hAnsi="Candara" w:cs="Candara"/>
          <w:spacing w:val="-1"/>
          <w:sz w:val="28"/>
          <w:szCs w:val="28"/>
        </w:rPr>
        <w:t>D</w:t>
      </w:r>
      <w:r w:rsidRPr="00B576DF">
        <w:rPr>
          <w:rFonts w:ascii="Candara" w:eastAsia="Candara" w:hAnsi="Candara" w:cs="Candara"/>
          <w:spacing w:val="-2"/>
          <w:sz w:val="28"/>
          <w:szCs w:val="28"/>
        </w:rPr>
        <w:t>a</w:t>
      </w:r>
      <w:r w:rsidRPr="00B576DF">
        <w:rPr>
          <w:rFonts w:ascii="Candara" w:eastAsia="Candara" w:hAnsi="Candara" w:cs="Candara"/>
          <w:spacing w:val="1"/>
          <w:sz w:val="28"/>
          <w:szCs w:val="28"/>
        </w:rPr>
        <w:t>t</w:t>
      </w:r>
      <w:r w:rsidRPr="00B576DF">
        <w:rPr>
          <w:rFonts w:ascii="Candara" w:eastAsia="Candara" w:hAnsi="Candara" w:cs="Candara"/>
          <w:sz w:val="28"/>
          <w:szCs w:val="28"/>
        </w:rPr>
        <w:t>e</w:t>
      </w:r>
      <w:r w:rsidRPr="00B576DF">
        <w:rPr>
          <w:rFonts w:ascii="Candara" w:eastAsia="Candara" w:hAnsi="Candara" w:cs="Candara"/>
          <w:spacing w:val="-4"/>
          <w:sz w:val="28"/>
          <w:szCs w:val="28"/>
        </w:rPr>
        <w:t xml:space="preserve"> </w:t>
      </w:r>
      <w:r w:rsidRPr="00B576DF">
        <w:rPr>
          <w:rFonts w:ascii="Candara" w:eastAsia="Candara" w:hAnsi="Candara" w:cs="Candara"/>
          <w:spacing w:val="-2"/>
          <w:sz w:val="28"/>
          <w:szCs w:val="28"/>
        </w:rPr>
        <w:t>o</w:t>
      </w:r>
      <w:r w:rsidRPr="00B576DF">
        <w:rPr>
          <w:rFonts w:ascii="Candara" w:eastAsia="Candara" w:hAnsi="Candara" w:cs="Candara"/>
          <w:sz w:val="28"/>
          <w:szCs w:val="28"/>
        </w:rPr>
        <w:t>f Next</w:t>
      </w:r>
      <w:r w:rsidRPr="00B576DF">
        <w:rPr>
          <w:rFonts w:ascii="Candara" w:eastAsia="Candara" w:hAnsi="Candara" w:cs="Candara"/>
          <w:spacing w:val="-4"/>
          <w:sz w:val="28"/>
          <w:szCs w:val="28"/>
        </w:rPr>
        <w:t xml:space="preserve"> </w:t>
      </w:r>
      <w:r w:rsidRPr="00B576DF">
        <w:rPr>
          <w:rFonts w:ascii="Candara" w:eastAsia="Candara" w:hAnsi="Candara" w:cs="Candara"/>
          <w:spacing w:val="2"/>
          <w:sz w:val="28"/>
          <w:szCs w:val="28"/>
        </w:rPr>
        <w:t>r</w:t>
      </w:r>
      <w:r w:rsidRPr="00B576DF">
        <w:rPr>
          <w:rFonts w:ascii="Candara" w:eastAsia="Candara" w:hAnsi="Candara" w:cs="Candara"/>
          <w:spacing w:val="1"/>
          <w:sz w:val="28"/>
          <w:szCs w:val="28"/>
        </w:rPr>
        <w:t>e</w:t>
      </w:r>
      <w:r w:rsidRPr="00B576DF">
        <w:rPr>
          <w:rFonts w:ascii="Candara" w:eastAsia="Candara" w:hAnsi="Candara" w:cs="Candara"/>
          <w:sz w:val="28"/>
          <w:szCs w:val="28"/>
        </w:rPr>
        <w:t>v</w:t>
      </w:r>
      <w:r w:rsidRPr="00B576DF">
        <w:rPr>
          <w:rFonts w:ascii="Candara" w:eastAsia="Candara" w:hAnsi="Candara" w:cs="Candara"/>
          <w:spacing w:val="2"/>
          <w:sz w:val="28"/>
          <w:szCs w:val="28"/>
        </w:rPr>
        <w:t>i</w:t>
      </w:r>
      <w:r w:rsidRPr="00B576DF">
        <w:rPr>
          <w:rFonts w:ascii="Candara" w:eastAsia="Candara" w:hAnsi="Candara" w:cs="Candara"/>
          <w:spacing w:val="1"/>
          <w:sz w:val="28"/>
          <w:szCs w:val="28"/>
        </w:rPr>
        <w:t>e</w:t>
      </w:r>
      <w:r w:rsidRPr="00B576DF">
        <w:rPr>
          <w:rFonts w:ascii="Candara" w:eastAsia="Candara" w:hAnsi="Candara" w:cs="Candara"/>
          <w:spacing w:val="-2"/>
          <w:sz w:val="28"/>
          <w:szCs w:val="28"/>
        </w:rPr>
        <w:t>w</w:t>
      </w:r>
      <w:r w:rsidRPr="00B576DF">
        <w:rPr>
          <w:rFonts w:ascii="Candara" w:eastAsia="Candara" w:hAnsi="Candara" w:cs="Candara"/>
          <w:sz w:val="28"/>
          <w:szCs w:val="28"/>
        </w:rPr>
        <w:t>:</w:t>
      </w:r>
      <w:r w:rsidRPr="00B576DF"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 w:rsidR="00B87FFD">
        <w:rPr>
          <w:rFonts w:ascii="Candara" w:eastAsia="Candara" w:hAnsi="Candara" w:cs="Candara"/>
          <w:spacing w:val="1"/>
          <w:sz w:val="28"/>
          <w:szCs w:val="28"/>
        </w:rPr>
        <w:t>Spring</w:t>
      </w:r>
      <w:r w:rsidRPr="00B576DF">
        <w:rPr>
          <w:rFonts w:ascii="Candara" w:eastAsia="Candara" w:hAnsi="Candara" w:cs="Candara"/>
          <w:spacing w:val="-9"/>
          <w:sz w:val="28"/>
          <w:szCs w:val="28"/>
        </w:rPr>
        <w:t xml:space="preserve"> </w:t>
      </w:r>
      <w:r w:rsidRPr="00B576DF">
        <w:rPr>
          <w:rFonts w:ascii="Candara" w:eastAsia="Candara" w:hAnsi="Candara" w:cs="Candara"/>
          <w:spacing w:val="2"/>
          <w:sz w:val="28"/>
          <w:szCs w:val="28"/>
        </w:rPr>
        <w:t>T</w:t>
      </w:r>
      <w:r w:rsidRPr="00B576DF">
        <w:rPr>
          <w:rFonts w:ascii="Candara" w:eastAsia="Candara" w:hAnsi="Candara" w:cs="Candara"/>
          <w:spacing w:val="1"/>
          <w:sz w:val="28"/>
          <w:szCs w:val="28"/>
        </w:rPr>
        <w:t>e</w:t>
      </w:r>
      <w:r w:rsidRPr="00B576DF">
        <w:rPr>
          <w:rFonts w:ascii="Candara" w:eastAsia="Candara" w:hAnsi="Candara" w:cs="Candara"/>
          <w:spacing w:val="2"/>
          <w:sz w:val="28"/>
          <w:szCs w:val="28"/>
        </w:rPr>
        <w:t>r</w:t>
      </w:r>
      <w:r w:rsidRPr="00B576DF">
        <w:rPr>
          <w:rFonts w:ascii="Candara" w:eastAsia="Candara" w:hAnsi="Candara" w:cs="Candara"/>
          <w:sz w:val="28"/>
          <w:szCs w:val="28"/>
        </w:rPr>
        <w:t>m</w:t>
      </w:r>
      <w:r w:rsidRPr="00B576DF">
        <w:rPr>
          <w:rFonts w:ascii="Candara" w:eastAsia="Candara" w:hAnsi="Candara" w:cs="Candara"/>
          <w:spacing w:val="-2"/>
          <w:sz w:val="28"/>
          <w:szCs w:val="28"/>
        </w:rPr>
        <w:t xml:space="preserve"> </w:t>
      </w:r>
      <w:r w:rsidRPr="00B576DF">
        <w:rPr>
          <w:rFonts w:ascii="Candara" w:eastAsia="Candara" w:hAnsi="Candara" w:cs="Candara"/>
          <w:spacing w:val="1"/>
          <w:w w:val="99"/>
          <w:sz w:val="28"/>
          <w:szCs w:val="28"/>
        </w:rPr>
        <w:t>2</w:t>
      </w:r>
      <w:r w:rsidRPr="00B576DF">
        <w:rPr>
          <w:rFonts w:ascii="Candara" w:eastAsia="Candara" w:hAnsi="Candara" w:cs="Candara"/>
          <w:w w:val="99"/>
          <w:sz w:val="28"/>
          <w:szCs w:val="28"/>
        </w:rPr>
        <w:t>0</w:t>
      </w:r>
      <w:r w:rsidR="00B87FFD">
        <w:rPr>
          <w:rFonts w:ascii="Candara" w:eastAsia="Candara" w:hAnsi="Candara" w:cs="Candara"/>
          <w:spacing w:val="2"/>
          <w:w w:val="99"/>
          <w:sz w:val="28"/>
          <w:szCs w:val="28"/>
        </w:rPr>
        <w:t>21</w:t>
      </w:r>
    </w:p>
    <w:p w14:paraId="286779A9" w14:textId="77777777" w:rsidR="00450282" w:rsidRPr="00B576DF" w:rsidRDefault="00450282" w:rsidP="00EA1AD1">
      <w:pPr>
        <w:jc w:val="both"/>
        <w:rPr>
          <w:rFonts w:ascii="Candara" w:hAnsi="Candara"/>
          <w:sz w:val="19"/>
          <w:szCs w:val="19"/>
        </w:rPr>
      </w:pPr>
    </w:p>
    <w:p w14:paraId="24B30BE8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03DC9003" w14:textId="77777777" w:rsidR="00450282" w:rsidRPr="00B576DF" w:rsidRDefault="00450282" w:rsidP="00EA1AD1">
      <w:pPr>
        <w:jc w:val="both"/>
        <w:rPr>
          <w:rFonts w:ascii="Candara" w:hAnsi="Candara"/>
        </w:rPr>
      </w:pPr>
    </w:p>
    <w:p w14:paraId="3F8D7691" w14:textId="44A7A853" w:rsidR="00450282" w:rsidRDefault="00D22EC6" w:rsidP="00EA1AD1">
      <w:pPr>
        <w:jc w:val="both"/>
        <w:rPr>
          <w:rFonts w:ascii="Candara" w:eastAsia="Candara" w:hAnsi="Candara" w:cs="Candara"/>
          <w:b/>
          <w:sz w:val="24"/>
          <w:szCs w:val="24"/>
        </w:rPr>
      </w:pPr>
      <w:r w:rsidRPr="00B576DF">
        <w:rPr>
          <w:rFonts w:ascii="Candara" w:eastAsia="Candara" w:hAnsi="Candara" w:cs="Candara"/>
          <w:b/>
          <w:spacing w:val="-1"/>
          <w:sz w:val="24"/>
          <w:szCs w:val="24"/>
        </w:rPr>
        <w:t>T</w:t>
      </w:r>
      <w:r w:rsidRPr="00B576DF">
        <w:rPr>
          <w:rFonts w:ascii="Candara" w:eastAsia="Candara" w:hAnsi="Candara" w:cs="Candara"/>
          <w:b/>
          <w:sz w:val="24"/>
          <w:szCs w:val="24"/>
        </w:rPr>
        <w:t>o</w:t>
      </w:r>
      <w:r w:rsidRPr="00B576DF">
        <w:rPr>
          <w:rFonts w:ascii="Candara" w:eastAsia="Candara" w:hAnsi="Candara" w:cs="Candara"/>
          <w:b/>
          <w:spacing w:val="1"/>
          <w:sz w:val="24"/>
          <w:szCs w:val="24"/>
        </w:rPr>
        <w:t xml:space="preserve"> b</w:t>
      </w:r>
      <w:r w:rsidRPr="00B576DF">
        <w:rPr>
          <w:rFonts w:ascii="Candara" w:eastAsia="Candara" w:hAnsi="Candara" w:cs="Candara"/>
          <w:b/>
          <w:sz w:val="24"/>
          <w:szCs w:val="24"/>
        </w:rPr>
        <w:t>e</w:t>
      </w: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 xml:space="preserve"> </w:t>
      </w:r>
      <w:r w:rsidRPr="00B576DF">
        <w:rPr>
          <w:rFonts w:ascii="Candara" w:eastAsia="Candara" w:hAnsi="Candara" w:cs="Candara"/>
          <w:b/>
          <w:sz w:val="24"/>
          <w:szCs w:val="24"/>
        </w:rPr>
        <w:t>r</w:t>
      </w:r>
      <w:r w:rsidRPr="00B576DF">
        <w:rPr>
          <w:rFonts w:ascii="Candara" w:eastAsia="Candara" w:hAnsi="Candara" w:cs="Candara"/>
          <w:b/>
          <w:spacing w:val="1"/>
          <w:sz w:val="24"/>
          <w:szCs w:val="24"/>
        </w:rPr>
        <w:t>e</w:t>
      </w:r>
      <w:r w:rsidRPr="00B576DF">
        <w:rPr>
          <w:rFonts w:ascii="Candara" w:eastAsia="Candara" w:hAnsi="Candara" w:cs="Candara"/>
          <w:b/>
          <w:spacing w:val="-3"/>
          <w:sz w:val="24"/>
          <w:szCs w:val="24"/>
        </w:rPr>
        <w:t>a</w:t>
      </w:r>
      <w:r w:rsidRPr="00B576DF">
        <w:rPr>
          <w:rFonts w:ascii="Candara" w:eastAsia="Candara" w:hAnsi="Candara" w:cs="Candara"/>
          <w:b/>
          <w:sz w:val="24"/>
          <w:szCs w:val="24"/>
        </w:rPr>
        <w:t>d</w:t>
      </w: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 xml:space="preserve"> </w:t>
      </w:r>
      <w:r w:rsidRPr="00B576DF">
        <w:rPr>
          <w:rFonts w:ascii="Candara" w:eastAsia="Candara" w:hAnsi="Candara" w:cs="Candara"/>
          <w:b/>
          <w:spacing w:val="-1"/>
          <w:sz w:val="24"/>
          <w:szCs w:val="24"/>
        </w:rPr>
        <w:t>i</w:t>
      </w:r>
      <w:r w:rsidRPr="00B576DF">
        <w:rPr>
          <w:rFonts w:ascii="Candara" w:eastAsia="Candara" w:hAnsi="Candara" w:cs="Candara"/>
          <w:b/>
          <w:sz w:val="24"/>
          <w:szCs w:val="24"/>
        </w:rPr>
        <w:t>n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 xml:space="preserve"> </w:t>
      </w:r>
      <w:r w:rsidRPr="00B576DF">
        <w:rPr>
          <w:rFonts w:ascii="Candara" w:eastAsia="Candara" w:hAnsi="Candara" w:cs="Candara"/>
          <w:b/>
          <w:sz w:val="24"/>
          <w:szCs w:val="24"/>
        </w:rPr>
        <w:t>co</w:t>
      </w:r>
      <w:r w:rsidRPr="00B576DF">
        <w:rPr>
          <w:rFonts w:ascii="Candara" w:eastAsia="Candara" w:hAnsi="Candara" w:cs="Candara"/>
          <w:b/>
          <w:spacing w:val="-3"/>
          <w:sz w:val="24"/>
          <w:szCs w:val="24"/>
        </w:rPr>
        <w:t>n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j</w:t>
      </w:r>
      <w:r w:rsidRPr="00B576DF">
        <w:rPr>
          <w:rFonts w:ascii="Candara" w:eastAsia="Candara" w:hAnsi="Candara" w:cs="Candara"/>
          <w:b/>
          <w:sz w:val="24"/>
          <w:szCs w:val="24"/>
        </w:rPr>
        <w:t>u</w:t>
      </w: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>n</w:t>
      </w:r>
      <w:r w:rsidRPr="00B576DF">
        <w:rPr>
          <w:rFonts w:ascii="Candara" w:eastAsia="Candara" w:hAnsi="Candara" w:cs="Candara"/>
          <w:b/>
          <w:spacing w:val="-1"/>
          <w:sz w:val="24"/>
          <w:szCs w:val="24"/>
        </w:rPr>
        <w:t>ct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i</w:t>
      </w:r>
      <w:r w:rsidRPr="00B576DF">
        <w:rPr>
          <w:rFonts w:ascii="Candara" w:eastAsia="Candara" w:hAnsi="Candara" w:cs="Candara"/>
          <w:b/>
          <w:spacing w:val="5"/>
          <w:sz w:val="24"/>
          <w:szCs w:val="24"/>
        </w:rPr>
        <w:t>o</w:t>
      </w:r>
      <w:r w:rsidRPr="00B576DF">
        <w:rPr>
          <w:rFonts w:ascii="Candara" w:eastAsia="Candara" w:hAnsi="Candara" w:cs="Candara"/>
          <w:b/>
          <w:sz w:val="24"/>
          <w:szCs w:val="24"/>
        </w:rPr>
        <w:t>n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 xml:space="preserve"> </w:t>
      </w:r>
      <w:r w:rsidRPr="00B576DF">
        <w:rPr>
          <w:rFonts w:ascii="Candara" w:eastAsia="Candara" w:hAnsi="Candara" w:cs="Candara"/>
          <w:b/>
          <w:spacing w:val="-1"/>
          <w:sz w:val="24"/>
          <w:szCs w:val="24"/>
        </w:rPr>
        <w:t>w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i</w:t>
      </w:r>
      <w:r w:rsidRPr="00B576DF">
        <w:rPr>
          <w:rFonts w:ascii="Candara" w:eastAsia="Candara" w:hAnsi="Candara" w:cs="Candara"/>
          <w:b/>
          <w:spacing w:val="4"/>
          <w:sz w:val="24"/>
          <w:szCs w:val="24"/>
        </w:rPr>
        <w:t>t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h</w:t>
      </w:r>
      <w:r w:rsidRPr="00B576DF">
        <w:rPr>
          <w:rFonts w:ascii="Candara" w:eastAsia="Candara" w:hAnsi="Candara" w:cs="Candara"/>
          <w:b/>
          <w:sz w:val="24"/>
          <w:szCs w:val="24"/>
        </w:rPr>
        <w:t>:</w:t>
      </w:r>
    </w:p>
    <w:p w14:paraId="3A9B722E" w14:textId="77777777" w:rsidR="001C4FB0" w:rsidRPr="008C2FCF" w:rsidRDefault="001C4FB0" w:rsidP="001C4FB0">
      <w:pPr>
        <w:spacing w:line="244" w:lineRule="auto"/>
        <w:ind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Complaints Policy</w:t>
      </w:r>
    </w:p>
    <w:p w14:paraId="6EF1501E" w14:textId="797BA6FA" w:rsidR="001C4FB0" w:rsidRDefault="001C4FB0" w:rsidP="001C4FB0">
      <w:pPr>
        <w:jc w:val="both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Staff Grievance Policy</w:t>
      </w:r>
    </w:p>
    <w:p w14:paraId="17C1BE48" w14:textId="7F6E0411" w:rsidR="00860C83" w:rsidRDefault="00860C83" w:rsidP="001C4FB0">
      <w:pPr>
        <w:jc w:val="both"/>
        <w:rPr>
          <w:rFonts w:ascii="Candara" w:eastAsia="Candara" w:hAnsi="Candara" w:cs="Arial"/>
          <w:sz w:val="24"/>
          <w:szCs w:val="16"/>
        </w:rPr>
      </w:pPr>
      <w:r>
        <w:rPr>
          <w:rFonts w:ascii="Candara" w:eastAsia="Candara" w:hAnsi="Candara" w:cs="Arial"/>
          <w:sz w:val="24"/>
          <w:szCs w:val="16"/>
        </w:rPr>
        <w:t>Discipline Policy and Procedure</w:t>
      </w:r>
    </w:p>
    <w:p w14:paraId="3A9F04F3" w14:textId="1E0D64CE" w:rsidR="00836F71" w:rsidRDefault="00836F71" w:rsidP="001C4FB0">
      <w:pPr>
        <w:jc w:val="both"/>
        <w:rPr>
          <w:rFonts w:ascii="Candara" w:eastAsia="Candara" w:hAnsi="Candara" w:cs="Arial"/>
          <w:sz w:val="24"/>
          <w:szCs w:val="16"/>
        </w:rPr>
      </w:pPr>
      <w:r>
        <w:rPr>
          <w:rFonts w:ascii="Candara" w:eastAsia="Candara" w:hAnsi="Candara" w:cs="Arial"/>
          <w:sz w:val="24"/>
          <w:szCs w:val="16"/>
        </w:rPr>
        <w:t>Staff Absence and Sickness Policy</w:t>
      </w:r>
      <w:bookmarkStart w:id="0" w:name="_GoBack"/>
      <w:bookmarkEnd w:id="0"/>
    </w:p>
    <w:p w14:paraId="16927D90" w14:textId="77777777" w:rsidR="001C4FB0" w:rsidRPr="001C4FB0" w:rsidRDefault="001C4FB0" w:rsidP="001C4FB0">
      <w:pPr>
        <w:jc w:val="both"/>
        <w:rPr>
          <w:rFonts w:ascii="Candara" w:eastAsia="Candara" w:hAnsi="Candara" w:cs="Candara"/>
          <w:bCs/>
          <w:sz w:val="24"/>
          <w:szCs w:val="24"/>
        </w:rPr>
      </w:pPr>
    </w:p>
    <w:p w14:paraId="7DF3353D" w14:textId="77777777" w:rsidR="00450282" w:rsidRPr="00B576DF" w:rsidRDefault="00D22EC6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>A</w:t>
      </w:r>
      <w:r w:rsidRPr="00B576DF">
        <w:rPr>
          <w:rFonts w:ascii="Candara" w:eastAsia="Candara" w:hAnsi="Candara" w:cs="Candara"/>
          <w:b/>
          <w:sz w:val="24"/>
          <w:szCs w:val="24"/>
        </w:rPr>
        <w:t>pp</w:t>
      </w:r>
      <w:r w:rsidRPr="00B576DF">
        <w:rPr>
          <w:rFonts w:ascii="Candara" w:eastAsia="Candara" w:hAnsi="Candara" w:cs="Candara"/>
          <w:b/>
          <w:spacing w:val="-1"/>
          <w:sz w:val="24"/>
          <w:szCs w:val="24"/>
        </w:rPr>
        <w:t>r</w:t>
      </w:r>
      <w:r w:rsidRPr="00B576DF">
        <w:rPr>
          <w:rFonts w:ascii="Candara" w:eastAsia="Candara" w:hAnsi="Candara" w:cs="Candara"/>
          <w:b/>
          <w:sz w:val="24"/>
          <w:szCs w:val="24"/>
        </w:rPr>
        <w:t>o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v</w:t>
      </w: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>e</w:t>
      </w:r>
      <w:r w:rsidRPr="00B576DF">
        <w:rPr>
          <w:rFonts w:ascii="Candara" w:eastAsia="Candara" w:hAnsi="Candara" w:cs="Candara"/>
          <w:b/>
          <w:sz w:val="24"/>
          <w:szCs w:val="24"/>
        </w:rPr>
        <w:t>d</w:t>
      </w:r>
      <w:r w:rsidRPr="00B576DF">
        <w:rPr>
          <w:rFonts w:ascii="Candara" w:eastAsia="Candara" w:hAnsi="Candara" w:cs="Candara"/>
          <w:b/>
          <w:spacing w:val="2"/>
          <w:sz w:val="24"/>
          <w:szCs w:val="24"/>
        </w:rPr>
        <w:t xml:space="preserve"> b</w:t>
      </w:r>
      <w:r w:rsidRPr="00B576DF">
        <w:rPr>
          <w:rFonts w:ascii="Candara" w:eastAsia="Candara" w:hAnsi="Candara" w:cs="Candara"/>
          <w:b/>
          <w:spacing w:val="-2"/>
          <w:sz w:val="24"/>
          <w:szCs w:val="24"/>
        </w:rPr>
        <w:t>y</w:t>
      </w:r>
      <w:r w:rsidRPr="00B576DF">
        <w:rPr>
          <w:rFonts w:ascii="Candara" w:eastAsia="Candara" w:hAnsi="Candara" w:cs="Candara"/>
          <w:b/>
          <w:sz w:val="24"/>
          <w:szCs w:val="24"/>
        </w:rPr>
        <w:t>:</w:t>
      </w:r>
    </w:p>
    <w:p w14:paraId="764E6C67" w14:textId="71937CC7" w:rsidR="00D22EC6" w:rsidRDefault="001F656D" w:rsidP="00EA1AD1">
      <w:pPr>
        <w:jc w:val="both"/>
        <w:rPr>
          <w:rFonts w:ascii="Candara" w:eastAsia="Candara" w:hAnsi="Candara" w:cs="Candara"/>
          <w:sz w:val="24"/>
          <w:szCs w:val="24"/>
        </w:rPr>
      </w:pPr>
      <w:r w:rsidRPr="00B576DF">
        <w:rPr>
          <w:rFonts w:ascii="Candara" w:eastAsia="Candara" w:hAnsi="Candara" w:cs="Candara"/>
          <w:sz w:val="24"/>
          <w:szCs w:val="24"/>
        </w:rPr>
        <w:t>Proprietor</w:t>
      </w:r>
      <w:r w:rsidR="00D22EC6" w:rsidRPr="00B576DF">
        <w:rPr>
          <w:rFonts w:ascii="Candara" w:eastAsia="Candara" w:hAnsi="Candara" w:cs="Candara"/>
          <w:sz w:val="24"/>
          <w:szCs w:val="24"/>
        </w:rPr>
        <w:t>: Ellis Wells</w:t>
      </w:r>
    </w:p>
    <w:p w14:paraId="596B0D16" w14:textId="0D4B0A33" w:rsidR="00B87FFD" w:rsidRDefault="00A36381" w:rsidP="00B87FFD">
      <w:pPr>
        <w:jc w:val="both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2</w:t>
      </w:r>
      <w:r w:rsidR="00DC669B">
        <w:rPr>
          <w:rFonts w:ascii="Candara" w:eastAsia="Candara" w:hAnsi="Candara" w:cs="Candara"/>
          <w:sz w:val="24"/>
          <w:szCs w:val="24"/>
        </w:rPr>
        <w:t>9</w:t>
      </w:r>
      <w:r w:rsidRPr="00A36381">
        <w:rPr>
          <w:rFonts w:ascii="Candara" w:eastAsia="Candara" w:hAnsi="Candara" w:cs="Candara"/>
          <w:sz w:val="24"/>
          <w:szCs w:val="24"/>
          <w:vertAlign w:val="superscript"/>
        </w:rPr>
        <w:t>th</w:t>
      </w:r>
      <w:r>
        <w:rPr>
          <w:rFonts w:ascii="Candara" w:eastAsia="Candara" w:hAnsi="Candara" w:cs="Candara"/>
          <w:sz w:val="24"/>
          <w:szCs w:val="24"/>
        </w:rPr>
        <w:t xml:space="preserve"> </w:t>
      </w:r>
      <w:r w:rsidR="00DC669B">
        <w:rPr>
          <w:rFonts w:ascii="Candara" w:eastAsia="Candara" w:hAnsi="Candara" w:cs="Candara"/>
          <w:sz w:val="24"/>
          <w:szCs w:val="24"/>
        </w:rPr>
        <w:t>March 2020</w:t>
      </w:r>
    </w:p>
    <w:p w14:paraId="7AE1E785" w14:textId="77777777" w:rsidR="00B87FFD" w:rsidRPr="00B87FFD" w:rsidRDefault="00B87FFD" w:rsidP="001C4FB0">
      <w:pPr>
        <w:pStyle w:val="Heading1"/>
        <w:rPr>
          <w:rFonts w:eastAsia="Calibri"/>
        </w:rPr>
      </w:pPr>
      <w:r w:rsidRPr="001C4FB0">
        <w:lastRenderedPageBreak/>
        <w:t>Purpose</w:t>
      </w:r>
    </w:p>
    <w:p w14:paraId="60CD6FA2" w14:textId="220956B9" w:rsid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This policy sets out the framework for a clear and consistent assessment of the overall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performance of 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>all 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, including the headteacher, and for supporting their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development within the context of the school’s plan for improving educational provision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and performance, and the standards expected of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 It also sets out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arrangements that will apply when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fall below the levels of competence that are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expected of them.</w:t>
      </w:r>
    </w:p>
    <w:p w14:paraId="3A74BA96" w14:textId="77777777" w:rsidR="006955EB" w:rsidRPr="00B87FFD" w:rsidRDefault="006955EB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444070EB" w14:textId="77777777" w:rsidR="00B87FFD" w:rsidRPr="00B87FFD" w:rsidRDefault="00B87FFD" w:rsidP="006955EB">
      <w:pPr>
        <w:pStyle w:val="Heading1"/>
        <w:rPr>
          <w:rFonts w:eastAsia="Calibri"/>
        </w:rPr>
      </w:pPr>
      <w:r w:rsidRPr="006955EB">
        <w:t>Application</w:t>
      </w:r>
      <w:r w:rsidRPr="00B87FFD">
        <w:rPr>
          <w:rFonts w:eastAsia="Calibri"/>
        </w:rPr>
        <w:t xml:space="preserve"> of the policy</w:t>
      </w:r>
    </w:p>
    <w:p w14:paraId="7738C3C1" w14:textId="7777777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policy is in two separate sections.</w:t>
      </w:r>
    </w:p>
    <w:p w14:paraId="7E836053" w14:textId="304C112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Part A of the policy, which covers appraisal, applies to all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employed by the school, except those on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contracts of less than one term, those undergoing induction (i.e. NQTs) and those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who are subject to Part B of the policy.</w:t>
      </w:r>
    </w:p>
    <w:p w14:paraId="5E4CA838" w14:textId="7A1279DD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Part B of the policy, which sets out the formal capability procedure, applies only to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(including the headteacher) about whose performance there are serious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concerns that the appraisal process has been unable to address.</w:t>
      </w:r>
    </w:p>
    <w:p w14:paraId="29329E32" w14:textId="22A71912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Both parts of the policy should always be applied in a way that is robust whilst minimising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impact on workload for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, line managers,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staff, Headteacher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governance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boards.</w:t>
      </w:r>
    </w:p>
    <w:p w14:paraId="49A954A3" w14:textId="77777777" w:rsidR="00B87FFD" w:rsidRPr="00B87FFD" w:rsidRDefault="00B87FFD" w:rsidP="006955EB">
      <w:pPr>
        <w:pStyle w:val="Heading1"/>
        <w:rPr>
          <w:rFonts w:eastAsia="Calibri"/>
        </w:rPr>
      </w:pPr>
      <w:r w:rsidRPr="00B87FFD">
        <w:rPr>
          <w:rFonts w:eastAsia="Calibri"/>
        </w:rPr>
        <w:t>Part A – Appraisal</w:t>
      </w:r>
    </w:p>
    <w:p w14:paraId="397395AC" w14:textId="694FEA9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Appraisal in this school will be a supportive and developmental process designed to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ensure that all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have or fully develop the skills and access to support they need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to carry out their role effectively. It will help to ensure that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are able to continue to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improve their professional practice and to develop a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long a career path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</w:t>
      </w:r>
    </w:p>
    <w:p w14:paraId="2241AA2C" w14:textId="77777777" w:rsidR="00B87FFD" w:rsidRPr="00B87FFD" w:rsidRDefault="00B87FFD" w:rsidP="006955EB">
      <w:pPr>
        <w:pStyle w:val="Heading2"/>
        <w:rPr>
          <w:rFonts w:eastAsia="Calibri"/>
        </w:rPr>
      </w:pPr>
      <w:r w:rsidRPr="00B87FFD">
        <w:rPr>
          <w:rFonts w:eastAsia="Calibri"/>
        </w:rPr>
        <w:t>The appraisal period</w:t>
      </w:r>
    </w:p>
    <w:p w14:paraId="7565699F" w14:textId="22AA5A6B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appraisal period will run for twelve months from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September to August (one academic year). Employees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who are employed on a fixed term contract of less than one year will have their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performance managed in accordance with the principles underpinning this policy.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length of the period will be determined by the duration of their contract and an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individual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objectives should take account of the length of contract.</w:t>
      </w:r>
    </w:p>
    <w:p w14:paraId="7289132B" w14:textId="2CC17F3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There is flexibility to have a longer or shorter appraisal period when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begin or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end employment with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the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school.</w:t>
      </w:r>
    </w:p>
    <w:p w14:paraId="0FB159E0" w14:textId="77777777" w:rsidR="00B87FFD" w:rsidRPr="00B87FFD" w:rsidRDefault="00B87FFD" w:rsidP="006955EB">
      <w:pPr>
        <w:pStyle w:val="Heading2"/>
        <w:rPr>
          <w:rFonts w:eastAsia="Calibri"/>
        </w:rPr>
      </w:pPr>
      <w:r w:rsidRPr="00B87FFD">
        <w:rPr>
          <w:rFonts w:eastAsia="Calibri"/>
        </w:rPr>
        <w:t>Appointing appraisers</w:t>
      </w:r>
    </w:p>
    <w:p w14:paraId="1CEA6238" w14:textId="145D646A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In this school the task of appraising the headteacher, including the setting of objectives,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will be delegated to a sub-group consisting of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up to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two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 senior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members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of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staff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</w:t>
      </w:r>
    </w:p>
    <w:p w14:paraId="66C6C539" w14:textId="7B4AFFB6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headteacher will decide who will appraise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other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</w:t>
      </w:r>
    </w:p>
    <w:p w14:paraId="72891576" w14:textId="77777777" w:rsidR="00B87FFD" w:rsidRPr="00B87FFD" w:rsidRDefault="00B87FFD" w:rsidP="006955EB">
      <w:pPr>
        <w:pStyle w:val="Heading2"/>
        <w:rPr>
          <w:rFonts w:eastAsia="Calibri"/>
        </w:rPr>
      </w:pPr>
      <w:r w:rsidRPr="00B87FFD">
        <w:rPr>
          <w:rFonts w:eastAsia="Calibri"/>
        </w:rPr>
        <w:t>Setting objectives</w:t>
      </w:r>
    </w:p>
    <w:p w14:paraId="0210DDB8" w14:textId="5CFBC452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headteacher’s objectives will be set by the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school improvement plan.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The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school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has a duty to have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regard to the work-life balance of the headteacher and objectives will reflect this.</w:t>
      </w:r>
    </w:p>
    <w:p w14:paraId="7214FA52" w14:textId="3709DB34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Objectives for each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set before, or as soon as practicable after,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start of each appraisal period. The objectives set for each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, will be Specific,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Measurable, Achievable, Realistic and Time-bound and will be appropriate to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role and level of experience.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For teachers, o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bjectives and performance management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discussions will not be based on teacher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lastRenderedPageBreak/>
        <w:t xml:space="preserve">generated data and predictions, or solely on the assessment data for a single group of pupils.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Teacher o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bjectives can be set in relation to robust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assessment data, however, these will not be used in isolation and other factors will also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be considered when making decisions about pay progression. The appraiser and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will seek to agree the objectives but, if that is not possible, the appraiser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has authority to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determine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objectives. Objectives should be revised if circumstances change.</w:t>
      </w:r>
    </w:p>
    <w:p w14:paraId="563D2519" w14:textId="22425B80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objectives set for each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will, if achieved, contribute to the school’s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plans for improving the school’s educational provision and performance and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improving the education of pupils at that school.</w:t>
      </w:r>
    </w:p>
    <w:p w14:paraId="70E73B8E" w14:textId="4811F53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Before, or as soon as practicable after, the start of each appraisal period, each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informed of the standards against which that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performance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in that appraisal period will be assessed. With the exception of those who are qualified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teachers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by virtue of holding and maintaining Qualified Teacher Learning and Skills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(QTLS) status, all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teachers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must be assessed against the set of standards contained in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document called “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Teacher’s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Standards” published in July 2011.</w:t>
      </w:r>
    </w:p>
    <w:p w14:paraId="6C316D21" w14:textId="571706BD" w:rsid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For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other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 xml:space="preserve">s including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those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who are qualified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teacher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by virtue of holding QTLS status, it is for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headteacher to decide which standards are most appropriate.</w:t>
      </w:r>
    </w:p>
    <w:p w14:paraId="06D40BEC" w14:textId="77777777" w:rsidR="00AC1512" w:rsidRPr="00B87FFD" w:rsidRDefault="00AC1512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3F346D85" w14:textId="77777777" w:rsidR="00B87FFD" w:rsidRPr="00B87FFD" w:rsidRDefault="00B87FFD" w:rsidP="006955EB">
      <w:pPr>
        <w:pStyle w:val="Heading2"/>
        <w:rPr>
          <w:rFonts w:eastAsia="Calibri"/>
        </w:rPr>
      </w:pPr>
      <w:r w:rsidRPr="00B87FFD">
        <w:rPr>
          <w:rFonts w:eastAsia="Calibri"/>
        </w:rPr>
        <w:t>Reviewing performance</w:t>
      </w:r>
    </w:p>
    <w:p w14:paraId="595A5BC2" w14:textId="77777777" w:rsidR="00B87FFD" w:rsidRPr="00B87FFD" w:rsidRDefault="00B87FFD" w:rsidP="006955EB">
      <w:pPr>
        <w:pStyle w:val="Heading3"/>
        <w:rPr>
          <w:rFonts w:eastAsia="Calibri"/>
        </w:rPr>
      </w:pPr>
      <w:r w:rsidRPr="00B87FFD">
        <w:rPr>
          <w:rFonts w:eastAsia="Calibri"/>
        </w:rPr>
        <w:t>Observation</w:t>
      </w:r>
    </w:p>
    <w:p w14:paraId="75AA1769" w14:textId="296A6EE2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This school believes that observation of classroom practice and other responsibilities is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important as a way of assessing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teaching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performance in order to identify any particular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strengths and areas for development they may have, gaining useful information which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can inform school improvement more generally and enabling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to learn from each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other and collaborate. All observation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carried out in a supportive fashion and not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add to </w:t>
      </w:r>
      <w:r w:rsidR="00AC1512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workload.</w:t>
      </w:r>
    </w:p>
    <w:p w14:paraId="19511D0B" w14:textId="77777777" w:rsidR="00B87FFD" w:rsidRPr="00B87FFD" w:rsidRDefault="00B87FFD" w:rsidP="006955EB">
      <w:pPr>
        <w:pStyle w:val="Heading3"/>
        <w:rPr>
          <w:rFonts w:eastAsia="Calibri"/>
        </w:rPr>
      </w:pPr>
      <w:r w:rsidRPr="00B87FFD">
        <w:rPr>
          <w:rFonts w:eastAsia="Calibri"/>
        </w:rPr>
        <w:t>Development and support</w:t>
      </w:r>
    </w:p>
    <w:p w14:paraId="2BC66D85" w14:textId="3E888720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Appraisal is a supportive process which will be used to determine decisions on pay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progression and inform continuing professional development. The school wishes to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encourage a culture in which all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take responsibility for improving their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skills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through appropriate professional development. Professional development will be linked to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school improvement priorities and to the ongoing professional development needs and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priorities of individual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. </w:t>
      </w:r>
    </w:p>
    <w:p w14:paraId="766444C1" w14:textId="77777777" w:rsidR="00B87FFD" w:rsidRPr="00B87FFD" w:rsidRDefault="00B87FFD" w:rsidP="006955EB">
      <w:pPr>
        <w:pStyle w:val="Heading3"/>
        <w:rPr>
          <w:rFonts w:eastAsia="Calibri"/>
        </w:rPr>
      </w:pPr>
      <w:r w:rsidRPr="00B87FFD">
        <w:rPr>
          <w:rFonts w:eastAsia="Calibri"/>
        </w:rPr>
        <w:t>Feedback</w:t>
      </w:r>
    </w:p>
    <w:p w14:paraId="5BE246FD" w14:textId="67F870B8" w:rsidR="005B3439" w:rsidRDefault="00860C83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="00B87FFD"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receive constructive feedback on their performance throughout the year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B87FFD" w:rsidRPr="00B87FFD">
        <w:rPr>
          <w:rFonts w:ascii="Candara" w:eastAsia="Calibri" w:hAnsi="Candara" w:cstheme="minorHAnsi"/>
          <w:spacing w:val="-2"/>
          <w:sz w:val="24"/>
          <w:szCs w:val="24"/>
        </w:rPr>
        <w:t>and as soon as practicable after observation has taken place or other evidence has come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B87FFD" w:rsidRPr="00B87FFD">
        <w:rPr>
          <w:rFonts w:ascii="Candara" w:eastAsia="Calibri" w:hAnsi="Candara" w:cstheme="minorHAnsi"/>
          <w:spacing w:val="-2"/>
          <w:sz w:val="24"/>
          <w:szCs w:val="24"/>
        </w:rPr>
        <w:t>to light. Feedback will highlight particular areas of strength as well as any areas that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B87FFD"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require further development. </w:t>
      </w:r>
    </w:p>
    <w:p w14:paraId="71F1C3C6" w14:textId="0F769DA3" w:rsidR="005B3439" w:rsidRDefault="00327108" w:rsidP="005B3439">
      <w:pPr>
        <w:pStyle w:val="Heading3"/>
        <w:rPr>
          <w:rFonts w:ascii="Candara" w:eastAsia="Calibri" w:hAnsi="Candara" w:cstheme="minorHAnsi"/>
          <w:spacing w:val="-2"/>
          <w:sz w:val="24"/>
          <w:szCs w:val="24"/>
        </w:rPr>
      </w:pPr>
      <w:r>
        <w:rPr>
          <w:rFonts w:eastAsia="Calibri"/>
        </w:rPr>
        <w:t>C</w:t>
      </w:r>
      <w:r w:rsidR="005B3439" w:rsidRPr="00B87FFD">
        <w:rPr>
          <w:rFonts w:eastAsia="Calibri"/>
        </w:rPr>
        <w:t>oncerns</w:t>
      </w:r>
    </w:p>
    <w:p w14:paraId="2300F397" w14:textId="38ECFC9D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Where there are concerns about any aspects of the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performance the appraiser will meet the </w:t>
      </w:r>
      <w:r w:rsidR="00037A8F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formally to:</w:t>
      </w:r>
      <w:r w:rsidR="006955EB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</w:p>
    <w:p w14:paraId="34F9961B" w14:textId="4EB9C4C7" w:rsidR="00B87FFD" w:rsidRPr="005B3439" w:rsidRDefault="00B87FFD" w:rsidP="005B3439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give clear feedback to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about the nature and seriousness of the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 concerns;</w:t>
      </w:r>
    </w:p>
    <w:p w14:paraId="66006C56" w14:textId="2649C6D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give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the opportunity to comment and discuss the concerns;</w:t>
      </w:r>
    </w:p>
    <w:p w14:paraId="394919FA" w14:textId="7777777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set clear objectives for required improvement;</w:t>
      </w:r>
    </w:p>
    <w:p w14:paraId="0A6F355E" w14:textId="7658DA19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agree any support (e.g. coaching, mentoring, structured observations), that will be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provided to help address those specific concerns;</w:t>
      </w:r>
    </w:p>
    <w:p w14:paraId="42D2EF1A" w14:textId="455A7758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lastRenderedPageBreak/>
        <w:t>• make clear how, and by when, the appraiser will review progress (it may be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appropriate to revise objectives, and it will be necessary to allow sufficient time for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improvement. The amount of time is up to the school but should reflect the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seriousness of the concerns);</w:t>
      </w:r>
    </w:p>
    <w:p w14:paraId="71B433E0" w14:textId="2BB635A0" w:rsid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explain the implications and process if no, or insufficient, improvement is made –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e.g., impact on pay progression and potential move to formal capability.</w:t>
      </w:r>
    </w:p>
    <w:p w14:paraId="0833F5F3" w14:textId="77777777" w:rsidR="005B3439" w:rsidRPr="00B87FFD" w:rsidRDefault="005B3439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70832489" w14:textId="02EB220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When progress is reviewed, if the appraiser is satisfied that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has made, or is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making, sufficient improvement, the appraisal process will continue as normal, with any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remaining issues continuing to be addressed though that process.</w:t>
      </w:r>
    </w:p>
    <w:p w14:paraId="721D8AE3" w14:textId="77777777" w:rsidR="00B87FFD" w:rsidRPr="00B87FFD" w:rsidRDefault="00B87FFD" w:rsidP="005B3439">
      <w:pPr>
        <w:pStyle w:val="Heading3"/>
        <w:rPr>
          <w:rFonts w:eastAsia="Calibri"/>
        </w:rPr>
      </w:pPr>
      <w:r w:rsidRPr="00B87FFD">
        <w:rPr>
          <w:rFonts w:eastAsia="Calibri"/>
        </w:rPr>
        <w:t>Evidence</w:t>
      </w:r>
    </w:p>
    <w:p w14:paraId="504E6940" w14:textId="25113C6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range and level of evidence collected for appraisal and pay determination purposes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will always be proportionate and minimise workload.</w:t>
      </w:r>
    </w:p>
    <w:p w14:paraId="6B28AB11" w14:textId="77777777" w:rsidR="00B87FFD" w:rsidRPr="00B87FFD" w:rsidRDefault="00B87FFD" w:rsidP="005B3439">
      <w:pPr>
        <w:pStyle w:val="Heading2"/>
        <w:rPr>
          <w:rFonts w:eastAsia="Calibri"/>
        </w:rPr>
      </w:pPr>
      <w:r w:rsidRPr="00B87FFD">
        <w:rPr>
          <w:rFonts w:eastAsia="Calibri"/>
        </w:rPr>
        <w:t>Transition to capability</w:t>
      </w:r>
    </w:p>
    <w:p w14:paraId="73300E42" w14:textId="45D45FF5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If a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n employee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demonstrates serious underperformance, and has not responded to support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provided within the appraisal process,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notified in writing that the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appraisal system will no longer apply and that their performance will be managed under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capability procedure, and will be invited to a formal capability meeting. The capability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procedures will be conducted as in part B of this policy. </w:t>
      </w:r>
    </w:p>
    <w:p w14:paraId="159FDF0F" w14:textId="77777777" w:rsidR="00B87FFD" w:rsidRPr="00B87FFD" w:rsidRDefault="00B87FFD" w:rsidP="005B3439">
      <w:pPr>
        <w:pStyle w:val="Heading2"/>
        <w:rPr>
          <w:rFonts w:eastAsia="Calibri"/>
        </w:rPr>
      </w:pPr>
      <w:r w:rsidRPr="00B87FFD">
        <w:rPr>
          <w:rFonts w:eastAsia="Calibri"/>
        </w:rPr>
        <w:t>Annual assessment</w:t>
      </w:r>
    </w:p>
    <w:p w14:paraId="5E080EFC" w14:textId="4E51CAF6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Each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performance will be formally assessed in respect of each appraisal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period. </w:t>
      </w:r>
    </w:p>
    <w:p w14:paraId="22AC61CF" w14:textId="6837886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This assessment is the end point to the annual appraisal process, but performance and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development priorities will be reviewed and addressed on a regular basis throughout the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year in interim meetings which will take place (e.g. once a term).</w:t>
      </w:r>
    </w:p>
    <w:p w14:paraId="65CEA50F" w14:textId="39960A6D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receive as soon as practicable following the end of each appraisal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period – and have the opportunity to comment on – an appraisal report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.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In this school,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receive their appraisal reports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by 31 October (31 December for the headteacher). The appraisal report will include:</w:t>
      </w:r>
    </w:p>
    <w:p w14:paraId="439F1D78" w14:textId="766348DA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details of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objectives for the appraisal period in question;</w:t>
      </w:r>
    </w:p>
    <w:p w14:paraId="3DEC26FC" w14:textId="6B3DD0F2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an assessment of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performance of their role and responsibilities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against their objectives and the relevant standards;</w:t>
      </w:r>
    </w:p>
    <w:p w14:paraId="5166D993" w14:textId="716970B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an assessment of the 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>employee’s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professional development needs and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identification of any action that should be taken to address them;</w:t>
      </w:r>
    </w:p>
    <w:p w14:paraId="08D5C7DF" w14:textId="49EA189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a recommendation on pay where that is relevant (NB – pay recommendations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need to be made by 31 December for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Headteacher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by 31 October for other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);</w:t>
      </w:r>
    </w:p>
    <w:p w14:paraId="0C615915" w14:textId="59EEC9F5" w:rsid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27D792F1" w14:textId="77777777" w:rsidR="005B3439" w:rsidRPr="00B87FFD" w:rsidRDefault="005B3439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0DA32E68" w14:textId="7777777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assessment of performance and of professional development needs will inform the</w:t>
      </w:r>
    </w:p>
    <w:p w14:paraId="483812F7" w14:textId="7777777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planning process for the following appraisal period.</w:t>
      </w:r>
    </w:p>
    <w:p w14:paraId="2A3C56A3" w14:textId="19F7D4E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67D47AF0" w14:textId="77777777" w:rsidR="00B87FFD" w:rsidRPr="00B87FFD" w:rsidRDefault="00B87FFD" w:rsidP="005B3439">
      <w:pPr>
        <w:pStyle w:val="Heading1"/>
        <w:rPr>
          <w:rFonts w:eastAsia="Calibri"/>
        </w:rPr>
      </w:pPr>
      <w:r w:rsidRPr="00B87FFD">
        <w:rPr>
          <w:rFonts w:eastAsia="Calibri"/>
        </w:rPr>
        <w:t>Part B – Capability Procedure</w:t>
      </w:r>
    </w:p>
    <w:p w14:paraId="7A92797F" w14:textId="47BEEE7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This procedure applies only to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Headteacher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where there is serious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underperformance which the appraisal process has been unable to address.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At least five</w:t>
      </w:r>
      <w:r w:rsidR="005B3439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working days’ notice will be given of the formal capability meeting.</w:t>
      </w:r>
    </w:p>
    <w:p w14:paraId="035637C1" w14:textId="64F5DB7C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lastRenderedPageBreak/>
        <w:t xml:space="preserve">The notification will contain sufficient information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of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the concerns about performance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and their possible consequences to enable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to prepare to answer the case at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 formal capability meeting. It will also contain copies of any written evidence; the details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of the time and place of the meeting; and will advise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of their right to be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accompanied by a companion who may be a colleague, a trade union official, or a trade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union representative who has been certified by their union as being competent.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49359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are entitled to request an alternative date which is within five days of the original date.</w:t>
      </w:r>
    </w:p>
    <w:p w14:paraId="1DA5968C" w14:textId="77777777" w:rsidR="00B87FFD" w:rsidRPr="007A7991" w:rsidRDefault="00B87FFD" w:rsidP="007A7991">
      <w:pPr>
        <w:pStyle w:val="Heading3"/>
        <w:numPr>
          <w:ilvl w:val="2"/>
          <w:numId w:val="34"/>
        </w:numPr>
        <w:rPr>
          <w:rFonts w:eastAsia="Calibri"/>
        </w:rPr>
      </w:pPr>
      <w:r w:rsidRPr="007A7991">
        <w:rPr>
          <w:rFonts w:eastAsia="Calibri"/>
        </w:rPr>
        <w:t>Formal capability meeting</w:t>
      </w:r>
    </w:p>
    <w:p w14:paraId="4FF898DA" w14:textId="0934E59E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This meeting is intended to establish the facts. It will be conducted by the Governor (for headteacher capability meetings) or headteacher (for other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’s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). The meeting allows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 xml:space="preserve">employee,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accompanied by a companion if they wish, to respond to concerns about their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performance and to make any relevant representations. This may provide new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information or a different context to the information/evidence already collected.</w:t>
      </w:r>
    </w:p>
    <w:p w14:paraId="2BD035A8" w14:textId="692AF41F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person conducting the meeting may conclude that there are insufficient grounds for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pursuing the capability issue and that it would be more appropriate to continue to address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remaining concerns through the appraisal process. In such cases, the capability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procedure will come to an end. The person conducting the meeting may also adjourn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meeting for example if they decide that further investigation is needed, or that more time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is needed in which to consider any additional information.</w:t>
      </w:r>
    </w:p>
    <w:p w14:paraId="45D623AD" w14:textId="62A13A6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In other cases, the meeting will continue. During the meeting, or any other meeting which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could lead to a formal warning being issued, the person conducting the meeting will:</w:t>
      </w:r>
    </w:p>
    <w:p w14:paraId="41A5711D" w14:textId="4D598B94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identify the professional shortcomings, for example which of the standards expected of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are not being met;</w:t>
      </w:r>
    </w:p>
    <w:p w14:paraId="78312BDA" w14:textId="79E58DC6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give clear guidance on the improved standard of performance needed to ensure that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teacher can be removed from formal capability procedures (this may include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setting of new objectives focused on the specific weaknesses that need to be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addressed, any success criteria that might be appropriate and the evidence that will be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used to assess whether or not the necessary improvement has been made);</w:t>
      </w:r>
    </w:p>
    <w:p w14:paraId="00FF0D5C" w14:textId="419A0B0D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• explain any support that will be available to help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improve their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performance;</w:t>
      </w:r>
    </w:p>
    <w:p w14:paraId="434E7021" w14:textId="02173589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set out the timetable for improvement and explain how performance will be monitored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and reviewed. The timetable will depend on the circumstances of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individual case but in straightforward cases could be between four and ten weeks. It is for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meeting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to determine the set period. It should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be reasonable and proportionate, but not excessively long, and should provide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sufficient opportunity for an improvement to take place; and warn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formally that failure to improve within the set period could lead to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dismissal. In very serious cases, this warning could be a final written warning or other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serious implications such as no pay progression.</w:t>
      </w:r>
    </w:p>
    <w:p w14:paraId="5E2D092C" w14:textId="1FDEE84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Notes will be taken of formal meetings and a copy sent to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 Where a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warning is issued, the </w:t>
      </w:r>
      <w:r w:rsidR="007B07E8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informed in writing of the matters covered in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bullet points above and given information about the timing and handling of the review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stage and the procedure and time limits for appealing against the warning.</w:t>
      </w:r>
    </w:p>
    <w:p w14:paraId="3F116B26" w14:textId="0746242E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Monitoring and review period following a formal capability</w:t>
      </w:r>
      <w:r w:rsidR="007A7991">
        <w:rPr>
          <w:rFonts w:eastAsia="Calibri"/>
        </w:rPr>
        <w:t xml:space="preserve"> </w:t>
      </w:r>
      <w:r w:rsidRPr="00B87FFD">
        <w:rPr>
          <w:rFonts w:eastAsia="Calibri"/>
        </w:rPr>
        <w:t>meeting</w:t>
      </w:r>
    </w:p>
    <w:p w14:paraId="71CF8A2A" w14:textId="52686C1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 performance monitoring and review period will follow the formal capability meeting.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Formal monitoring, evaluation, guidance and support will continue during this period.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member of staff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lastRenderedPageBreak/>
        <w:t>will be invited to a formal review meeting, unless they were issued with a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final written warning, in which case they will be invited to a decision meeting (see below).</w:t>
      </w:r>
    </w:p>
    <w:p w14:paraId="41F46BE3" w14:textId="77777777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Formal review meeting</w:t>
      </w:r>
    </w:p>
    <w:p w14:paraId="661A307D" w14:textId="02F38246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As with formal capability meetings, at least five</w:t>
      </w:r>
      <w:r w:rsidR="00327108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working days’ notice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will be given and the notification will give details of the time and place of the meeting and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will advise the </w:t>
      </w:r>
      <w:r w:rsidR="000254C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of their right to be accompanied by a companion who may be a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colleague, a trade union official, or a trade union representative who has been certified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by their union as being competent.</w:t>
      </w:r>
    </w:p>
    <w:p w14:paraId="7600962B" w14:textId="1FDE12AC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If the person conducting the meeting is satisfied that the teacher has made sufficient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improvement, the capability procedure will </w:t>
      </w:r>
      <w:r w:rsidR="007A7991" w:rsidRPr="00B87FFD">
        <w:rPr>
          <w:rFonts w:ascii="Candara" w:eastAsia="Calibri" w:hAnsi="Candara" w:cstheme="minorHAnsi"/>
          <w:spacing w:val="-2"/>
          <w:sz w:val="24"/>
          <w:szCs w:val="24"/>
        </w:rPr>
        <w:t>cease,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the appraisal process will re-start.</w:t>
      </w:r>
    </w:p>
    <w:p w14:paraId="0F8DEAF5" w14:textId="77777777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In other cases:</w:t>
      </w:r>
    </w:p>
    <w:p w14:paraId="63E67D63" w14:textId="3859EBA8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If some progress has been made and there is confidence that more is likely, it may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be appropriate to extend the monitoring and review period;</w:t>
      </w:r>
    </w:p>
    <w:p w14:paraId="3F96A12A" w14:textId="3F04ED20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• If no, or insufficient improvement has been made during the monitoring and review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period, the teacher will receive a final written warning.</w:t>
      </w:r>
    </w:p>
    <w:p w14:paraId="614527BE" w14:textId="79200B7F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As before, notes will be taken of formal meetings and a copy sent to the member of staff.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final written warning will mirror any previous warnings that have been issued. Where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 final warning is issued, the member of staff will be informed in writing that failure to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achieve an acceptable standard of performance (within the set timescale), may result in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dismissal and given information about the handling of the further monitoring and review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period and the procedure and time limits for appealing against the final warning.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teacher will be invited to a decision meeting.</w:t>
      </w:r>
    </w:p>
    <w:p w14:paraId="351292EB" w14:textId="77777777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Decision meeting</w:t>
      </w:r>
    </w:p>
    <w:p w14:paraId="3561172F" w14:textId="420EA46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As with formal capability meetings and formal review meetings, at least five (or insert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alternative) working days’ notice will be given and the notification will give details of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time and place of the meeting and will advise the teacher of their right to be accompanied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by a companion who may be a colleague, a trade union official, or a trade union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representative who has been certified by their union as being competent.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</w:p>
    <w:p w14:paraId="675B245C" w14:textId="37814D9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If an acceptable standard of performance has been achieved during the further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monitoring and review period, the capability procedure will </w:t>
      </w:r>
      <w:r w:rsidR="000254CE" w:rsidRPr="00B87FFD">
        <w:rPr>
          <w:rFonts w:ascii="Candara" w:eastAsia="Calibri" w:hAnsi="Candara" w:cstheme="minorHAnsi"/>
          <w:spacing w:val="-2"/>
          <w:sz w:val="24"/>
          <w:szCs w:val="24"/>
        </w:rPr>
        <w:t>end,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the appraisal process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will re-start. If performance remains unsatisfactory, a decision, or recommendation to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0254CE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, will be made that the </w:t>
      </w:r>
      <w:r w:rsidR="000254C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should be dismissed or required to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cease working at the school.</w:t>
      </w:r>
    </w:p>
    <w:p w14:paraId="37600B9D" w14:textId="19297D7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Before the decision to dismiss is made, the school will </w:t>
      </w:r>
      <w:r w:rsidR="000254CE"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discuss the matter with </w:t>
      </w:r>
      <w:r w:rsidR="000254CE">
        <w:rPr>
          <w:rFonts w:ascii="Candara" w:eastAsia="Arial" w:hAnsi="Candara" w:cs="Arial"/>
          <w:sz w:val="24"/>
          <w:szCs w:val="24"/>
        </w:rPr>
        <w:t>a solicitor to ensure that all rights of the employer and employee are being met.</w:t>
      </w:r>
      <w:r w:rsidR="000254CE" w:rsidRPr="00F16705">
        <w:rPr>
          <w:rFonts w:ascii="Candara" w:eastAsia="Arial" w:hAnsi="Candara" w:cs="Arial"/>
          <w:sz w:val="24"/>
          <w:szCs w:val="24"/>
        </w:rPr>
        <w:t xml:space="preserve"> </w:t>
      </w:r>
    </w:p>
    <w:p w14:paraId="6023C540" w14:textId="2C48B30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="000254C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 be informed as soon as possible of the reasons for the dismissal, the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date on which the employment contract will end, the appropriate period of notice and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their right of appeal.</w:t>
      </w:r>
    </w:p>
    <w:p w14:paraId="5753023D" w14:textId="7777777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</w:p>
    <w:p w14:paraId="181F04E6" w14:textId="77777777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Decision to dismiss</w:t>
      </w:r>
    </w:p>
    <w:p w14:paraId="6C62B857" w14:textId="626BD118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power to dismiss staff in this school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rests with the Proprietor</w:t>
      </w:r>
    </w:p>
    <w:p w14:paraId="25FBBA00" w14:textId="53EA6B65" w:rsidR="00B87FFD" w:rsidRPr="00B87FFD" w:rsidRDefault="00B87FFD" w:rsidP="0039554E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Once the decision to dismiss has been taken, the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will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dismiss the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with notice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.</w:t>
      </w:r>
    </w:p>
    <w:p w14:paraId="184EEFF7" w14:textId="00239A47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Where they work in more than one school,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dismissal notice will apply only to Wribbenhall School.</w:t>
      </w:r>
    </w:p>
    <w:p w14:paraId="27588410" w14:textId="77777777" w:rsidR="00B87FFD" w:rsidRPr="00B87FFD" w:rsidRDefault="00B87FFD" w:rsidP="007A7991">
      <w:pPr>
        <w:pStyle w:val="Heading3"/>
        <w:rPr>
          <w:rFonts w:eastAsia="Calibri"/>
        </w:rPr>
      </w:pPr>
      <w:r w:rsidRPr="00B87FFD">
        <w:rPr>
          <w:rFonts w:eastAsia="Calibri"/>
        </w:rPr>
        <w:t>Appeal</w:t>
      </w:r>
    </w:p>
    <w:p w14:paraId="79ED1B76" w14:textId="649B642F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If a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n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feels that a decision to dismiss them, or other action taken against them, is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wrong or unjust, they may appeal in writing against the decision within five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 xml:space="preserve">working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days of the decision,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lastRenderedPageBreak/>
        <w:t>setting out at the same time the grounds for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appeal. Appeals will be heard without unreasonable delay and, where possible, at an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agreed time and place. The same arrangements for notification and right to be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accompanied by a companion will apply as with formal capability and review meetings</w:t>
      </w:r>
      <w:r w:rsidR="007A7991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and, as with other formal meetings, notes will be </w:t>
      </w:r>
      <w:r w:rsidR="0039554E" w:rsidRPr="00B87FFD">
        <w:rPr>
          <w:rFonts w:ascii="Candara" w:eastAsia="Calibri" w:hAnsi="Candara" w:cstheme="minorHAnsi"/>
          <w:spacing w:val="-2"/>
          <w:sz w:val="24"/>
          <w:szCs w:val="24"/>
        </w:rPr>
        <w:t>taken,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a copy sent to the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employer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. </w:t>
      </w:r>
    </w:p>
    <w:p w14:paraId="65562740" w14:textId="0DBAF6C2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appeal will be dealt with impartially and, wherever possible, by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t</w:t>
      </w:r>
      <w:r w:rsidR="0039554E" w:rsidRPr="00F16705">
        <w:rPr>
          <w:rFonts w:ascii="Candara" w:eastAsia="Arial" w:hAnsi="Candara" w:cs="Arial"/>
          <w:sz w:val="24"/>
          <w:szCs w:val="24"/>
        </w:rPr>
        <w:t>he Appeals panel</w:t>
      </w:r>
      <w:r w:rsidR="0039554E">
        <w:rPr>
          <w:rFonts w:ascii="Candara" w:eastAsia="Arial" w:hAnsi="Candara" w:cs="Arial"/>
          <w:sz w:val="24"/>
          <w:szCs w:val="24"/>
        </w:rPr>
        <w:t>, which</w:t>
      </w:r>
      <w:r w:rsidR="0039554E" w:rsidRPr="00F16705">
        <w:rPr>
          <w:rFonts w:ascii="Candara" w:eastAsia="Arial" w:hAnsi="Candara" w:cs="Arial"/>
          <w:sz w:val="24"/>
          <w:szCs w:val="24"/>
        </w:rPr>
        <w:t xml:space="preserve"> is made up of three Trustees of Northleigh House School (Ms Vivien Morgan (Chair), Mr Ronald Flint and Mrs Janet Williams).</w:t>
      </w:r>
    </w:p>
    <w:p w14:paraId="0C97E295" w14:textId="2BAA5D92" w:rsidR="00B87FFD" w:rsidRDefault="00B87FFD" w:rsidP="0039554E">
      <w:pPr>
        <w:rPr>
          <w:rFonts w:ascii="Candara" w:eastAsia="Calibri" w:hAnsi="Candara"/>
          <w:sz w:val="24"/>
          <w:szCs w:val="24"/>
        </w:rPr>
      </w:pPr>
      <w:r w:rsidRPr="0039554E">
        <w:rPr>
          <w:rFonts w:ascii="Candara" w:eastAsia="Calibri" w:hAnsi="Candara"/>
          <w:sz w:val="24"/>
          <w:szCs w:val="24"/>
        </w:rPr>
        <w:t>The teacher will be informed in writing of the results of the appeal hearing as soon as</w:t>
      </w:r>
      <w:r w:rsidR="001C4FB0" w:rsidRPr="0039554E">
        <w:rPr>
          <w:rFonts w:ascii="Candara" w:eastAsia="Calibri" w:hAnsi="Candara"/>
          <w:sz w:val="24"/>
          <w:szCs w:val="24"/>
        </w:rPr>
        <w:t xml:space="preserve"> </w:t>
      </w:r>
      <w:r w:rsidRPr="0039554E">
        <w:rPr>
          <w:rFonts w:ascii="Candara" w:eastAsia="Calibri" w:hAnsi="Candara"/>
          <w:sz w:val="24"/>
          <w:szCs w:val="24"/>
        </w:rPr>
        <w:t>possible.</w:t>
      </w:r>
    </w:p>
    <w:p w14:paraId="6E61D870" w14:textId="77777777" w:rsidR="00145F77" w:rsidRPr="008C2FCF" w:rsidRDefault="00145F77" w:rsidP="00145F77">
      <w:pPr>
        <w:pStyle w:val="Heading3"/>
        <w:rPr>
          <w:rFonts w:eastAsia="Arial"/>
        </w:rPr>
      </w:pPr>
      <w:r w:rsidRPr="008C2FCF">
        <w:rPr>
          <w:rFonts w:eastAsia="Arial"/>
        </w:rPr>
        <w:t>The Disclosure and Barring Service (DBS)</w:t>
      </w:r>
    </w:p>
    <w:p w14:paraId="3AB92671" w14:textId="0260BCFD" w:rsidR="00145F77" w:rsidRPr="008C2FCF" w:rsidRDefault="00145F77" w:rsidP="00145F77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If the </w:t>
      </w:r>
      <w:r>
        <w:rPr>
          <w:rFonts w:ascii="Candara" w:eastAsia="Arial" w:hAnsi="Candara" w:cs="Arial"/>
          <w:sz w:val="24"/>
          <w:szCs w:val="24"/>
        </w:rPr>
        <w:t>findings</w:t>
      </w:r>
      <w:r w:rsidRPr="008C2FCF">
        <w:rPr>
          <w:rFonts w:ascii="Candara" w:eastAsia="Arial" w:hAnsi="Candara" w:cs="Arial"/>
          <w:sz w:val="24"/>
          <w:szCs w:val="24"/>
        </w:rPr>
        <w:t xml:space="preserve"> against any member of staff is in any way connected to the safeguarding of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children, a referral will be made to the Disclosure &amp; Barring Service (DBS).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If misconduct and safeguarding are both involved, a referral will be made to both the DBS and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DfE.</w:t>
      </w:r>
      <w:r>
        <w:rPr>
          <w:rFonts w:ascii="Candara" w:eastAsia="Arial" w:hAnsi="Candara" w:cs="Arial"/>
          <w:sz w:val="24"/>
          <w:szCs w:val="24"/>
        </w:rPr>
        <w:t xml:space="preserve"> If appropriate information will also be passed to the Police and Social Services.</w:t>
      </w:r>
    </w:p>
    <w:p w14:paraId="4F82F79B" w14:textId="77777777" w:rsidR="00145F77" w:rsidRPr="0039554E" w:rsidRDefault="00145F77" w:rsidP="0039554E">
      <w:pPr>
        <w:rPr>
          <w:rFonts w:ascii="Candara" w:eastAsia="Calibri" w:hAnsi="Candara"/>
          <w:sz w:val="24"/>
          <w:szCs w:val="24"/>
        </w:rPr>
      </w:pPr>
    </w:p>
    <w:p w14:paraId="78AB09BE" w14:textId="565F5032" w:rsidR="0039554E" w:rsidRDefault="00B87FFD" w:rsidP="0039554E">
      <w:pPr>
        <w:pStyle w:val="Heading3"/>
        <w:rPr>
          <w:rFonts w:eastAsia="Calibri"/>
        </w:rPr>
      </w:pPr>
      <w:r w:rsidRPr="00B87FFD">
        <w:rPr>
          <w:rFonts w:eastAsia="Calibri"/>
        </w:rPr>
        <w:t xml:space="preserve">General Principles Underlying </w:t>
      </w:r>
      <w:r w:rsidR="0039554E">
        <w:rPr>
          <w:rFonts w:eastAsia="Calibri"/>
        </w:rPr>
        <w:t>t</w:t>
      </w:r>
      <w:r w:rsidRPr="00B87FFD">
        <w:rPr>
          <w:rFonts w:eastAsia="Calibri"/>
        </w:rPr>
        <w:t>his policy</w:t>
      </w:r>
      <w:r w:rsidR="0039554E">
        <w:rPr>
          <w:rFonts w:eastAsia="Calibri"/>
        </w:rPr>
        <w:t>,</w:t>
      </w:r>
      <w:r w:rsidR="001C4FB0">
        <w:rPr>
          <w:rFonts w:eastAsia="Calibri"/>
        </w:rPr>
        <w:t xml:space="preserve"> </w:t>
      </w:r>
      <w:r w:rsidRPr="00B87FFD">
        <w:rPr>
          <w:rFonts w:eastAsia="Calibri"/>
        </w:rPr>
        <w:t>ACAS Code of Practice on Disciplinary and Grievance Procedures</w:t>
      </w:r>
      <w:r w:rsidR="001C4FB0">
        <w:rPr>
          <w:rFonts w:eastAsia="Calibri"/>
        </w:rPr>
        <w:t xml:space="preserve"> </w:t>
      </w:r>
    </w:p>
    <w:p w14:paraId="32768892" w14:textId="14255E9B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Part B of the policy will be implemented in accordance with the provisions of the ACAS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Code of Practice.</w:t>
      </w:r>
    </w:p>
    <w:p w14:paraId="0862068F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t>Confidentiality</w:t>
      </w:r>
    </w:p>
    <w:p w14:paraId="448D599D" w14:textId="1987BD8B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appraisal and capability processes will be treated with confidentiality. However, the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desire for confidentiality does not override the need for the headteacher and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to quality-assure the operation and effectiveness of the appraisal system.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T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he headteacher or appropriate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colleague might review all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 xml:space="preserve">of the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’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objectives and written appraisal records personally,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in order to check consistency of approach and expectation between different appraisers.</w:t>
      </w:r>
    </w:p>
    <w:p w14:paraId="747FEB16" w14:textId="4F786EE6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headteacher might also wish to be aware of any pay recommendations that have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been made.</w:t>
      </w:r>
    </w:p>
    <w:p w14:paraId="399A032F" w14:textId="77777777" w:rsidR="0039554E" w:rsidRDefault="00B87FFD" w:rsidP="0039554E">
      <w:pPr>
        <w:pStyle w:val="Heading1"/>
        <w:rPr>
          <w:rFonts w:eastAsia="Calibri"/>
        </w:rPr>
      </w:pPr>
      <w:r w:rsidRPr="00B87FFD">
        <w:rPr>
          <w:rFonts w:eastAsia="Calibri"/>
        </w:rPr>
        <w:t>Consistency of Treatment and Fairness</w:t>
      </w:r>
      <w:r w:rsidR="001C4FB0">
        <w:rPr>
          <w:rFonts w:eastAsia="Calibri"/>
        </w:rPr>
        <w:t xml:space="preserve"> </w:t>
      </w:r>
    </w:p>
    <w:p w14:paraId="4817D081" w14:textId="5C53A31B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governance board is committed to ensuring consistency of treatment and fairness.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It will abide by all relevant equality legislation, including the duty to make reasonable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adjustments for disabled </w:t>
      </w:r>
      <w:r w:rsidR="00860C83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. The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will refer to the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guidance on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Equality Act issued by the Department for Education.</w:t>
      </w:r>
    </w:p>
    <w:p w14:paraId="54A6B137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t>Definitions</w:t>
      </w:r>
    </w:p>
    <w:p w14:paraId="3A98FD3B" w14:textId="2EFE1F75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Unless indicated otherwise, all references to “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>employee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” include the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 xml:space="preserve"> teachers, teaching assistants,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headteacher</w:t>
      </w:r>
      <w:r w:rsidR="0039554E">
        <w:rPr>
          <w:rFonts w:ascii="Candara" w:eastAsia="Calibri" w:hAnsi="Candara" w:cstheme="minorHAnsi"/>
          <w:spacing w:val="-2"/>
          <w:sz w:val="24"/>
          <w:szCs w:val="24"/>
        </w:rPr>
        <w:t xml:space="preserve"> and all other staff, or employees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.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</w:p>
    <w:p w14:paraId="1A37A67D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t>Grievances</w:t>
      </w:r>
    </w:p>
    <w:p w14:paraId="32D1C98F" w14:textId="66099621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Where a member of staff raises a grievance during the capability procedure the capability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procedure may be temporarily suspended</w:t>
      </w:r>
      <w:r w:rsidR="00145F77">
        <w:rPr>
          <w:rFonts w:ascii="Candara" w:eastAsia="Calibri" w:hAnsi="Candara" w:cstheme="minorHAnsi"/>
          <w:spacing w:val="-2"/>
          <w:sz w:val="24"/>
          <w:szCs w:val="24"/>
        </w:rPr>
        <w:t>,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in order to deal with the grievance. Where the grievance and capability cases are related it may be appropriate to deal with both issues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concurrently.</w:t>
      </w:r>
    </w:p>
    <w:p w14:paraId="352E5242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lastRenderedPageBreak/>
        <w:t>Sickness</w:t>
      </w:r>
    </w:p>
    <w:p w14:paraId="2A336F91" w14:textId="3100FC63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>If long term sickness absence appears to have been triggered by the commencement of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monitoring performance at any stage of the procedure or a formal capability procedure,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case will be dealt with in accordance with the school’s absence policy and will be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(e.g. referred immediately to the occupational health service to assess the member of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staff’s health and fitness for continued employment and the appropriateness or otherwise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of continuing with monitoring or formal procedures). In some cases, it may be appropriate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for monitoring and/or formal procedures to continue during a period of sickness absence.</w:t>
      </w:r>
    </w:p>
    <w:p w14:paraId="124BDE14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t>Monitoring and Evaluation</w:t>
      </w:r>
    </w:p>
    <w:p w14:paraId="60C467A1" w14:textId="53FD0168" w:rsidR="00B87FFD" w:rsidRPr="00B87FFD" w:rsidRDefault="00B87FFD" w:rsidP="00B87FFD">
      <w:pPr>
        <w:jc w:val="both"/>
        <w:rPr>
          <w:rFonts w:ascii="Candara" w:eastAsia="Calibri" w:hAnsi="Candara" w:cstheme="minorHAnsi"/>
          <w:spacing w:val="-2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="00145F77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headteacher will monitor the operation and effectiveness of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the school’s appraisal arrangements. This will include ensuring that the arrangements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>minimise the impact on workload for all parties involved.</w:t>
      </w:r>
    </w:p>
    <w:p w14:paraId="69C86CF8" w14:textId="77777777" w:rsidR="00B87FFD" w:rsidRPr="00B87FFD" w:rsidRDefault="00B87FFD" w:rsidP="001C4FB0">
      <w:pPr>
        <w:pStyle w:val="Heading1"/>
        <w:rPr>
          <w:rFonts w:eastAsia="Calibri"/>
        </w:rPr>
      </w:pPr>
      <w:r w:rsidRPr="00B87FFD">
        <w:rPr>
          <w:rFonts w:eastAsia="Calibri"/>
        </w:rPr>
        <w:t>Retention</w:t>
      </w:r>
    </w:p>
    <w:p w14:paraId="59A1950E" w14:textId="7AF5886A" w:rsidR="00450282" w:rsidRPr="00B576DF" w:rsidRDefault="00B87FFD" w:rsidP="00B87FFD">
      <w:pPr>
        <w:jc w:val="both"/>
        <w:rPr>
          <w:rFonts w:ascii="Candara" w:eastAsia="Calibri" w:hAnsi="Candara" w:cstheme="minorHAnsi"/>
          <w:sz w:val="24"/>
          <w:szCs w:val="24"/>
        </w:rPr>
      </w:pP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The </w:t>
      </w:r>
      <w:r w:rsidR="00145F77">
        <w:rPr>
          <w:rFonts w:ascii="Candara" w:eastAsia="Calibri" w:hAnsi="Candara" w:cstheme="minorHAnsi"/>
          <w:spacing w:val="-2"/>
          <w:sz w:val="24"/>
          <w:szCs w:val="24"/>
        </w:rPr>
        <w:t>proprietor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and headteacher will ensure that all written appraisal records are</w:t>
      </w:r>
      <w:r w:rsidR="001C4FB0">
        <w:rPr>
          <w:rFonts w:ascii="Candara" w:eastAsia="Calibri" w:hAnsi="Candara" w:cstheme="minorHAnsi"/>
          <w:spacing w:val="-2"/>
          <w:sz w:val="24"/>
          <w:szCs w:val="24"/>
        </w:rPr>
        <w:t xml:space="preserve"> 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retained and stored in a secure place in line with </w:t>
      </w:r>
      <w:r w:rsidR="00145F77">
        <w:rPr>
          <w:rFonts w:ascii="Candara" w:eastAsia="Calibri" w:hAnsi="Candara" w:cstheme="minorHAnsi"/>
          <w:spacing w:val="-2"/>
          <w:sz w:val="24"/>
          <w:szCs w:val="24"/>
        </w:rPr>
        <w:t>the</w:t>
      </w:r>
      <w:r w:rsidRPr="00B87FFD">
        <w:rPr>
          <w:rFonts w:ascii="Candara" w:eastAsia="Calibri" w:hAnsi="Candara" w:cstheme="minorHAnsi"/>
          <w:spacing w:val="-2"/>
          <w:sz w:val="24"/>
          <w:szCs w:val="24"/>
        </w:rPr>
        <w:t xml:space="preserve"> Re</w:t>
      </w:r>
      <w:r w:rsidR="00145F77">
        <w:rPr>
          <w:rFonts w:ascii="Candara" w:eastAsia="Calibri" w:hAnsi="Candara" w:cstheme="minorHAnsi"/>
          <w:spacing w:val="-2"/>
          <w:sz w:val="24"/>
          <w:szCs w:val="24"/>
        </w:rPr>
        <w:t>cords Management Policy.</w:t>
      </w:r>
    </w:p>
    <w:sectPr w:rsidR="00450282" w:rsidRPr="00B576DF" w:rsidSect="00B87FFD">
      <w:footerReference w:type="default" r:id="rId9"/>
      <w:pgSz w:w="11900" w:h="16840"/>
      <w:pgMar w:top="1440" w:right="985" w:bottom="1440" w:left="1080" w:header="0" w:footer="100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A81A" w14:textId="77777777" w:rsidR="002D0BB5" w:rsidRDefault="002D0BB5">
      <w:r>
        <w:separator/>
      </w:r>
    </w:p>
  </w:endnote>
  <w:endnote w:type="continuationSeparator" w:id="0">
    <w:p w14:paraId="4DC256E0" w14:textId="77777777" w:rsidR="002D0BB5" w:rsidRDefault="002D0BB5">
      <w:r>
        <w:continuationSeparator/>
      </w:r>
    </w:p>
  </w:endnote>
  <w:endnote w:type="continuationNotice" w:id="1">
    <w:p w14:paraId="0F2F7CEF" w14:textId="77777777" w:rsidR="002D0BB5" w:rsidRDefault="002D0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19749" w14:textId="7045EA7C" w:rsidR="0033049B" w:rsidRPr="00F0154C" w:rsidRDefault="0033049B" w:rsidP="003F23A3">
    <w:pPr>
      <w:rPr>
        <w:rFonts w:ascii="Candara" w:hAnsi="Candara"/>
      </w:rPr>
    </w:pPr>
    <w:r w:rsidRPr="00F0154C">
      <w:rPr>
        <w:rFonts w:ascii="Candara" w:hAnsi="Candara"/>
      </w:rPr>
      <w:t xml:space="preserve">Wribbenhall School                                               </w:t>
    </w:r>
    <w:r>
      <w:rPr>
        <w:rFonts w:ascii="Candara" w:hAnsi="Candara"/>
      </w:rPr>
      <w:tab/>
    </w:r>
    <w:r w:rsidRPr="00F0154C">
      <w:rPr>
        <w:rFonts w:ascii="Candara" w:hAnsi="Candara"/>
      </w:rPr>
      <w:t xml:space="preserve">Page | </w:t>
    </w:r>
    <w:r w:rsidRPr="00F0154C">
      <w:rPr>
        <w:rFonts w:ascii="Candara" w:hAnsi="Candara"/>
      </w:rPr>
      <w:fldChar w:fldCharType="begin"/>
    </w:r>
    <w:r w:rsidRPr="00F0154C">
      <w:rPr>
        <w:rFonts w:ascii="Candara" w:hAnsi="Candara"/>
      </w:rPr>
      <w:instrText xml:space="preserve"> PAGE   \* MERGEFORMAT </w:instrText>
    </w:r>
    <w:r w:rsidRPr="00F0154C">
      <w:rPr>
        <w:rFonts w:ascii="Candara" w:hAnsi="Candara"/>
      </w:rPr>
      <w:fldChar w:fldCharType="separate"/>
    </w:r>
    <w:r w:rsidR="00855FB4">
      <w:rPr>
        <w:rFonts w:ascii="Candara" w:hAnsi="Candara"/>
        <w:noProof/>
      </w:rPr>
      <w:t>1</w:t>
    </w:r>
    <w:r w:rsidRPr="00F0154C">
      <w:rPr>
        <w:rFonts w:ascii="Candara" w:hAnsi="Candara"/>
        <w:noProof/>
      </w:rPr>
      <w:fldChar w:fldCharType="end"/>
    </w:r>
    <w:r w:rsidRPr="00F0154C">
      <w:rPr>
        <w:rFonts w:ascii="Candara" w:hAnsi="Candara"/>
      </w:rPr>
      <w:tab/>
      <w:t xml:space="preserve">         </w:t>
    </w:r>
    <w:r>
      <w:rPr>
        <w:rFonts w:ascii="Candara" w:hAnsi="Candara"/>
      </w:rPr>
      <w:tab/>
    </w:r>
    <w:r>
      <w:rPr>
        <w:rFonts w:ascii="Candara" w:hAnsi="Candara"/>
      </w:rPr>
      <w:tab/>
    </w:r>
    <w:r w:rsidRPr="00F0154C">
      <w:rPr>
        <w:rFonts w:ascii="Candara" w:hAnsi="Candara"/>
      </w:rPr>
      <w:t xml:space="preserve">        </w:t>
    </w:r>
    <w:r w:rsidR="00B87FFD">
      <w:rPr>
        <w:rFonts w:ascii="Candara" w:hAnsi="Candara"/>
      </w:rPr>
      <w:t>Appraisal and Capability</w:t>
    </w:r>
    <w:r w:rsidRPr="00F0154C">
      <w:rPr>
        <w:rFonts w:ascii="Candara" w:hAnsi="Candara"/>
      </w:rPr>
      <w:t xml:space="preserve"> Policy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C8D3" w14:textId="77777777" w:rsidR="002D0BB5" w:rsidRDefault="002D0BB5">
      <w:r>
        <w:separator/>
      </w:r>
    </w:p>
  </w:footnote>
  <w:footnote w:type="continuationSeparator" w:id="0">
    <w:p w14:paraId="058291B2" w14:textId="77777777" w:rsidR="002D0BB5" w:rsidRDefault="002D0BB5">
      <w:r>
        <w:continuationSeparator/>
      </w:r>
    </w:p>
  </w:footnote>
  <w:footnote w:type="continuationNotice" w:id="1">
    <w:p w14:paraId="37E912FC" w14:textId="77777777" w:rsidR="002D0BB5" w:rsidRDefault="002D0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985"/>
    <w:multiLevelType w:val="hybridMultilevel"/>
    <w:tmpl w:val="28F0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807"/>
    <w:multiLevelType w:val="hybridMultilevel"/>
    <w:tmpl w:val="2A30C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603"/>
    <w:multiLevelType w:val="hybridMultilevel"/>
    <w:tmpl w:val="86723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49C6"/>
    <w:multiLevelType w:val="hybridMultilevel"/>
    <w:tmpl w:val="D7B4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974CC"/>
    <w:multiLevelType w:val="multilevel"/>
    <w:tmpl w:val="2E6C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280"/>
        </w:tabs>
        <w:ind w:left="22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B591579"/>
    <w:multiLevelType w:val="hybridMultilevel"/>
    <w:tmpl w:val="0E08B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6CA4"/>
    <w:multiLevelType w:val="hybridMultilevel"/>
    <w:tmpl w:val="2D26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E6E81"/>
    <w:multiLevelType w:val="hybridMultilevel"/>
    <w:tmpl w:val="23FA82F8"/>
    <w:lvl w:ilvl="0" w:tplc="EAF67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1038"/>
    <w:multiLevelType w:val="hybridMultilevel"/>
    <w:tmpl w:val="DAAA5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2A10"/>
    <w:multiLevelType w:val="hybridMultilevel"/>
    <w:tmpl w:val="E05E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F64CD"/>
    <w:multiLevelType w:val="hybridMultilevel"/>
    <w:tmpl w:val="A0764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E725D"/>
    <w:multiLevelType w:val="hybridMultilevel"/>
    <w:tmpl w:val="2F6C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C31D8"/>
    <w:multiLevelType w:val="hybridMultilevel"/>
    <w:tmpl w:val="C96C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F73B5"/>
    <w:multiLevelType w:val="hybridMultilevel"/>
    <w:tmpl w:val="73A0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24B4"/>
    <w:multiLevelType w:val="hybridMultilevel"/>
    <w:tmpl w:val="7DD4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115EE"/>
    <w:multiLevelType w:val="hybridMultilevel"/>
    <w:tmpl w:val="F46C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01495"/>
    <w:multiLevelType w:val="hybridMultilevel"/>
    <w:tmpl w:val="B8D8A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078AD"/>
    <w:multiLevelType w:val="hybridMultilevel"/>
    <w:tmpl w:val="9B46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27D37"/>
    <w:multiLevelType w:val="hybridMultilevel"/>
    <w:tmpl w:val="D3BE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B7DFE"/>
    <w:multiLevelType w:val="hybridMultilevel"/>
    <w:tmpl w:val="8CB44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F4874"/>
    <w:multiLevelType w:val="hybridMultilevel"/>
    <w:tmpl w:val="ABE4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17C47"/>
    <w:multiLevelType w:val="hybridMultilevel"/>
    <w:tmpl w:val="F44A4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97002"/>
    <w:multiLevelType w:val="hybridMultilevel"/>
    <w:tmpl w:val="8016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D0407"/>
    <w:multiLevelType w:val="hybridMultilevel"/>
    <w:tmpl w:val="5DD0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17479"/>
    <w:multiLevelType w:val="hybridMultilevel"/>
    <w:tmpl w:val="1CC89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43999"/>
    <w:multiLevelType w:val="hybridMultilevel"/>
    <w:tmpl w:val="E202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60178"/>
    <w:multiLevelType w:val="hybridMultilevel"/>
    <w:tmpl w:val="F1F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72811"/>
    <w:multiLevelType w:val="hybridMultilevel"/>
    <w:tmpl w:val="8C6A6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F1796"/>
    <w:multiLevelType w:val="hybridMultilevel"/>
    <w:tmpl w:val="2CA8B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57F52"/>
    <w:multiLevelType w:val="hybridMultilevel"/>
    <w:tmpl w:val="91F0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C53B7"/>
    <w:multiLevelType w:val="hybridMultilevel"/>
    <w:tmpl w:val="A25C3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F60AF"/>
    <w:multiLevelType w:val="hybridMultilevel"/>
    <w:tmpl w:val="C376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A22D3"/>
    <w:multiLevelType w:val="hybridMultilevel"/>
    <w:tmpl w:val="86422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5"/>
  </w:num>
  <w:num w:numId="5">
    <w:abstractNumId w:val="10"/>
  </w:num>
  <w:num w:numId="6">
    <w:abstractNumId w:val="26"/>
  </w:num>
  <w:num w:numId="7">
    <w:abstractNumId w:val="29"/>
  </w:num>
  <w:num w:numId="8">
    <w:abstractNumId w:val="11"/>
  </w:num>
  <w:num w:numId="9">
    <w:abstractNumId w:val="14"/>
  </w:num>
  <w:num w:numId="10">
    <w:abstractNumId w:val="1"/>
  </w:num>
  <w:num w:numId="11">
    <w:abstractNumId w:val="15"/>
  </w:num>
  <w:num w:numId="12">
    <w:abstractNumId w:val="22"/>
  </w:num>
  <w:num w:numId="13">
    <w:abstractNumId w:val="31"/>
  </w:num>
  <w:num w:numId="14">
    <w:abstractNumId w:val="3"/>
  </w:num>
  <w:num w:numId="15">
    <w:abstractNumId w:val="0"/>
  </w:num>
  <w:num w:numId="16">
    <w:abstractNumId w:val="27"/>
  </w:num>
  <w:num w:numId="17">
    <w:abstractNumId w:val="30"/>
  </w:num>
  <w:num w:numId="18">
    <w:abstractNumId w:val="13"/>
  </w:num>
  <w:num w:numId="19">
    <w:abstractNumId w:val="12"/>
  </w:num>
  <w:num w:numId="20">
    <w:abstractNumId w:val="9"/>
  </w:num>
  <w:num w:numId="21">
    <w:abstractNumId w:val="2"/>
  </w:num>
  <w:num w:numId="22">
    <w:abstractNumId w:val="28"/>
  </w:num>
  <w:num w:numId="23">
    <w:abstractNumId w:val="20"/>
  </w:num>
  <w:num w:numId="24">
    <w:abstractNumId w:val="6"/>
  </w:num>
  <w:num w:numId="25">
    <w:abstractNumId w:val="18"/>
  </w:num>
  <w:num w:numId="26">
    <w:abstractNumId w:val="24"/>
  </w:num>
  <w:num w:numId="27">
    <w:abstractNumId w:val="19"/>
  </w:num>
  <w:num w:numId="28">
    <w:abstractNumId w:val="17"/>
  </w:num>
  <w:num w:numId="29">
    <w:abstractNumId w:val="21"/>
  </w:num>
  <w:num w:numId="30">
    <w:abstractNumId w:val="32"/>
  </w:num>
  <w:num w:numId="31">
    <w:abstractNumId w:val="23"/>
  </w:num>
  <w:num w:numId="32">
    <w:abstractNumId w:val="16"/>
  </w:num>
  <w:num w:numId="33">
    <w:abstractNumId w:val="5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82"/>
    <w:rsid w:val="00023121"/>
    <w:rsid w:val="000254CE"/>
    <w:rsid w:val="00037A8F"/>
    <w:rsid w:val="0009208D"/>
    <w:rsid w:val="000B016C"/>
    <w:rsid w:val="001016BC"/>
    <w:rsid w:val="00142CDC"/>
    <w:rsid w:val="00145F77"/>
    <w:rsid w:val="0015460B"/>
    <w:rsid w:val="001C4FB0"/>
    <w:rsid w:val="001F656D"/>
    <w:rsid w:val="00242CC2"/>
    <w:rsid w:val="002D0BB5"/>
    <w:rsid w:val="002F0C06"/>
    <w:rsid w:val="002F63B7"/>
    <w:rsid w:val="00303C77"/>
    <w:rsid w:val="00327108"/>
    <w:rsid w:val="0033049B"/>
    <w:rsid w:val="00390DE8"/>
    <w:rsid w:val="0039554E"/>
    <w:rsid w:val="003D0E87"/>
    <w:rsid w:val="003E45F6"/>
    <w:rsid w:val="003F23A3"/>
    <w:rsid w:val="003F70EA"/>
    <w:rsid w:val="00450282"/>
    <w:rsid w:val="00461843"/>
    <w:rsid w:val="0049359D"/>
    <w:rsid w:val="004956D9"/>
    <w:rsid w:val="004D4298"/>
    <w:rsid w:val="00507339"/>
    <w:rsid w:val="00543B3E"/>
    <w:rsid w:val="00561152"/>
    <w:rsid w:val="005703E4"/>
    <w:rsid w:val="00594551"/>
    <w:rsid w:val="005B3439"/>
    <w:rsid w:val="005E2C5A"/>
    <w:rsid w:val="005F248F"/>
    <w:rsid w:val="00622BEE"/>
    <w:rsid w:val="006233DC"/>
    <w:rsid w:val="006620AC"/>
    <w:rsid w:val="00664070"/>
    <w:rsid w:val="006955EB"/>
    <w:rsid w:val="00697D4C"/>
    <w:rsid w:val="006C32ED"/>
    <w:rsid w:val="006D4E8C"/>
    <w:rsid w:val="00721462"/>
    <w:rsid w:val="007A7991"/>
    <w:rsid w:val="007B07E8"/>
    <w:rsid w:val="00836F71"/>
    <w:rsid w:val="0084141C"/>
    <w:rsid w:val="00855FB4"/>
    <w:rsid w:val="00860C83"/>
    <w:rsid w:val="008A6534"/>
    <w:rsid w:val="008E7F46"/>
    <w:rsid w:val="008F0DDF"/>
    <w:rsid w:val="00914EEC"/>
    <w:rsid w:val="009327A5"/>
    <w:rsid w:val="00961975"/>
    <w:rsid w:val="009C2945"/>
    <w:rsid w:val="009D649F"/>
    <w:rsid w:val="009E7A10"/>
    <w:rsid w:val="00A36381"/>
    <w:rsid w:val="00A61966"/>
    <w:rsid w:val="00A64E2A"/>
    <w:rsid w:val="00A87F68"/>
    <w:rsid w:val="00AC1512"/>
    <w:rsid w:val="00AD0C84"/>
    <w:rsid w:val="00AD1754"/>
    <w:rsid w:val="00AD3F52"/>
    <w:rsid w:val="00B576DF"/>
    <w:rsid w:val="00B6070C"/>
    <w:rsid w:val="00B7581D"/>
    <w:rsid w:val="00B87FFD"/>
    <w:rsid w:val="00B96878"/>
    <w:rsid w:val="00BD44CC"/>
    <w:rsid w:val="00C41BED"/>
    <w:rsid w:val="00C43B44"/>
    <w:rsid w:val="00C61041"/>
    <w:rsid w:val="00C665D5"/>
    <w:rsid w:val="00C701FD"/>
    <w:rsid w:val="00CB2D0C"/>
    <w:rsid w:val="00CD28E2"/>
    <w:rsid w:val="00CD7510"/>
    <w:rsid w:val="00CE0A20"/>
    <w:rsid w:val="00D056B5"/>
    <w:rsid w:val="00D22EC6"/>
    <w:rsid w:val="00D36FB1"/>
    <w:rsid w:val="00DA2A25"/>
    <w:rsid w:val="00DA5931"/>
    <w:rsid w:val="00DC669B"/>
    <w:rsid w:val="00DE1802"/>
    <w:rsid w:val="00E66680"/>
    <w:rsid w:val="00EA1AD1"/>
    <w:rsid w:val="00EA5ED2"/>
    <w:rsid w:val="00F0154C"/>
    <w:rsid w:val="00F2667A"/>
    <w:rsid w:val="00F41700"/>
    <w:rsid w:val="00FB1405"/>
    <w:rsid w:val="00F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C63E"/>
  <w15:docId w15:val="{FD084489-4B08-48DF-AED1-A58277DC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FB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tabs>
        <w:tab w:val="clear" w:pos="2280"/>
        <w:tab w:val="num" w:pos="2160"/>
      </w:tabs>
      <w:spacing w:before="240" w:after="60"/>
      <w:ind w:left="21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B0"/>
    <w:rPr>
      <w:rFonts w:asciiTheme="majorHAnsi" w:eastAsiaTheme="majorEastAsia" w:hAnsiTheme="majorHAnsi" w:cstheme="majorBidi"/>
      <w:b/>
      <w:bCs/>
      <w:color w:val="0070C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2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EC6"/>
  </w:style>
  <w:style w:type="paragraph" w:styleId="Footer">
    <w:name w:val="footer"/>
    <w:basedOn w:val="Normal"/>
    <w:link w:val="FooterChar"/>
    <w:uiPriority w:val="99"/>
    <w:unhideWhenUsed/>
    <w:rsid w:val="00D22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EC6"/>
  </w:style>
  <w:style w:type="paragraph" w:styleId="BalloonText">
    <w:name w:val="Balloon Text"/>
    <w:basedOn w:val="Normal"/>
    <w:link w:val="BalloonTextChar"/>
    <w:uiPriority w:val="99"/>
    <w:semiHidden/>
    <w:unhideWhenUsed/>
    <w:rsid w:val="00CD75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A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5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tyle1">
    <w:name w:val="Style1"/>
    <w:basedOn w:val="Heading1"/>
    <w:link w:val="Style1Char"/>
    <w:qFormat/>
    <w:rsid w:val="00145F77"/>
    <w:pPr>
      <w:ind w:left="720" w:hanging="720"/>
    </w:pPr>
    <w:rPr>
      <w:rFonts w:ascii="Candara" w:hAnsi="Candara"/>
      <w:color w:val="365F91" w:themeColor="accent1" w:themeShade="BF"/>
    </w:rPr>
  </w:style>
  <w:style w:type="character" w:customStyle="1" w:styleId="Style1Char">
    <w:name w:val="Style1 Char"/>
    <w:basedOn w:val="Heading1Char"/>
    <w:link w:val="Style1"/>
    <w:rsid w:val="00145F77"/>
    <w:rPr>
      <w:rFonts w:ascii="Candara" w:eastAsiaTheme="majorEastAsia" w:hAnsi="Candara" w:cstheme="majorBidi"/>
      <w:b/>
      <w:bCs/>
      <w:color w:val="365F91" w:themeColor="accent1" w:themeShade="BF"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7B88D-522F-4F4A-8FC6-3BC21136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7</cp:revision>
  <cp:lastPrinted>2018-08-10T13:23:00Z</cp:lastPrinted>
  <dcterms:created xsi:type="dcterms:W3CDTF">2020-03-29T10:55:00Z</dcterms:created>
  <dcterms:modified xsi:type="dcterms:W3CDTF">2020-03-29T15:14:00Z</dcterms:modified>
</cp:coreProperties>
</file>