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auto"/>
        <w:jc w:val="left"/>
      </w:pPr>
      <w:r>
        <w:rPr>
          <w:b/>
          <w:i w:val="0"/>
          <w:sz w:val="18"/>
          <w:rFonts w:ascii="Times New Roman" w:eastAsia="宋体" w:hAnsi="Times New Roman"/>
        </w:rPr>
        <w:t>DOI：</w:t>
      </w:r>
      <w:r>
        <w:rPr>
          <w:b w:val="0"/>
          <w:i w:val="0"/>
          <w:sz w:val="18"/>
          <w:rFonts w:ascii="Times New Roman" w:eastAsia="宋体" w:hAnsi="Times New Roman"/>
        </w:rPr>
        <w:t>10.XXXX/XXXX.202X.XX.XXX</w:t>
      </w:r>
    </w:p>
    <w:p>
      <w:pPr>
        <w:spacing w:before="240" w:after="240" w:line="300" w:lineRule="auto"/>
        <w:jc w:val="center"/>
      </w:pPr>
      <w:r>
        <w:rPr>
          <w:b/>
          <w:i w:val="0"/>
          <w:sz w:val="32"/>
          <w:rFonts w:ascii="Times New Roman" w:eastAsia="宋体" w:hAnsi="Times New Roman"/>
        </w:rPr>
        <w:t>面向地产项目团队的信息协同型AI智能体框架设计</w:t>
      </w:r>
    </w:p>
    <w:p>
      <w:pPr>
        <w:spacing w:before="0" w:after="120" w:line="300" w:lineRule="auto"/>
        <w:jc w:val="center"/>
      </w:pPr>
      <w:r>
        <w:rPr>
          <w:b w:val="0"/>
          <w:i w:val="0"/>
          <w:sz w:val="21"/>
          <w:rFonts w:ascii="Times New Roman" w:eastAsia="宋体" w:hAnsi="Times New Roman"/>
        </w:rPr>
        <w:t>高海涛</w:t>
      </w:r>
    </w:p>
    <w:p>
      <w:pPr>
        <w:spacing w:before="0" w:after="240" w:line="300" w:lineRule="auto"/>
        <w:jc w:val="center"/>
      </w:pPr>
      <w:r>
        <w:rPr>
          <w:b w:val="0"/>
          <w:i w:val="0"/>
          <w:sz w:val="21"/>
          <w:rFonts w:ascii="Times New Roman" w:eastAsia="宋体" w:hAnsi="Times New Roman"/>
        </w:rPr>
        <w:t>（蓝城伟业控股有限公司，浙江 杭州，310000）</w:t>
      </w:r>
    </w:p>
    <w:p>
      <w:pPr>
        <w:spacing w:before="0" w:after="80" w:line="300" w:lineRule="auto"/>
        <w:jc w:val="left"/>
      </w:pPr>
      <w:r>
        <w:rPr>
          <w:b/>
          <w:i w:val="0"/>
          <w:sz w:val="21"/>
          <w:rFonts w:ascii="Times New Roman" w:eastAsia="宋体" w:hAnsi="Times New Roman"/>
        </w:rPr>
        <w:t>摘要：</w:t>
      </w:r>
      <w:r>
        <w:rPr>
          <w:b w:val="0"/>
          <w:i w:val="0"/>
          <w:sz w:val="21"/>
          <w:rFonts w:ascii="Times New Roman" w:eastAsia="宋体" w:hAnsi="Times New Roman"/>
        </w:rPr>
        <w:t>随着大语言模型与AI Agent技术快速发展，人工智能正由单点任务辅助向复杂业务过程渗透。针对地产项目状态动态变化、信息多源异构、业务流程依赖标准化规则以及组织权限边界明确等特征，本文提出一种领域管理结构驱动的AI Agent框架设计方法，建立地产管理要素与Agent技术对象之间的映射关系，并据此构建由项目态势书、组织规则书、系统能力书组成的三书认知基座，以及LLM增强有限状态机、Skill化业务流（SOP）和多Agent协同机制，形成“认知—感知—执行—核验”的信息协同型AI智能体框架。结合已实现的Emily系统，通过园路铺装验收和跨部门软装品质追溯两个业务实例说明框架的落地方式。实例表明，在本文所涉及的业务场景下，该框架能够将地产项目中的状态、信息、规则、流程、能力和组织权责转化为Agent可处理的技术对象，为AI由个人工具向团队信息协同基础设施演进提供一种领域化工程路径。</w:t>
      </w:r>
    </w:p>
    <w:p>
      <w:pPr>
        <w:spacing w:before="0" w:after="240" w:line="300" w:lineRule="auto"/>
        <w:jc w:val="left"/>
      </w:pPr>
      <w:r>
        <w:rPr>
          <w:b/>
          <w:i w:val="0"/>
          <w:sz w:val="21"/>
          <w:rFonts w:ascii="Times New Roman" w:eastAsia="宋体" w:hAnsi="Times New Roman"/>
        </w:rPr>
        <w:t>关键词：</w:t>
      </w:r>
      <w:r>
        <w:rPr>
          <w:b w:val="0"/>
          <w:i w:val="0"/>
          <w:sz w:val="21"/>
          <w:rFonts w:ascii="Times New Roman" w:eastAsia="宋体" w:hAnsi="Times New Roman"/>
        </w:rPr>
        <w:t>智能体；信息协同；工程项目管理；知识管理；大语言模型；地产项目</w:t>
      </w:r>
    </w:p>
    <w:p>
      <w:pPr>
        <w:spacing w:before="0" w:after="360" w:line="300" w:lineRule="auto"/>
        <w:jc w:val="left"/>
      </w:pPr>
      <w:r>
        <w:rPr>
          <w:b/>
          <w:i w:val="0"/>
          <w:sz w:val="21"/>
          <w:rFonts w:ascii="Times New Roman" w:eastAsia="宋体" w:hAnsi="Times New Roman"/>
        </w:rPr>
        <w:t>中图分类号：</w:t>
      </w:r>
      <w:r>
        <w:rPr>
          <w:b w:val="0"/>
          <w:i w:val="0"/>
          <w:sz w:val="21"/>
          <w:rFonts w:ascii="Times New Roman" w:eastAsia="宋体" w:hAnsi="Times New Roman"/>
        </w:rPr>
        <w:t xml:space="preserve">TU71；TP182      </w:t>
      </w:r>
      <w:r>
        <w:rPr>
          <w:b/>
          <w:i w:val="0"/>
          <w:sz w:val="21"/>
          <w:rFonts w:ascii="Times New Roman" w:eastAsia="宋体" w:hAnsi="Times New Roman"/>
        </w:rPr>
        <w:t>文献标识码：</w:t>
      </w:r>
      <w:r>
        <w:rPr>
          <w:b w:val="0"/>
          <w:i w:val="0"/>
          <w:sz w:val="21"/>
          <w:rFonts w:ascii="Times New Roman" w:eastAsia="宋体" w:hAnsi="Times New Roman"/>
        </w:rPr>
        <w:t xml:space="preserve">A      </w:t>
      </w:r>
      <w:r>
        <w:rPr>
          <w:b/>
          <w:i w:val="0"/>
          <w:sz w:val="21"/>
          <w:rFonts w:ascii="Times New Roman" w:eastAsia="宋体" w:hAnsi="Times New Roman"/>
        </w:rPr>
        <w:t>文章编号：</w:t>
      </w:r>
      <w:r>
        <w:rPr>
          <w:b w:val="0"/>
          <w:i w:val="0"/>
          <w:sz w:val="21"/>
          <w:rFonts w:ascii="Times New Roman" w:eastAsia="宋体" w:hAnsi="Times New Roman"/>
        </w:rPr>
        <w:t>XXXX-XXXX（202X）XX-XXXX-XX</w:t>
      </w:r>
    </w:p>
    <w:p>
      <w:pPr>
        <w:spacing w:before="240" w:after="240" w:line="300" w:lineRule="auto"/>
        <w:jc w:val="center"/>
      </w:pPr>
      <w:r>
        <w:rPr>
          <w:b/>
          <w:i w:val="0"/>
          <w:sz w:val="28"/>
          <w:rFonts w:ascii="Times New Roman" w:eastAsia="宋体" w:hAnsi="Times New Roman"/>
        </w:rPr>
        <w:t>Framework Design of Information Collaborative AI Agent for Real Estate Project Teams</w:t>
      </w:r>
    </w:p>
    <w:p>
      <w:pPr>
        <w:spacing w:before="0" w:after="120" w:line="300" w:lineRule="auto"/>
        <w:jc w:val="center"/>
      </w:pPr>
      <w:r>
        <w:rPr>
          <w:b w:val="0"/>
          <w:i w:val="0"/>
          <w:sz w:val="21"/>
          <w:rFonts w:ascii="Times New Roman" w:eastAsia="宋体" w:hAnsi="Times New Roman"/>
        </w:rPr>
        <w:t>GAO Haitao</w:t>
      </w:r>
    </w:p>
    <w:p>
      <w:pPr>
        <w:spacing w:before="0" w:after="240" w:line="300" w:lineRule="auto"/>
        <w:jc w:val="center"/>
      </w:pPr>
      <w:r>
        <w:rPr>
          <w:b w:val="0"/>
          <w:i w:val="0"/>
          <w:sz w:val="21"/>
          <w:rFonts w:ascii="Times New Roman" w:eastAsia="宋体" w:hAnsi="Times New Roman"/>
        </w:rPr>
        <w:t>(Weiye Buletown Holdings Co., Ltd., Hangzhou, Zhejiang 310000, China)</w:t>
      </w:r>
    </w:p>
    <w:p>
      <w:pPr>
        <w:spacing w:before="0" w:after="80" w:line="300" w:lineRule="auto"/>
        <w:jc w:val="left"/>
      </w:pPr>
      <w:r>
        <w:rPr>
          <w:b/>
          <w:i w:val="0"/>
          <w:sz w:val="21"/>
          <w:rFonts w:ascii="Times New Roman" w:eastAsia="宋体" w:hAnsi="Times New Roman"/>
        </w:rPr>
        <w:t xml:space="preserve">Abstract: </w:t>
      </w:r>
      <w:r>
        <w:rPr>
          <w:b w:val="0"/>
          <w:i w:val="0"/>
          <w:sz w:val="21"/>
          <w:rFonts w:ascii="Times New Roman" w:eastAsia="宋体" w:hAnsi="Times New Roman"/>
        </w:rPr>
        <w:t>With the rapid development of large language models and AI agent technologies, artificial intelligence is shifting from single-task assistance to complex business processes. Aiming at the characteristics of real estate projects, such as dynamic states, heterogeneous multi-source information, standardized business flows, and clear organizational permission boundaries, this paper proposes a domain-management-structure-driven AI agent framework design method. It establishes a mapping between real estate management elements and agent technical objects, and constructs a cognitive base composed of three books (project situation book, organizational rule book, and system capability book), together with an LLM-enhanced finite state machine, skill-based SOP, and the collaboration mechanism of SessionAgent, WorkItemAgent, and GuardianAgent, forming an information collaborative AI agent framework of “cognition-perception-execution-verification”. Based on the implemented Emily system, two business cases, i.e., garden road paving acceptance and cross-department soft furnishing quality tracing, illustrate the deployment of the framework. The cases show that, in the involved business scenarios, the framework can transform states, information, rules, processes, capabilities and organizational responsibilities of real estate projects into processable agent technical objects, providing a domain-specific engineering path for AI to evolve from personal tools to team information collaboration infrastructure.</w:t>
      </w:r>
    </w:p>
    <w:p>
      <w:pPr>
        <w:spacing w:before="0" w:after="360" w:line="300" w:lineRule="auto"/>
        <w:jc w:val="left"/>
      </w:pPr>
      <w:r>
        <w:rPr>
          <w:b/>
          <w:i w:val="0"/>
          <w:sz w:val="21"/>
          <w:rFonts w:ascii="Times New Roman" w:eastAsia="宋体" w:hAnsi="Times New Roman"/>
        </w:rPr>
        <w:t xml:space="preserve">Key words: </w:t>
      </w:r>
      <w:r>
        <w:rPr>
          <w:b w:val="0"/>
          <w:i w:val="0"/>
          <w:sz w:val="21"/>
          <w:rFonts w:ascii="Times New Roman" w:eastAsia="宋体" w:hAnsi="Times New Roman"/>
        </w:rPr>
        <w:t>agent; information collaboration; construction project management; knowledge management; large language model; real estate project</w:t>
      </w:r>
    </w:p>
    <w:p>
      <w:pPr>
        <w:spacing w:before="240" w:after="120" w:line="300" w:lineRule="auto"/>
        <w:jc w:val="left"/>
      </w:pPr>
      <w:r>
        <w:rPr>
          <w:b/>
          <w:i w:val="0"/>
          <w:sz w:val="28"/>
          <w:rFonts w:ascii="Times New Roman" w:eastAsia="宋体" w:hAnsi="Times New Roman"/>
        </w:rPr>
        <w:t>1 引言</w:t>
      </w:r>
    </w:p>
    <w:p>
      <w:pPr>
        <w:spacing w:before="160" w:after="80" w:line="300" w:lineRule="auto"/>
        <w:jc w:val="left"/>
      </w:pPr>
      <w:r>
        <w:rPr>
          <w:b/>
          <w:i w:val="0"/>
          <w:sz w:val="24"/>
          <w:rFonts w:ascii="Times New Roman" w:eastAsia="宋体" w:hAnsi="Times New Roman"/>
        </w:rPr>
        <w:t>1.1 问题背景</w:t>
      </w:r>
    </w:p>
    <w:p>
      <w:pPr>
        <w:spacing w:before="0" w:after="120" w:line="300" w:lineRule="auto"/>
        <w:ind w:firstLine="420"/>
        <w:jc w:val="left"/>
      </w:pPr>
      <w:r>
        <w:rPr>
          <w:b w:val="0"/>
          <w:i w:val="0"/>
          <w:sz w:val="21"/>
          <w:rFonts w:ascii="Times New Roman" w:eastAsia="宋体" w:hAnsi="Times New Roman"/>
        </w:rPr>
        <w:t>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错经验和情境判断，往往通过人员之间的沟通逐级流转，最终沉淀的通常只是经过加工的结果性信息。由此产生了“正式数据完整、过程认知分散”的现象。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识处理能力，但大多以个人任务为中心，难以持续进入团队信息流并形成组织公共认知。因此，本文关注的核心问题不是“如何让AI完成某一个地产任务”，而是：如何针对地产项目管理结构，将通用AI Agent重构为能够持续组织团队公共信息并支持受控业务协同的领域化框架？</w:t>
      </w:r>
    </w:p>
    <w:p>
      <w:pPr>
        <w:spacing w:before="160" w:after="80" w:line="300" w:lineRule="auto"/>
        <w:jc w:val="left"/>
      </w:pPr>
      <w:r>
        <w:rPr>
          <w:b/>
          <w:i w:val="0"/>
          <w:sz w:val="24"/>
          <w:rFonts w:ascii="Times New Roman" w:eastAsia="宋体" w:hAnsi="Times New Roman"/>
        </w:rPr>
        <w:t>1.2 地产项目团队的信息结构特征</w:t>
      </w:r>
    </w:p>
    <w:p>
      <w:pPr>
        <w:spacing w:before="0" w:after="120" w:line="300" w:lineRule="auto"/>
        <w:ind w:firstLine="420"/>
        <w:jc w:val="left"/>
      </w:pPr>
      <w:r>
        <w:rPr>
          <w:b w:val="0"/>
          <w:i w:val="0"/>
          <w:sz w:val="21"/>
          <w:rFonts w:ascii="Times New Roman" w:eastAsia="宋体" w:hAnsi="Times New Roman"/>
        </w:rPr>
        <w:t>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因此，团队级Agent至少需要满足四类技术需求。</w:t>
      </w:r>
    </w:p>
    <w:p>
      <w:pPr>
        <w:spacing w:before="120" w:after="80" w:line="300" w:lineRule="auto"/>
        <w:jc w:val="center"/>
      </w:pPr>
      <w:r>
        <w:rPr>
          <w:b/>
          <w:i w:val="0"/>
          <w:sz w:val="21"/>
          <w:rFonts w:ascii="Times New Roman" w:eastAsia="宋体" w:hAnsi="Times New Roman"/>
        </w:rPr>
        <w:t>表1 地产项目管理特征与Agent技术需求</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F2F2F2" w:val="clear"/>
            <w:tcMar>
              <w:top w:w="80" w:type="dxa"/>
              <w:bottom w:w="80" w:type="dxa"/>
              <w:left w:w="120" w:type="dxa"/>
              <w:right w:w="120" w:type="dxa"/>
            </w:tcMar>
          </w:tcPr>
          <w:p>
            <w:pPr>
              <w:jc w:val="center"/>
            </w:pPr>
            <w:r>
              <w:rPr>
                <w:b/>
                <w:i w:val="0"/>
                <w:sz w:val="20"/>
                <w:rFonts w:ascii="Times New Roman" w:eastAsia="宋体" w:hAnsi="Times New Roman"/>
              </w:rPr>
              <w:t>地产项目特征</w:t>
            </w:r>
          </w:p>
        </w:tc>
        <w:tc>
          <w:tcPr>
            <w:tcW w:type="dxa" w:w="3888"/>
            <w:shd w:fill="F2F2F2" w:val="clear"/>
            <w:tcMar>
              <w:top w:w="80" w:type="dxa"/>
              <w:bottom w:w="80" w:type="dxa"/>
              <w:left w:w="120" w:type="dxa"/>
              <w:right w:w="120" w:type="dxa"/>
            </w:tcMar>
          </w:tcPr>
          <w:p>
            <w:pPr>
              <w:jc w:val="center"/>
            </w:pPr>
            <w:r>
              <w:rPr>
                <w:b/>
                <w:i w:val="0"/>
                <w:sz w:val="20"/>
                <w:rFonts w:ascii="Times New Roman" w:eastAsia="宋体" w:hAnsi="Times New Roman"/>
              </w:rPr>
              <w:t>典型表现</w:t>
            </w:r>
          </w:p>
        </w:tc>
        <w:tc>
          <w:tcPr>
            <w:tcW w:type="dxa" w:w="2880"/>
            <w:shd w:fill="F2F2F2" w:val="clear"/>
            <w:tcMar>
              <w:top w:w="80" w:type="dxa"/>
              <w:bottom w:w="80" w:type="dxa"/>
              <w:left w:w="120" w:type="dxa"/>
              <w:right w:w="120" w:type="dxa"/>
            </w:tcMar>
          </w:tcPr>
          <w:p>
            <w:pPr>
              <w:jc w:val="center"/>
            </w:pPr>
            <w:r>
              <w:rPr>
                <w:b/>
                <w:i w:val="0"/>
                <w:sz w:val="20"/>
                <w:rFonts w:ascii="Times New Roman" w:eastAsia="宋体" w:hAnsi="Times New Roman"/>
              </w:rPr>
              <w:t>Agent技术需求</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状态动态</w:t>
            </w:r>
          </w:p>
        </w:tc>
        <w:tc>
          <w:tcPr>
            <w:tcW w:type="dxa" w:w="3888"/>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节点持续推进、状态存在合法转移关系</w:t>
            </w:r>
          </w:p>
        </w:tc>
        <w:tc>
          <w:tcPr>
            <w:tcW w:type="dxa" w:w="288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动态状态感知</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信息多源</w:t>
            </w:r>
          </w:p>
        </w:tc>
        <w:tc>
          <w:tcPr>
            <w:tcW w:type="dxa" w:w="3888"/>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IM、会议、文件、DB、事件日志等并存</w:t>
            </w:r>
          </w:p>
        </w:tc>
        <w:tc>
          <w:tcPr>
            <w:tcW w:type="dxa" w:w="288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团队公共认知与多源关联</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流程标准化</w:t>
            </w:r>
          </w:p>
        </w:tc>
        <w:tc>
          <w:tcPr>
            <w:tcW w:type="dxa" w:w="3888"/>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SOP、验收标准、合同规则等约束业务执行</w:t>
            </w:r>
          </w:p>
        </w:tc>
        <w:tc>
          <w:tcPr>
            <w:tcW w:type="dxa" w:w="288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业务能力封装与受控执行</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组织权责明确</w:t>
            </w:r>
          </w:p>
        </w:tc>
        <w:tc>
          <w:tcPr>
            <w:tcW w:type="dxa" w:w="3888"/>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不同角色拥有不同资源访问和业务责任</w:t>
            </w:r>
          </w:p>
        </w:tc>
        <w:tc>
          <w:tcPr>
            <w:tcW w:type="dxa" w:w="288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权限核验与人工责任边界</w:t>
            </w:r>
          </w:p>
        </w:tc>
      </w:tr>
    </w:tbl>
    <w:p>
      <w:pPr>
        <w:spacing w:before="0" w:after="120" w:line="300" w:lineRule="auto"/>
        <w:jc w:val="left"/>
      </w:pPr>
    </w:p>
    <w:p>
      <w:pPr>
        <w:spacing w:before="0" w:after="120" w:line="300" w:lineRule="auto"/>
        <w:ind w:firstLine="420"/>
        <w:jc w:val="left"/>
      </w:pPr>
      <w:r>
        <w:rPr>
          <w:b w:val="0"/>
          <w:i w:val="0"/>
          <w:sz w:val="21"/>
          <w:rFonts w:ascii="Times New Roman" w:eastAsia="宋体" w:hAnsi="Times New Roman"/>
        </w:rPr>
        <w:t>这四类特征说明，地产团队中的Agent并不能简单等同于“带有RAG的聊天机器人”。它不仅需要获取资料，还需要理解项目当前状态、知道哪些规则适用、发现当前能够调用的业务能力，并在权限和责任边界内完成任务。</w:t>
      </w:r>
    </w:p>
    <w:p>
      <w:pPr>
        <w:spacing w:before="160" w:after="80" w:line="300" w:lineRule="auto"/>
        <w:jc w:val="left"/>
      </w:pPr>
      <w:r>
        <w:rPr>
          <w:b/>
          <w:i w:val="0"/>
          <w:sz w:val="24"/>
          <w:rFonts w:ascii="Times New Roman" w:eastAsia="宋体" w:hAnsi="Times New Roman"/>
        </w:rPr>
        <w:t>1.3 研究问题与研究思路</w:t>
      </w:r>
    </w:p>
    <w:p>
      <w:pPr>
        <w:spacing w:before="0" w:after="120" w:line="300" w:lineRule="auto"/>
        <w:ind w:firstLine="420"/>
        <w:jc w:val="left"/>
      </w:pPr>
      <w:r>
        <w:rPr>
          <w:b w:val="0"/>
          <w:i w:val="0"/>
          <w:sz w:val="21"/>
          <w:rFonts w:ascii="Times New Roman" w:eastAsia="宋体" w:hAnsi="Times New Roman"/>
        </w:rPr>
        <w:t>围绕上述需求，本文主要研究三个问题：</w:t>
      </w:r>
    </w:p>
    <w:p>
      <w:pPr>
        <w:spacing w:before="0" w:after="80" w:line="300" w:lineRule="auto"/>
        <w:ind w:firstLine="420"/>
        <w:jc w:val="left"/>
      </w:pPr>
      <w:r>
        <w:rPr>
          <w:b w:val="0"/>
          <w:i w:val="0"/>
          <w:sz w:val="21"/>
          <w:rFonts w:ascii="Times New Roman" w:eastAsia="宋体" w:hAnsi="Times New Roman"/>
        </w:rPr>
        <w:t>RQ1： 如何将地产项目管理中的状态、信息、规则、流程、能力与组织权责转化为Agent可处理的技术对象？</w:t>
      </w:r>
    </w:p>
    <w:p>
      <w:pPr>
        <w:spacing w:before="0" w:after="80" w:line="300" w:lineRule="auto"/>
        <w:ind w:firstLine="420"/>
        <w:jc w:val="left"/>
      </w:pPr>
      <w:r>
        <w:rPr>
          <w:b w:val="0"/>
          <w:i w:val="0"/>
          <w:sz w:val="21"/>
          <w:rFonts w:ascii="Times New Roman" w:eastAsia="宋体" w:hAnsi="Times New Roman"/>
        </w:rPr>
        <w:t>RQ2： 如何将这些技术对象组织为团队级公共认知与受控业务执行框架？</w:t>
      </w:r>
    </w:p>
    <w:p>
      <w:pPr>
        <w:spacing w:before="0" w:after="120" w:line="300" w:lineRule="auto"/>
        <w:ind w:firstLine="420"/>
        <w:jc w:val="left"/>
      </w:pPr>
      <w:r>
        <w:rPr>
          <w:b w:val="0"/>
          <w:i w:val="0"/>
          <w:sz w:val="21"/>
          <w:rFonts w:ascii="Times New Roman" w:eastAsia="宋体" w:hAnsi="Times New Roman"/>
        </w:rPr>
        <w:t>RQ3： 如何在自然语言交互和灵活能力组合的同时保持流程、权限和人工责任边界？</w:t>
      </w:r>
    </w:p>
    <w:p>
      <w:pPr>
        <w:spacing w:before="0" w:after="120" w:line="300" w:lineRule="auto"/>
        <w:ind w:firstLine="420"/>
        <w:jc w:val="left"/>
      </w:pPr>
      <w:r>
        <w:rPr>
          <w:b w:val="0"/>
          <w:i w:val="0"/>
          <w:sz w:val="21"/>
          <w:rFonts w:ascii="Times New Roman" w:eastAsia="宋体" w:hAnsi="Times New Roman"/>
        </w:rPr>
        <w:t>本文采用“问题识别—管理要素抽象—Agent对象映射—框架设计—工程应用说明”的研究思路。本文第三章解决“如何由地产管理结构推导Agent对象”，第四章回答“如何构建具体框架”，第五章通过工程实例说明框架如何落地。</w:t>
      </w:r>
    </w:p>
    <w:p>
      <w:pPr>
        <w:spacing w:before="160" w:after="80" w:line="300" w:lineRule="auto"/>
        <w:jc w:val="left"/>
      </w:pPr>
      <w:r>
        <w:rPr>
          <w:b/>
          <w:i w:val="0"/>
          <w:sz w:val="24"/>
          <w:rFonts w:ascii="Times New Roman" w:eastAsia="宋体" w:hAnsi="Times New Roman"/>
        </w:rPr>
        <w:t>1.4 研究贡献</w:t>
      </w:r>
    </w:p>
    <w:p>
      <w:pPr>
        <w:spacing w:before="0" w:after="120" w:line="300" w:lineRule="auto"/>
        <w:ind w:firstLine="420"/>
        <w:jc w:val="left"/>
      </w:pPr>
      <w:r>
        <w:rPr>
          <w:b w:val="0"/>
          <w:i w:val="0"/>
          <w:sz w:val="21"/>
          <w:rFonts w:ascii="Times New Roman" w:eastAsia="宋体" w:hAnsi="Times New Roman"/>
        </w:rPr>
        <w:t>本文不以提出新的基础模型或底层算法为目标，而关注通用AI Agent向垂直行业团队应用过程中所需要的领域化工程重构。核心方法是领域管理结构驱动的Agent框架设计方法，主要体现在两个方面。</w:t>
      </w:r>
    </w:p>
    <w:p>
      <w:pPr>
        <w:spacing w:before="0" w:after="120" w:line="300" w:lineRule="auto"/>
        <w:ind w:firstLine="420"/>
        <w:jc w:val="left"/>
      </w:pPr>
      <w:r>
        <w:rPr>
          <w:b w:val="0"/>
          <w:i w:val="0"/>
          <w:sz w:val="21"/>
          <w:rFonts w:ascii="Times New Roman" w:eastAsia="宋体" w:hAnsi="Times New Roman"/>
        </w:rPr>
        <w:t>第一，建立地产管理要素向Agent技术对象的映射方法。将项目状态、过程信息、组织规则、业务流程、系统工具、复合请求以及组织权责等要素，分别映射为状态空间、公共认知对象、能力单元 and 任务单元，使领域管理结构成为Agent框架设计的依据。</w:t>
      </w:r>
    </w:p>
    <w:p>
      <w:pPr>
        <w:spacing w:before="0" w:after="120" w:line="300" w:lineRule="auto"/>
        <w:ind w:firstLine="420"/>
        <w:jc w:val="left"/>
      </w:pPr>
      <w:r>
        <w:rPr>
          <w:b w:val="0"/>
          <w:i w:val="0"/>
          <w:sz w:val="21"/>
          <w:rFonts w:ascii="Times New Roman" w:eastAsia="宋体" w:hAnsi="Times New Roman"/>
        </w:rPr>
        <w:t>第二，在上述映射基础上形成信息协同型AI智能体框架，由三书认知基座、LLM增强FSM、Skill化SOP和三智能体协作机制共同实现“认知—感知—执行—核验”的技术链，并结合实际业务实例说明其工程落地方式。</w:t>
      </w:r>
    </w:p>
    <w:p>
      <w:pPr>
        <w:spacing w:before="240" w:after="120" w:line="300" w:lineRule="auto"/>
        <w:jc w:val="left"/>
      </w:pPr>
      <w:r>
        <w:rPr>
          <w:b/>
          <w:i w:val="0"/>
          <w:sz w:val="28"/>
          <w:rFonts w:ascii="Times New Roman" w:eastAsia="宋体" w:hAnsi="Times New Roman"/>
        </w:rPr>
        <w:t>2 技术基础与问题抽象</w:t>
      </w:r>
    </w:p>
    <w:p>
      <w:pPr>
        <w:spacing w:before="160" w:after="80" w:line="300" w:lineRule="auto"/>
        <w:jc w:val="left"/>
      </w:pPr>
      <w:r>
        <w:rPr>
          <w:b/>
          <w:i w:val="0"/>
          <w:sz w:val="24"/>
          <w:rFonts w:ascii="Times New Roman" w:eastAsia="宋体" w:hAnsi="Times New Roman"/>
        </w:rPr>
        <w:t>2.1 AI Agent相关技术基础</w:t>
      </w:r>
    </w:p>
    <w:p>
      <w:pPr>
        <w:spacing w:before="0" w:after="120" w:line="300" w:lineRule="auto"/>
        <w:ind w:firstLine="420"/>
        <w:jc w:val="left"/>
      </w:pPr>
      <w:r>
        <w:rPr>
          <w:b w:val="0"/>
          <w:i w:val="0"/>
          <w:sz w:val="21"/>
          <w:rFonts w:ascii="Times New Roman" w:eastAsia="宋体" w:hAnsi="Times New Roman"/>
        </w:rPr>
        <w:t>现有AI Agent工程研究已经形成状态管理、工作流、知识检索、记忆、工具调用和多智能体协作等技术路径。StateFlow将LLM任务建模为状态驱动工作流，MetaGPT展示了SOP与角色分工并支持多Agent协作，RAG主要支持外部知识检索，Agent Memory研究则围绕长期信息的组织与利用展开，工具调用技术则使模型能够学习使用外部工具。这些机制解决了Agent“知道什么、处于什么状态、可以做什么以及如何协作”等问题，但并未直接回答地产项目中的状态、过程信息、规则、SOP和组织权责应如何组织。</w:t>
      </w:r>
    </w:p>
    <w:p>
      <w:pPr>
        <w:spacing w:before="160" w:after="80" w:line="300" w:lineRule="auto"/>
        <w:jc w:val="left"/>
      </w:pPr>
      <w:r>
        <w:rPr>
          <w:b/>
          <w:i w:val="0"/>
          <w:sz w:val="24"/>
          <w:rFonts w:ascii="Times New Roman" w:eastAsia="宋体" w:hAnsi="Times New Roman"/>
        </w:rPr>
        <w:t>2.2 团队公共认知问题</w:t>
      </w:r>
    </w:p>
    <w:p>
      <w:pPr>
        <w:spacing w:before="0" w:after="120" w:line="300" w:lineRule="auto"/>
        <w:ind w:firstLine="420"/>
        <w:jc w:val="left"/>
      </w:pPr>
      <w:r>
        <w:rPr>
          <w:b w:val="0"/>
          <w:i w:val="0"/>
          <w:sz w:val="21"/>
          <w:rFonts w:ascii="Times New Roman" w:eastAsia="宋体" w:hAnsi="Times New Roman"/>
        </w:rPr>
        <w:t>个人Agent的Memory主要服务于当前用户或当前会话，而项目团队需要的是面向多个成员持续积累的公共信息环境，近期研究已开始关注多用户环境下共享与持久记忆的组织方式。组织知识创造理论强调知识源于个体经验的显性化与组织化，而AI的介入正在改变组织知识的获取与转化过程。团队公共认知至少同时包含项目态势、组织规则和系统能力三类内容，三者生命周期不同，不适合全部压缩为一种扁平化记忆。这构成本文提出三书认知基座的直接问题来源。</w:t>
      </w:r>
    </w:p>
    <w:p>
      <w:pPr>
        <w:spacing w:before="0" w:after="120" w:line="300" w:lineRule="auto"/>
        <w:ind w:firstLine="420"/>
        <w:jc w:val="left"/>
      </w:pPr>
      <w:r>
        <w:rPr>
          <w:b w:val="0"/>
          <w:i w:val="0"/>
          <w:sz w:val="21"/>
          <w:rFonts w:ascii="Times New Roman" w:eastAsia="宋体" w:hAnsi="Times New Roman"/>
        </w:rPr>
        <w:t>本文将“三书”定义为通用LLM/Agent面向垂直行业项目团队进行能力特化后形成的公共认知基座。与面向单一用户或单次会话的个体记忆不同，团队级Agent Harness（即面向团队运行的Agent公共运行支撑环境）需要持续获得项目运行过程中的公共上下文，并形成可供不同任务和角色共享、按需调用的认知环境。为此，本文以项目过程信息作为团队Agent的热记忆核心，并将与其运行密切相关的组织规则和系统能力进一步纳入统一的认知组织框架，分别形成项目态势书、组织规则书和系统能力书。</w:t>
      </w:r>
    </w:p>
    <w:p>
      <w:pPr>
        <w:spacing w:before="0" w:after="120" w:line="300" w:lineRule="auto"/>
        <w:ind w:firstLine="420"/>
        <w:jc w:val="left"/>
      </w:pPr>
      <w:r>
        <w:rPr>
          <w:b w:val="0"/>
          <w:i w:val="0"/>
          <w:sz w:val="21"/>
          <w:rFonts w:ascii="Times New Roman" w:eastAsia="宋体" w:hAnsi="Times New Roman"/>
        </w:rPr>
        <w:t>其中，项目态势书用于组织项目当前状态、过程事件及相关成果，回答“项目正在发生什么、过去发生过什么”；组织规则书用于组织制度、规范、合同及业务约束，回答“当前应该遵循什么规则”；系统能力书用于描述Agent当前可调用的Skill、工具、数据接口和业务插件，回答“当前系统能够做什么”。三者共同构成团队Agent运行所需的信息交汇与架构地图，使通用LLM能够在项目实时上下文、组织约束和系统能力之间建立持续关联。</w:t>
      </w:r>
    </w:p>
    <w:p>
      <w:pPr>
        <w:spacing w:before="0" w:after="120" w:line="300" w:lineRule="auto"/>
        <w:ind w:firstLine="420"/>
        <w:jc w:val="left"/>
      </w:pPr>
      <w:r>
        <w:rPr>
          <w:b w:val="0"/>
          <w:i w:val="0"/>
          <w:sz w:val="21"/>
          <w:rFonts w:ascii="Times New Roman" w:eastAsia="宋体" w:hAnsi="Times New Roman"/>
        </w:rPr>
        <w:t>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pPr>
        <w:spacing w:before="160" w:after="80" w:line="300" w:lineRule="auto"/>
        <w:jc w:val="left"/>
      </w:pPr>
      <w:r>
        <w:rPr>
          <w:b/>
          <w:i w:val="0"/>
          <w:sz w:val="24"/>
          <w:rFonts w:ascii="Times New Roman" w:eastAsia="宋体" w:hAnsi="Times New Roman"/>
        </w:rPr>
        <w:t>2.3 工程信息化实践</w:t>
      </w:r>
    </w:p>
    <w:p>
      <w:pPr>
        <w:spacing w:before="0" w:after="120" w:line="300" w:lineRule="auto"/>
        <w:ind w:firstLine="420"/>
        <w:jc w:val="left"/>
      </w:pPr>
      <w:r>
        <w:rPr>
          <w:b w:val="0"/>
          <w:i w:val="0"/>
          <w:sz w:val="21"/>
          <w:rFonts w:ascii="Times New Roman" w:eastAsia="宋体" w:hAnsi="Times New Roman"/>
        </w:rPr>
        <w:t>传统工程信息化系统擅长结构化数据和标准流程，但自然语言沟通、非预设任务和跨来源关联仍大量依赖人员。工程AI实践也多集中于BIM、进度、质量等单点任务。由此形成“个人AI工具—组织数字化系统”的衔接缺口：前者灵活，后者组织化，但两者之间缺少能够持续进入项目日常信息流并结合责任边界运行的Agent层。</w:t>
      </w:r>
    </w:p>
    <w:p>
      <w:pPr>
        <w:spacing w:before="160" w:after="80" w:line="300" w:lineRule="auto"/>
        <w:jc w:val="left"/>
      </w:pPr>
      <w:r>
        <w:rPr>
          <w:b/>
          <w:i w:val="0"/>
          <w:sz w:val="24"/>
          <w:rFonts w:ascii="Times New Roman" w:eastAsia="宋体" w:hAnsi="Times New Roman"/>
        </w:rPr>
        <w:t>2.4 技术缺口与本文定位</w:t>
      </w:r>
    </w:p>
    <w:p>
      <w:pPr>
        <w:spacing w:before="0" w:after="120" w:line="300" w:lineRule="auto"/>
        <w:ind w:firstLine="420"/>
        <w:jc w:val="left"/>
      </w:pPr>
      <w:r>
        <w:rPr>
          <w:b w:val="0"/>
          <w:i w:val="0"/>
          <w:sz w:val="21"/>
          <w:rFonts w:ascii="Times New Roman" w:eastAsia="宋体" w:hAnsi="Times New Roman"/>
        </w:rPr>
        <w:t>综合上述基础，可以将现有成熟技术与地产团队需求之间的缺口概括如下。</w:t>
      </w:r>
    </w:p>
    <w:p>
      <w:pPr>
        <w:spacing w:before="120" w:after="80" w:line="300" w:lineRule="auto"/>
        <w:jc w:val="center"/>
      </w:pPr>
      <w:r>
        <w:rPr>
          <w:b/>
          <w:i w:val="0"/>
          <w:sz w:val="21"/>
          <w:rFonts w:ascii="Times New Roman" w:eastAsia="宋体" w:hAnsi="Times New Roman"/>
        </w:rPr>
        <w:t>表2 现有技术与地产团队需求之间的主要缺口</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28"/>
            <w:shd w:fill="F2F2F2" w:val="clear"/>
            <w:tcMar>
              <w:top w:w="80" w:type="dxa"/>
              <w:bottom w:w="80" w:type="dxa"/>
              <w:left w:w="120" w:type="dxa"/>
              <w:right w:w="120" w:type="dxa"/>
            </w:tcMar>
          </w:tcPr>
          <w:p>
            <w:pPr>
              <w:jc w:val="center"/>
            </w:pPr>
            <w:r>
              <w:rPr>
                <w:b/>
                <w:i w:val="0"/>
                <w:sz w:val="20"/>
                <w:rFonts w:ascii="Times New Roman" w:eastAsia="宋体" w:hAnsi="Times New Roman"/>
              </w:rPr>
              <w:t>技术方向</w:t>
            </w:r>
          </w:p>
        </w:tc>
        <w:tc>
          <w:tcPr>
            <w:tcW w:type="dxa" w:w="2304"/>
            <w:shd w:fill="F2F2F2" w:val="clear"/>
            <w:tcMar>
              <w:top w:w="80" w:type="dxa"/>
              <w:bottom w:w="80" w:type="dxa"/>
              <w:left w:w="120" w:type="dxa"/>
              <w:right w:w="120" w:type="dxa"/>
            </w:tcMar>
          </w:tcPr>
          <w:p>
            <w:pPr>
              <w:jc w:val="center"/>
            </w:pPr>
            <w:r>
              <w:rPr>
                <w:b/>
                <w:i w:val="0"/>
                <w:sz w:val="20"/>
                <w:rFonts w:ascii="Times New Roman" w:eastAsia="宋体" w:hAnsi="Times New Roman"/>
              </w:rPr>
              <w:t>已解决问题</w:t>
            </w:r>
          </w:p>
        </w:tc>
        <w:tc>
          <w:tcPr>
            <w:tcW w:type="dxa" w:w="2736"/>
            <w:shd w:fill="F2F2F2" w:val="clear"/>
            <w:tcMar>
              <w:top w:w="80" w:type="dxa"/>
              <w:bottom w:w="80" w:type="dxa"/>
              <w:left w:w="120" w:type="dxa"/>
              <w:right w:w="120" w:type="dxa"/>
            </w:tcMar>
          </w:tcPr>
          <w:p>
            <w:pPr>
              <w:jc w:val="center"/>
            </w:pPr>
            <w:r>
              <w:rPr>
                <w:b/>
                <w:i w:val="0"/>
                <w:sz w:val="20"/>
                <w:rFonts w:ascii="Times New Roman" w:eastAsia="宋体" w:hAnsi="Times New Roman"/>
              </w:rPr>
              <w:t>面向地产团队的进一步问题</w:t>
            </w:r>
          </w:p>
        </w:tc>
        <w:tc>
          <w:tcPr>
            <w:tcW w:type="dxa" w:w="2592"/>
            <w:shd w:fill="F2F2F2" w:val="clear"/>
            <w:tcMar>
              <w:top w:w="80" w:type="dxa"/>
              <w:bottom w:w="80" w:type="dxa"/>
              <w:left w:w="120" w:type="dxa"/>
              <w:right w:w="120" w:type="dxa"/>
            </w:tcMar>
          </w:tcPr>
          <w:p>
            <w:pPr>
              <w:jc w:val="center"/>
            </w:pPr>
            <w:r>
              <w:rPr>
                <w:b/>
                <w:i w:val="0"/>
                <w:sz w:val="20"/>
                <w:rFonts w:ascii="Times New Roman" w:eastAsia="宋体" w:hAnsi="Times New Roman"/>
              </w:rPr>
              <w:t>本文对应机制</w:t>
            </w:r>
          </w:p>
        </w:tc>
      </w:tr>
      <w:tr>
        <w:tc>
          <w:tcPr>
            <w:tcW w:type="dxa" w:w="172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RAG</w:t>
            </w:r>
          </w:p>
        </w:tc>
        <w:tc>
          <w:tcPr>
            <w:tcW w:type="dxa" w:w="2304"/>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外部知识检索</w:t>
            </w:r>
          </w:p>
        </w:tc>
        <w:tc>
          <w:tcPr>
            <w:tcW w:type="dxa" w:w="2736"/>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难以独立表达动态项目态势</w:t>
            </w:r>
          </w:p>
        </w:tc>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三书认知组织 + RAG/DB双路径</w:t>
            </w:r>
          </w:p>
        </w:tc>
      </w:tr>
      <w:tr>
        <w:tc>
          <w:tcPr>
            <w:tcW w:type="dxa" w:w="172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Memory</w:t>
            </w:r>
          </w:p>
        </w:tc>
        <w:tc>
          <w:tcPr>
            <w:tcW w:type="dxa" w:w="2304"/>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长期信息组织</w:t>
            </w:r>
          </w:p>
        </w:tc>
        <w:tc>
          <w:tcPr>
            <w:tcW w:type="dxa" w:w="2736"/>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缺少团队公共认知结构</w:t>
            </w:r>
          </w:p>
        </w:tc>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三书认知基座</w:t>
            </w:r>
          </w:p>
        </w:tc>
      </w:tr>
      <w:tr>
        <w:tc>
          <w:tcPr>
            <w:tcW w:type="dxa" w:w="172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FSM/Workflow</w:t>
            </w:r>
          </w:p>
        </w:tc>
        <w:tc>
          <w:tcPr>
            <w:tcW w:type="dxa" w:w="2304"/>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状态与流程管理</w:t>
            </w:r>
          </w:p>
        </w:tc>
        <w:tc>
          <w:tcPr>
            <w:tcW w:type="dxa" w:w="2736"/>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缺少项目节点与成果约束</w:t>
            </w:r>
          </w:p>
        </w:tc>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LLM增强FSM</w:t>
            </w:r>
          </w:p>
        </w:tc>
      </w:tr>
      <w:tr>
        <w:tc>
          <w:tcPr>
            <w:tcW w:type="dxa" w:w="172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Skill/Tool</w:t>
            </w:r>
          </w:p>
        </w:tc>
        <w:tc>
          <w:tcPr>
            <w:tcW w:type="dxa" w:w="2304"/>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工具与能力调用</w:t>
            </w:r>
          </w:p>
        </w:tc>
        <w:tc>
          <w:tcPr>
            <w:tcW w:type="dxa" w:w="2736"/>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企业SOP缺少统一Agent接口</w:t>
            </w:r>
          </w:p>
        </w:tc>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Skill化SOP</w:t>
            </w:r>
          </w:p>
        </w:tc>
      </w:tr>
      <w:tr>
        <w:tc>
          <w:tcPr>
            <w:tcW w:type="dxa" w:w="172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Multi-Agent</w:t>
            </w:r>
          </w:p>
        </w:tc>
        <w:tc>
          <w:tcPr>
            <w:tcW w:type="dxa" w:w="2304"/>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任务角色分工</w:t>
            </w:r>
          </w:p>
        </w:tc>
        <w:tc>
          <w:tcPr>
            <w:tcW w:type="dxa" w:w="2736"/>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与组织权责缺少直接映射</w:t>
            </w:r>
          </w:p>
        </w:tc>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Session/WorkItem/Guardian</w:t>
            </w:r>
          </w:p>
        </w:tc>
      </w:tr>
    </w:tbl>
    <w:p>
      <w:pPr>
        <w:spacing w:before="0" w:after="80" w:line="300" w:lineRule="auto"/>
        <w:jc w:val="left"/>
      </w:pPr>
    </w:p>
    <w:p>
      <w:pPr>
        <w:spacing w:before="0" w:after="120" w:line="300" w:lineRule="auto"/>
        <w:ind w:firstLine="420"/>
        <w:jc w:val="left"/>
      </w:pPr>
      <w:r>
        <w:rPr>
          <w:b w:val="0"/>
          <w:i w:val="0"/>
          <w:sz w:val="21"/>
          <w:rFonts w:ascii="Times New Roman" w:eastAsia="宋体" w:hAnsi="Times New Roman"/>
        </w:rPr>
        <w:t>因此，本文不试图重新发明RAG、FSM、Tool Calling或Multi-Agent等基础技术，而是研究这些成熟机制如何按照地产项目管理结构重新组织，形成面向团队信息协同的领域化Agent框架。</w:t>
      </w:r>
    </w:p>
    <w:p>
      <w:pPr>
        <w:spacing w:before="240" w:after="120" w:line="300" w:lineRule="auto"/>
        <w:jc w:val="left"/>
      </w:pPr>
      <w:r>
        <w:rPr>
          <w:b/>
          <w:i w:val="0"/>
          <w:sz w:val="28"/>
          <w:rFonts w:ascii="Times New Roman" w:eastAsia="宋体" w:hAnsi="Times New Roman"/>
        </w:rPr>
        <w:t>3 地产管理要素的Agent化框架建模</w:t>
      </w:r>
    </w:p>
    <w:p>
      <w:pPr>
        <w:spacing w:before="160" w:after="80" w:line="300" w:lineRule="auto"/>
        <w:jc w:val="left"/>
      </w:pPr>
      <w:r>
        <w:rPr>
          <w:b/>
          <w:i w:val="0"/>
          <w:sz w:val="24"/>
          <w:rFonts w:ascii="Times New Roman" w:eastAsia="宋体" w:hAnsi="Times New Roman"/>
        </w:rPr>
        <w:t>3.1 地产项目管理的信息要素</w:t>
      </w:r>
    </w:p>
    <w:p>
      <w:pPr>
        <w:spacing w:before="0" w:after="120" w:line="300" w:lineRule="auto"/>
        <w:ind w:firstLine="420"/>
        <w:jc w:val="left"/>
      </w:pPr>
      <w:r>
        <w:rPr>
          <w:b w:val="0"/>
          <w:i w:val="0"/>
          <w:sz w:val="21"/>
          <w:rFonts w:ascii="Times New Roman" w:eastAsia="宋体" w:hAnsi="Times New Roman"/>
        </w:rPr>
        <w:t>本文将地产项目管理中的主要信息对象抽象为七类：项目状态、过程事件、项目资料、组织规则、业务流程、人员关系和系统能力。它们既相互关联，又具有不同的数据形态和生命周期。例如状态强调时间与转移，规则强调约束，流程强调步骤与结果，能力则描述系统“能做什么”。因此，本文采用面向管理对象的分层映射，而非单一知识库。</w:t>
      </w:r>
    </w:p>
    <w:p>
      <w:pPr>
        <w:spacing w:before="160" w:after="80" w:line="300" w:lineRule="auto"/>
        <w:jc w:val="left"/>
      </w:pPr>
      <w:r>
        <w:rPr>
          <w:b/>
          <w:i w:val="0"/>
          <w:sz w:val="24"/>
          <w:rFonts w:ascii="Times New Roman" w:eastAsia="宋体" w:hAnsi="Times New Roman"/>
        </w:rPr>
        <w:t>3.2 管理要素与Agent技术对象映射</w:t>
      </w:r>
    </w:p>
    <w:p>
      <w:pPr>
        <w:spacing w:before="120" w:after="80" w:line="300" w:lineRule="auto"/>
        <w:jc w:val="center"/>
      </w:pPr>
      <w:r>
        <w:rPr>
          <w:b/>
          <w:i w:val="0"/>
          <w:sz w:val="21"/>
          <w:rFonts w:ascii="Times New Roman" w:eastAsia="宋体" w:hAnsi="Times New Roman"/>
        </w:rPr>
        <w:t>表3 地产管理要素与Agent技术对象映射</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160"/>
            <w:shd w:fill="F2F2F2" w:val="clear"/>
            <w:tcMar>
              <w:top w:w="80" w:type="dxa"/>
              <w:bottom w:w="80" w:type="dxa"/>
              <w:left w:w="120" w:type="dxa"/>
              <w:right w:w="120" w:type="dxa"/>
            </w:tcMar>
          </w:tcPr>
          <w:p>
            <w:pPr>
              <w:jc w:val="center"/>
            </w:pPr>
            <w:r>
              <w:rPr>
                <w:b/>
                <w:i w:val="0"/>
                <w:sz w:val="20"/>
                <w:rFonts w:ascii="Times New Roman" w:eastAsia="宋体" w:hAnsi="Times New Roman"/>
              </w:rPr>
              <w:t>地产管理要素</w:t>
            </w:r>
          </w:p>
        </w:tc>
        <w:tc>
          <w:tcPr>
            <w:tcW w:type="dxa" w:w="2160"/>
            <w:shd w:fill="F2F2F2" w:val="clear"/>
            <w:tcMar>
              <w:top w:w="80" w:type="dxa"/>
              <w:bottom w:w="80" w:type="dxa"/>
              <w:left w:w="120" w:type="dxa"/>
              <w:right w:w="120" w:type="dxa"/>
            </w:tcMar>
          </w:tcPr>
          <w:p>
            <w:pPr>
              <w:jc w:val="center"/>
            </w:pPr>
            <w:r>
              <w:rPr>
                <w:b/>
                <w:i w:val="0"/>
                <w:sz w:val="20"/>
                <w:rFonts w:ascii="Times New Roman" w:eastAsia="宋体" w:hAnsi="Times New Roman"/>
              </w:rPr>
              <w:t>Agent技术对象</w:t>
            </w:r>
          </w:p>
        </w:tc>
        <w:tc>
          <w:tcPr>
            <w:tcW w:type="dxa" w:w="2160"/>
            <w:shd w:fill="F2F2F2" w:val="clear"/>
            <w:tcMar>
              <w:top w:w="80" w:type="dxa"/>
              <w:bottom w:w="80" w:type="dxa"/>
              <w:left w:w="120" w:type="dxa"/>
              <w:right w:w="120" w:type="dxa"/>
            </w:tcMar>
          </w:tcPr>
          <w:p>
            <w:pPr>
              <w:jc w:val="center"/>
            </w:pPr>
            <w:r>
              <w:rPr>
                <w:b/>
                <w:i w:val="0"/>
                <w:sz w:val="20"/>
                <w:rFonts w:ascii="Times New Roman" w:eastAsia="宋体" w:hAnsi="Times New Roman"/>
              </w:rPr>
              <w:t>核心技术机制</w:t>
            </w:r>
          </w:p>
        </w:tc>
        <w:tc>
          <w:tcPr>
            <w:tcW w:type="dxa" w:w="2880"/>
            <w:shd w:fill="F2F2F2" w:val="clear"/>
            <w:tcMar>
              <w:top w:w="80" w:type="dxa"/>
              <w:bottom w:w="80" w:type="dxa"/>
              <w:left w:w="120" w:type="dxa"/>
              <w:right w:w="120" w:type="dxa"/>
            </w:tcMar>
          </w:tcPr>
          <w:p>
            <w:pPr>
              <w:jc w:val="center"/>
            </w:pPr>
            <w:r>
              <w:rPr>
                <w:b/>
                <w:i w:val="0"/>
                <w:sz w:val="20"/>
                <w:rFonts w:ascii="Times New Roman" w:eastAsia="宋体" w:hAnsi="Times New Roman"/>
              </w:rPr>
              <w:t>主要作用</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项目状态/节点</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状态空间</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LLM增强FSM</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动态状态感知与受控转移</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过程事件/项目资料</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公共认知对象</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项目态势书</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信息持续沉淀、关联与回放</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组织制度/规则</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约束知识</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组织规则书</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提供适用规则与执行边界</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业务流程/SOP</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能力单元</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Skill化SOP</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能力发现、参数化和受控执行</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系统工具/接口</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能力对象</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系统能力书</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工具与业务能力发现</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用户复合请求</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工作项</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WorkItem</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复杂任务拆解与隔离</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用户交互上下文</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会话任务</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SessionAgent</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会话组织与任务调度</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具体业务任务</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执行任务</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WorkItemAgent</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具体能力调用与业务执行</w:t>
            </w:r>
          </w:p>
        </w:tc>
      </w:tr>
      <w:tr>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组织权限/责任</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核验任务</w:t>
            </w:r>
          </w:p>
        </w:tc>
        <w:tc>
          <w:tcPr>
            <w:tcW w:type="dxa" w:w="2160"/>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GuardianAgent</w:t>
            </w:r>
          </w:p>
        </w:tc>
        <w:tc>
          <w:tcPr>
            <w:tcW w:type="dxa" w:w="288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权限、规则与结果约束核验</w:t>
            </w:r>
          </w:p>
        </w:tc>
      </w:tr>
    </w:tbl>
    <w:p>
      <w:pPr>
        <w:spacing w:before="0" w:after="80" w:line="300" w:lineRule="auto"/>
        <w:jc w:val="left"/>
      </w:pPr>
    </w:p>
    <w:p>
      <w:pPr>
        <w:spacing w:before="0" w:after="120" w:line="300" w:lineRule="auto"/>
        <w:ind w:firstLine="420"/>
        <w:jc w:val="left"/>
      </w:pPr>
      <w:r>
        <w:rPr>
          <w:b w:val="0"/>
          <w:i w:val="0"/>
          <w:sz w:val="21"/>
          <w:rFonts w:ascii="Times New Roman" w:eastAsia="宋体" w:hAnsi="Times New Roman"/>
        </w:rPr>
        <w:t>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pPr>
        <w:spacing w:before="0" w:after="120" w:line="300" w:lineRule="auto"/>
        <w:ind w:firstLine="420"/>
        <w:jc w:val="left"/>
      </w:pPr>
      <w:r>
        <w:rPr>
          <w:b w:val="0"/>
          <w:i w:val="0"/>
          <w:sz w:val="21"/>
          <w:rFonts w:ascii="Times New Roman" w:eastAsia="宋体" w:hAnsi="Times New Roman"/>
        </w:rPr>
        <w:t>需要明确的是，三书属于框架的认知组织层，为Agent提供项目实时上下文、组织约束与系统能力信息，而不是Agent执行模块；具体任务的规划、执行与核验分别由SessionAgent、WorkItemAgent与GuardianAgent承担，认知组织与任务执行在框架中分属不同层次。</w:t>
      </w:r>
    </w:p>
    <w:p>
      <w:pPr>
        <w:spacing w:before="160" w:after="80" w:line="300" w:lineRule="auto"/>
        <w:jc w:val="left"/>
      </w:pPr>
      <w:r>
        <w:rPr>
          <w:b/>
          <w:i w:val="0"/>
          <w:sz w:val="24"/>
          <w:rFonts w:ascii="Times New Roman" w:eastAsia="宋体" w:hAnsi="Times New Roman"/>
        </w:rPr>
        <w:t>3.3 框架设计约束</w:t>
      </w:r>
    </w:p>
    <w:p>
      <w:pPr>
        <w:spacing w:before="0" w:after="120" w:line="300" w:lineRule="auto"/>
        <w:ind w:firstLine="420"/>
        <w:jc w:val="left"/>
      </w:pPr>
      <w:r>
        <w:rPr>
          <w:b w:val="0"/>
          <w:i w:val="0"/>
          <w:sz w:val="21"/>
          <w:rFonts w:ascii="Times New Roman" w:eastAsia="宋体" w:hAnsi="Times New Roman"/>
        </w:rPr>
        <w:t>管理要素的技术化并不意味着AI获得独立的组织决策权。本文据此形成四项设计约束：AI作为辅助工具，不承担组织责任；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pPr>
        <w:spacing w:before="160" w:after="80" w:line="300" w:lineRule="auto"/>
        <w:jc w:val="left"/>
      </w:pPr>
      <w:r>
        <w:rPr>
          <w:b/>
          <w:i w:val="0"/>
          <w:sz w:val="24"/>
          <w:rFonts w:ascii="Times New Roman" w:eastAsia="宋体" w:hAnsi="Times New Roman"/>
        </w:rPr>
        <w:t>3.4 总体框架模型</w:t>
      </w:r>
    </w:p>
    <w:p>
      <w:pPr>
        <w:spacing w:before="0" w:after="120" w:line="300" w:lineRule="auto"/>
        <w:ind w:firstLine="420"/>
        <w:jc w:val="left"/>
      </w:pPr>
      <w:r>
        <w:rPr>
          <w:b w:val="0"/>
          <w:i w:val="0"/>
          <w:sz w:val="21"/>
          <w:rFonts w:ascii="Times New Roman" w:eastAsia="宋体" w:hAnsi="Times New Roman"/>
        </w:rPr>
        <w:t>综合上述管理要素映射与设计约束，针对行业信息协同核心问题，框架经三书认知基座、LLM增强FSM、Skill化SOP、三智能体分工与权限钩子等工程实现机制，形成过程信息持续进入、多源信息关联组织、组织知识持续沉淀与复用等团队信息协同能力，整体功能组织逻辑如图1所示。</w:t>
      </w:r>
    </w:p>
    <w:p>
      <w:pPr>
        <w:spacing w:before="80" w:after="240" w:line="300" w:lineRule="auto"/>
        <w:jc w:val="center"/>
      </w:pPr>
      <w:r>
        <w:rPr>
          <w:b/>
          <w:i w:val="0"/>
          <w:sz w:val="21"/>
          <w:rFonts w:ascii="Times New Roman" w:eastAsia="宋体" w:hAnsi="Times New Roman"/>
        </w:rPr>
        <w:t>图1 问题—设计原则—工程机制—组织能力形成逻辑</w:t>
      </w:r>
    </w:p>
    <w:p>
      <w:pPr>
        <w:spacing w:before="240" w:after="120" w:line="300" w:lineRule="auto"/>
        <w:jc w:val="left"/>
      </w:pPr>
      <w:r>
        <w:rPr>
          <w:b/>
          <w:i w:val="0"/>
          <w:sz w:val="28"/>
          <w:rFonts w:ascii="Times New Roman" w:eastAsia="宋体" w:hAnsi="Times New Roman"/>
        </w:rPr>
        <w:t>4 信息协同型AI智能体框架设计</w:t>
      </w:r>
    </w:p>
    <w:p>
      <w:pPr>
        <w:spacing w:before="160" w:after="80" w:line="300" w:lineRule="auto"/>
        <w:jc w:val="left"/>
      </w:pPr>
      <w:r>
        <w:rPr>
          <w:b/>
          <w:i w:val="0"/>
          <w:sz w:val="24"/>
          <w:rFonts w:ascii="Times New Roman" w:eastAsia="宋体" w:hAnsi="Times New Roman"/>
        </w:rPr>
        <w:t>4.1 总体架构</w:t>
      </w:r>
    </w:p>
    <w:p>
      <w:pPr>
        <w:spacing w:before="0" w:after="120" w:line="300" w:lineRule="auto"/>
        <w:ind w:firstLine="420"/>
        <w:jc w:val="left"/>
      </w:pPr>
      <w:r>
        <w:rPr>
          <w:b w:val="0"/>
          <w:i w:val="0"/>
          <w:sz w:val="21"/>
          <w:rFonts w:ascii="Times New Roman" w:eastAsia="宋体" w:hAnsi="Times New Roman"/>
        </w:rPr>
        <w:t>基于第三章的领域映射，本文构建信息协同型AI智能体框架。框架由用户与接入层、智能体分工层、三书认知基座、业务底座及基础设施五部分组成，并以定时复盘闭环作为受控改进回路。Emily系统可作为该框架的工程实现载体。</w:t>
      </w:r>
    </w:p>
    <w:p>
      <w:pPr>
        <w:spacing w:before="80" w:after="240" w:line="300" w:lineRule="auto"/>
        <w:jc w:val="center"/>
      </w:pPr>
      <w:r>
        <w:rPr>
          <w:b/>
          <w:i w:val="0"/>
          <w:sz w:val="21"/>
          <w:rFonts w:ascii="Times New Roman" w:eastAsia="宋体" w:hAnsi="Times New Roman"/>
        </w:rPr>
        <w:t>图2 信息协同型AI智能体总体架构</w:t>
      </w:r>
    </w:p>
    <w:p>
      <w:pPr>
        <w:spacing w:before="0" w:after="120" w:line="300" w:lineRule="auto"/>
        <w:ind w:firstLine="420"/>
        <w:jc w:val="left"/>
      </w:pPr>
      <w:r>
        <w:rPr>
          <w:b w:val="0"/>
          <w:i w:val="0"/>
          <w:sz w:val="21"/>
          <w:rFonts w:ascii="Times New Roman" w:eastAsia="宋体" w:hAnsi="Times New Roman"/>
        </w:rPr>
        <w:t>框架的核心不是Agent数量，而是职责和信息结构的分离：用户交互由SessionAgent组织，具体业务任务由WorkItemAgent处理，关键执行边界由GuardianAgent进行职责隔离的二次核验；三书则作为认知组织层，为不同角色提供统一的团队公共认知。</w:t>
      </w:r>
    </w:p>
    <w:p>
      <w:pPr>
        <w:spacing w:before="160" w:after="80" w:line="300" w:lineRule="auto"/>
        <w:jc w:val="left"/>
      </w:pPr>
      <w:r>
        <w:rPr>
          <w:b/>
          <w:i w:val="0"/>
          <w:sz w:val="24"/>
          <w:rFonts w:ascii="Times New Roman" w:eastAsia="宋体" w:hAnsi="Times New Roman"/>
        </w:rPr>
        <w:t>4.2 三书认知基座</w:t>
      </w:r>
    </w:p>
    <w:p>
      <w:pPr>
        <w:spacing w:before="120" w:after="40" w:line="300" w:lineRule="auto"/>
        <w:jc w:val="left"/>
      </w:pPr>
      <w:r>
        <w:rPr>
          <w:b/>
          <w:i w:val="0"/>
          <w:sz w:val="21"/>
          <w:rFonts w:ascii="Times New Roman" w:eastAsia="宋体" w:hAnsi="Times New Roman"/>
        </w:rPr>
        <w:t>4.2.1 项目态势书</w:t>
      </w:r>
    </w:p>
    <w:p>
      <w:pPr>
        <w:spacing w:before="0" w:after="120" w:line="300" w:lineRule="auto"/>
        <w:ind w:firstLine="420"/>
        <w:jc w:val="left"/>
      </w:pPr>
      <w:r>
        <w:rPr>
          <w:b w:val="0"/>
          <w:i w:val="0"/>
          <w:sz w:val="21"/>
          <w:rFonts w:ascii="Times New Roman" w:eastAsia="宋体" w:hAnsi="Times New Roman"/>
        </w:rPr>
        <w:t>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pPr>
        <w:spacing w:before="120" w:after="40" w:line="300" w:lineRule="auto"/>
        <w:jc w:val="left"/>
      </w:pPr>
      <w:r>
        <w:rPr>
          <w:b/>
          <w:i w:val="0"/>
          <w:sz w:val="21"/>
          <w:rFonts w:ascii="Times New Roman" w:eastAsia="宋体" w:hAnsi="Times New Roman"/>
        </w:rPr>
        <w:t>4.2.2 组织规则书</w:t>
      </w:r>
    </w:p>
    <w:p>
      <w:pPr>
        <w:spacing w:before="0" w:after="120" w:line="300" w:lineRule="auto"/>
        <w:ind w:firstLine="420"/>
        <w:jc w:val="left"/>
      </w:pPr>
      <w:r>
        <w:rPr>
          <w:b w:val="0"/>
          <w:i w:val="0"/>
          <w:sz w:val="21"/>
          <w:rFonts w:ascii="Times New Roman" w:eastAsia="宋体" w:hAnsi="Times New Roman"/>
        </w:rPr>
        <w:t>组织规则书用于组织企业制度、项目管理要求、验收标准、合同规则及相关规范条文，为具体任务提供适用约束。规则通过语义检索结合版本、生效时间和适用范围等元数据筛选，并在关键任务中作为核验依据。</w:t>
      </w:r>
    </w:p>
    <w:p>
      <w:pPr>
        <w:spacing w:before="120" w:after="40" w:line="300" w:lineRule="auto"/>
        <w:jc w:val="left"/>
      </w:pPr>
      <w:r>
        <w:rPr>
          <w:b/>
          <w:i w:val="0"/>
          <w:sz w:val="21"/>
          <w:rFonts w:ascii="Times New Roman" w:eastAsia="宋体" w:hAnsi="Times New Roman"/>
        </w:rPr>
        <w:t>4.2.3 系统能力书</w:t>
      </w:r>
    </w:p>
    <w:p>
      <w:pPr>
        <w:spacing w:before="0" w:after="120" w:line="300" w:lineRule="auto"/>
        <w:ind w:firstLine="420"/>
        <w:jc w:val="left"/>
      </w:pPr>
      <w:r>
        <w:rPr>
          <w:b w:val="0"/>
          <w:i w:val="0"/>
          <w:sz w:val="21"/>
          <w:rFonts w:ascii="Times New Roman" w:eastAsia="宋体" w:hAnsi="Times New Roman"/>
        </w:rPr>
        <w:t>系统能力书描述当前可调用的RAG、DB、业务插件和Skill等能力，解决的是Agent如何知道自己可以做什么。能力以功能、输入输出、适用条件和权限要求等元数据描述，Agent先语义匹配候选能力，再按任务需要加载。</w:t>
      </w:r>
    </w:p>
    <w:p>
      <w:pPr>
        <w:spacing w:before="120" w:after="40" w:line="300" w:lineRule="auto"/>
        <w:jc w:val="left"/>
      </w:pPr>
      <w:r>
        <w:rPr>
          <w:b/>
          <w:i w:val="0"/>
          <w:sz w:val="21"/>
          <w:rFonts w:ascii="Times New Roman" w:eastAsia="宋体" w:hAnsi="Times New Roman"/>
        </w:rPr>
        <w:t>4.2.4 三书联动与渐进式发现</w:t>
      </w:r>
    </w:p>
    <w:p>
      <w:pPr>
        <w:spacing w:before="0" w:after="120" w:line="300" w:lineRule="auto"/>
        <w:ind w:firstLine="420"/>
        <w:jc w:val="left"/>
      </w:pPr>
      <w:r>
        <w:rPr>
          <w:b w:val="0"/>
          <w:i w:val="0"/>
          <w:sz w:val="21"/>
          <w:rFonts w:ascii="Times New Roman" w:eastAsia="宋体" w:hAnsi="Times New Roman"/>
        </w:rPr>
        <w:t>三书并不是三个独立数据库，而是三个逻辑认知对象，采用“共享地图、按需探索”的方式运行，即“任务识别→三书目录/摘要→按需深入→WorkItem执行与核验”。这种组织方式使公共认知从“全文灌入上下文”转变为“地图式渐进探索”，有利于控制无关信息进入模型，并适应项目资料持续增长。</w:t>
      </w:r>
    </w:p>
    <w:p>
      <w:pPr>
        <w:spacing w:before="160" w:after="80" w:line="300" w:lineRule="auto"/>
        <w:jc w:val="left"/>
      </w:pPr>
      <w:r>
        <w:rPr>
          <w:b/>
          <w:i w:val="0"/>
          <w:sz w:val="24"/>
          <w:rFonts w:ascii="Times New Roman" w:eastAsia="宋体" w:hAnsi="Times New Roman"/>
        </w:rPr>
        <w:t>4.3 LLM增强有限状态机</w:t>
      </w:r>
    </w:p>
    <w:p>
      <w:pPr>
        <w:spacing w:before="0" w:after="120" w:line="300" w:lineRule="auto"/>
        <w:ind w:firstLine="420"/>
        <w:jc w:val="left"/>
      </w:pPr>
      <w:r>
        <w:rPr>
          <w:b w:val="0"/>
          <w:i w:val="0"/>
          <w:sz w:val="21"/>
          <w:rFonts w:ascii="Times New Roman" w:eastAsia="宋体" w:hAnsi="Times New Roman"/>
        </w:rPr>
        <w:t>地产项目节点具有明确的阶段和合法转移关系，因此状态空间不宜由LLM自由生成。本文采用“人定义状态空间、系统维护状态关系、LLM辅助语义判断”的方式。LLM从自然语言与事件信息中提取状态证据并提出候选转移，实际状态变化仍受FSM、成果条件、业务规则、权限和必要人工确认约束。例如“园路铺装完成”只能作为状态证据，不能单独触发后续状态。</w:t>
      </w:r>
    </w:p>
    <w:p>
      <w:pPr>
        <w:spacing w:before="160" w:after="80" w:line="300" w:lineRule="auto"/>
        <w:jc w:val="left"/>
      </w:pPr>
      <w:r>
        <w:rPr>
          <w:b/>
          <w:i w:val="0"/>
          <w:sz w:val="24"/>
          <w:rFonts w:ascii="Times New Roman" w:eastAsia="宋体" w:hAnsi="Times New Roman"/>
        </w:rPr>
        <w:t>4.4 Skill化SOP</w:t>
      </w:r>
    </w:p>
    <w:p>
      <w:pPr>
        <w:spacing w:before="120" w:after="40" w:line="300" w:lineRule="auto"/>
        <w:jc w:val="left"/>
      </w:pPr>
      <w:r>
        <w:rPr>
          <w:b/>
          <w:i w:val="0"/>
          <w:sz w:val="21"/>
          <w:rFonts w:ascii="Times New Roman" w:eastAsia="宋体" w:hAnsi="Times New Roman"/>
        </w:rPr>
        <w:t>4.4.1 业务能力单元化</w:t>
      </w:r>
    </w:p>
    <w:p>
      <w:pPr>
        <w:spacing w:before="0" w:after="120" w:line="300" w:lineRule="auto"/>
        <w:ind w:firstLine="420"/>
        <w:jc w:val="left"/>
      </w:pPr>
      <w:r>
        <w:rPr>
          <w:b w:val="0"/>
          <w:i w:val="0"/>
          <w:sz w:val="21"/>
          <w:rFonts w:ascii="Times New Roman" w:eastAsia="宋体" w:hAnsi="Times New Roman"/>
        </w:rPr>
        <w:t>地产企业大量业务知识以SOP和操作手册形式存在，但传统SOP主要面向人员阅读。本文将标准化业务流程封装为Skill，使其成为Agent可发现、可调用和可执行的能力单元。Skill包含任务描述、输入参数、前置条件、工具绑定、输出结构、结果约束和权限要求等信息。</w:t>
      </w:r>
    </w:p>
    <w:p>
      <w:pPr>
        <w:spacing w:before="120" w:after="40" w:line="300" w:lineRule="auto"/>
        <w:jc w:val="left"/>
      </w:pPr>
      <w:r>
        <w:rPr>
          <w:b/>
          <w:i w:val="0"/>
          <w:sz w:val="21"/>
          <w:rFonts w:ascii="Times New Roman" w:eastAsia="宋体" w:hAnsi="Times New Roman"/>
        </w:rPr>
        <w:t>4.4.2 能力发现与执行</w:t>
      </w:r>
    </w:p>
    <w:p>
      <w:pPr>
        <w:spacing w:before="0" w:after="120" w:line="300" w:lineRule="auto"/>
        <w:ind w:firstLine="420"/>
        <w:jc w:val="left"/>
      </w:pPr>
      <w:r>
        <w:rPr>
          <w:b w:val="0"/>
          <w:i w:val="0"/>
          <w:sz w:val="21"/>
          <w:rFonts w:ascii="Times New Roman" w:eastAsia="宋体" w:hAnsi="Times New Roman"/>
        </w:rPr>
        <w:t>系统通过系统能力书进行语义匹配，Agent先发现候选Skill，再获取输入、前置条件和结果约束。WorkItemAgent采用“自然语言→结构化参数→预定义能力”的方式执行，LLM主要负责理解和参数组织，具体业务动作由Skill、DB、RAG或插件承担。</w:t>
      </w:r>
    </w:p>
    <w:p>
      <w:pPr>
        <w:spacing w:before="120" w:after="40" w:line="300" w:lineRule="auto"/>
        <w:jc w:val="left"/>
      </w:pPr>
      <w:r>
        <w:rPr>
          <w:b/>
          <w:i w:val="0"/>
          <w:sz w:val="21"/>
          <w:rFonts w:ascii="Times New Roman" w:eastAsia="宋体" w:hAnsi="Times New Roman"/>
        </w:rPr>
        <w:t>4.4.3 非预设场景下的能力组合</w:t>
      </w:r>
    </w:p>
    <w:p>
      <w:pPr>
        <w:spacing w:before="0" w:after="120" w:line="300" w:lineRule="auto"/>
        <w:ind w:firstLine="420"/>
        <w:jc w:val="left"/>
      </w:pPr>
      <w:r>
        <w:rPr>
          <w:b w:val="0"/>
          <w:i w:val="0"/>
          <w:sz w:val="21"/>
          <w:rFonts w:ascii="Times New Roman" w:eastAsia="宋体" w:hAnsi="Times New Roman"/>
        </w:rPr>
        <w:t>当系统能力书中没有匹配到专属SOP时，对于不需要新增业务规则的复合信息任务，可以在权限允许范围内组合已有RAG、DB、事件日志和历史经验等基础能力。</w:t>
      </w:r>
    </w:p>
    <w:p>
      <w:pPr>
        <w:spacing w:before="0" w:after="120" w:line="300" w:lineRule="auto"/>
        <w:ind w:firstLine="420"/>
        <w:jc w:val="left"/>
      </w:pPr>
      <w:r>
        <w:rPr>
          <w:b w:val="0"/>
          <w:i w:val="0"/>
          <w:sz w:val="21"/>
          <w:rFonts w:ascii="Times New Roman" w:eastAsia="宋体" w:hAnsi="Times New Roman"/>
        </w:rPr>
        <w:t>需要明确区分“能力组合”与“新流程生成”：前者是在既有能力边界内临时组织任务，后者会改变组织规则或业务流程。本文仅允许前者，新的SOP、流程规则和状态空间变更仍需人工审核。</w:t>
      </w:r>
    </w:p>
    <w:p>
      <w:pPr>
        <w:spacing w:before="160" w:after="80" w:line="300" w:lineRule="auto"/>
        <w:jc w:val="left"/>
      </w:pPr>
      <w:r>
        <w:rPr>
          <w:b/>
          <w:i w:val="0"/>
          <w:sz w:val="24"/>
          <w:rFonts w:ascii="Times New Roman" w:eastAsia="宋体" w:hAnsi="Times New Roman"/>
        </w:rPr>
        <w:t>4.5 三智能体协作</w:t>
      </w:r>
    </w:p>
    <w:p>
      <w:pPr>
        <w:spacing w:before="0" w:after="120" w:line="300" w:lineRule="auto"/>
        <w:ind w:firstLine="420"/>
        <w:jc w:val="left"/>
      </w:pPr>
      <w:r>
        <w:rPr>
          <w:b w:val="0"/>
          <w:i w:val="0"/>
          <w:sz w:val="21"/>
          <w:rFonts w:ascii="Times New Roman" w:eastAsia="宋体" w:hAnsi="Times New Roman"/>
        </w:rPr>
        <w:t>三Agent并非为了增加系统中的模型数量，而是将地产项目中的任务组织、业务执行和责任核验映射为不同的技术职责。</w:t>
      </w:r>
    </w:p>
    <w:p>
      <w:pPr>
        <w:spacing w:before="120" w:after="80" w:line="300" w:lineRule="auto"/>
        <w:jc w:val="center"/>
      </w:pPr>
      <w:r>
        <w:rPr>
          <w:b/>
          <w:i w:val="0"/>
          <w:sz w:val="21"/>
          <w:rFonts w:ascii="Times New Roman" w:eastAsia="宋体" w:hAnsi="Times New Roman"/>
        </w:rPr>
        <w:t>表4 三书与核心Agent机制</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F2F2F2" w:val="clear"/>
            <w:tcMar>
              <w:top w:w="80" w:type="dxa"/>
              <w:bottom w:w="80" w:type="dxa"/>
              <w:left w:w="120" w:type="dxa"/>
              <w:right w:w="120" w:type="dxa"/>
            </w:tcMar>
          </w:tcPr>
          <w:p>
            <w:pPr>
              <w:jc w:val="center"/>
            </w:pPr>
            <w:r>
              <w:rPr>
                <w:b/>
                <w:i w:val="0"/>
                <w:sz w:val="20"/>
                <w:rFonts w:ascii="Times New Roman" w:eastAsia="宋体" w:hAnsi="Times New Roman"/>
              </w:rPr>
              <w:t>模块</w:t>
            </w:r>
          </w:p>
        </w:tc>
        <w:tc>
          <w:tcPr>
            <w:tcW w:type="dxa" w:w="3168"/>
            <w:shd w:fill="F2F2F2" w:val="clear"/>
            <w:tcMar>
              <w:top w:w="80" w:type="dxa"/>
              <w:bottom w:w="80" w:type="dxa"/>
              <w:left w:w="120" w:type="dxa"/>
              <w:right w:w="120" w:type="dxa"/>
            </w:tcMar>
          </w:tcPr>
          <w:p>
            <w:pPr>
              <w:jc w:val="center"/>
            </w:pPr>
            <w:r>
              <w:rPr>
                <w:b/>
                <w:i w:val="0"/>
                <w:sz w:val="20"/>
                <w:rFonts w:ascii="Times New Roman" w:eastAsia="宋体" w:hAnsi="Times New Roman"/>
              </w:rPr>
              <w:t>核心对象</w:t>
            </w:r>
          </w:p>
        </w:tc>
        <w:tc>
          <w:tcPr>
            <w:tcW w:type="dxa" w:w="3600"/>
            <w:shd w:fill="F2F2F2" w:val="clear"/>
            <w:tcMar>
              <w:top w:w="80" w:type="dxa"/>
              <w:bottom w:w="80" w:type="dxa"/>
              <w:left w:w="120" w:type="dxa"/>
              <w:right w:w="120" w:type="dxa"/>
            </w:tcMar>
          </w:tcPr>
          <w:p>
            <w:pPr>
              <w:jc w:val="center"/>
            </w:pPr>
            <w:r>
              <w:rPr>
                <w:b/>
                <w:i w:val="0"/>
                <w:sz w:val="20"/>
                <w:rFonts w:ascii="Times New Roman" w:eastAsia="宋体" w:hAnsi="Times New Roman"/>
              </w:rPr>
              <w:t>主要作用</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项目态势书</w:t>
            </w:r>
          </w:p>
        </w:tc>
        <w:tc>
          <w:tcPr>
            <w:tcW w:type="dxa" w:w="316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项目状态、过程事件、资料索引</w:t>
            </w:r>
          </w:p>
        </w:tc>
        <w:tc>
          <w:tcPr>
            <w:tcW w:type="dxa" w:w="360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形成项目公共认知</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组织规则书</w:t>
            </w:r>
          </w:p>
        </w:tc>
        <w:tc>
          <w:tcPr>
            <w:tcW w:type="dxa" w:w="316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制度、标准、合同、规则元数据</w:t>
            </w:r>
          </w:p>
        </w:tc>
        <w:tc>
          <w:tcPr>
            <w:tcW w:type="dxa" w:w="360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提供适用约束</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系统能力书</w:t>
            </w:r>
          </w:p>
        </w:tc>
        <w:tc>
          <w:tcPr>
            <w:tcW w:type="dxa" w:w="316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Skill、RAG、DB、Plugin元数据</w:t>
            </w:r>
          </w:p>
        </w:tc>
        <w:tc>
          <w:tcPr>
            <w:tcW w:type="dxa" w:w="360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能力发现与调用</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SessionAgent</w:t>
            </w:r>
          </w:p>
        </w:tc>
        <w:tc>
          <w:tcPr>
            <w:tcW w:type="dxa" w:w="316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会话与WorkItem</w:t>
            </w:r>
          </w:p>
        </w:tc>
        <w:tc>
          <w:tcPr>
            <w:tcW w:type="dxa" w:w="360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任务组织与拆解</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WorkItemAgent</w:t>
            </w:r>
          </w:p>
        </w:tc>
        <w:tc>
          <w:tcPr>
            <w:tcW w:type="dxa" w:w="316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具体工作项</w:t>
            </w:r>
          </w:p>
        </w:tc>
        <w:tc>
          <w:tcPr>
            <w:tcW w:type="dxa" w:w="360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能力调用与业务执行</w:t>
            </w:r>
          </w:p>
        </w:tc>
      </w:tr>
      <w:tr>
        <w:tc>
          <w:tcPr>
            <w:tcW w:type="dxa" w:w="2592"/>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GuardianAgent</w:t>
            </w:r>
          </w:p>
        </w:tc>
        <w:tc>
          <w:tcPr>
            <w:tcW w:type="dxa" w:w="3168"/>
            <w:shd w:fill="FFFFFF" w:val="clear"/>
            <w:tcMar>
              <w:top w:w="80" w:type="dxa"/>
              <w:bottom w:w="80" w:type="dxa"/>
              <w:left w:w="120" w:type="dxa"/>
              <w:right w:w="120" w:type="dxa"/>
            </w:tcMar>
          </w:tcPr>
          <w:p>
            <w:pPr>
              <w:spacing w:after="40"/>
              <w:jc w:val="center"/>
            </w:pPr>
            <w:r>
              <w:rPr>
                <w:b w:val="0"/>
                <w:i w:val="0"/>
                <w:sz w:val="19"/>
                <w:rFonts w:ascii="Times New Roman" w:eastAsia="宋体" w:hAnsi="Times New Roman"/>
              </w:rPr>
              <w:t>权限、规则、结果约束</w:t>
            </w:r>
          </w:p>
        </w:tc>
        <w:tc>
          <w:tcPr>
            <w:tcW w:type="dxa" w:w="3600"/>
            <w:shd w:fill="FFFFFF" w:val="clear"/>
            <w:tcMar>
              <w:top w:w="80" w:type="dxa"/>
              <w:bottom w:w="80" w:type="dxa"/>
              <w:left w:w="120" w:type="dxa"/>
              <w:right w:w="120" w:type="dxa"/>
            </w:tcMar>
          </w:tcPr>
          <w:p>
            <w:pPr>
              <w:spacing w:after="40"/>
              <w:jc w:val="left"/>
            </w:pPr>
            <w:r>
              <w:rPr>
                <w:b w:val="0"/>
                <w:i w:val="0"/>
                <w:sz w:val="19"/>
                <w:rFonts w:ascii="Times New Roman" w:eastAsia="宋体" w:hAnsi="Times New Roman"/>
              </w:rPr>
              <w:t>二次核验与人工确认控制</w:t>
            </w:r>
          </w:p>
        </w:tc>
      </w:tr>
    </w:tbl>
    <w:p>
      <w:pPr>
        <w:spacing w:before="0" w:after="80" w:line="300" w:lineRule="auto"/>
        <w:jc w:val="left"/>
      </w:pPr>
    </w:p>
    <w:p>
      <w:pPr>
        <w:spacing w:before="0" w:after="120" w:line="300" w:lineRule="auto"/>
        <w:ind w:firstLine="420"/>
        <w:jc w:val="left"/>
      </w:pPr>
      <w:r>
        <w:rPr>
          <w:b w:val="0"/>
          <w:i w:val="0"/>
          <w:sz w:val="21"/>
          <w:rFonts w:ascii="Times New Roman" w:eastAsia="宋体" w:hAnsi="Times New Roman"/>
        </w:rPr>
        <w:t>SessionAgent负责理解用户输入并将复合请求拆分为一个或多个WorkItem；WorkItemAgent围绕单一任务读取三书、发现能力并执行；GuardianAgent在关键边界进行权限、规则和结果约束的二次核验。</w:t>
      </w:r>
    </w:p>
    <w:p>
      <w:pPr>
        <w:spacing w:before="0" w:after="120" w:line="300" w:lineRule="auto"/>
        <w:ind w:firstLine="420"/>
        <w:jc w:val="left"/>
      </w:pPr>
      <w:r>
        <w:rPr>
          <w:b w:val="0"/>
          <w:i w:val="0"/>
          <w:sz w:val="21"/>
          <w:rFonts w:ascii="Times New Roman" w:eastAsia="宋体" w:hAnsi="Times New Roman"/>
        </w:rPr>
        <w:t>这里的“二次核验”属于架构职责分离机制，而非统计意义上相互独立的验证器。不同Agent可能共享同一大语言模型和底层工具，其主要作用是避免理解、执行与自我确认全部集中于同一处理单元。</w:t>
      </w:r>
    </w:p>
    <w:p>
      <w:pPr>
        <w:spacing w:before="160" w:after="80" w:line="300" w:lineRule="auto"/>
        <w:jc w:val="left"/>
      </w:pPr>
      <w:r>
        <w:rPr>
          <w:b/>
          <w:i w:val="0"/>
          <w:sz w:val="24"/>
          <w:rFonts w:ascii="Times New Roman" w:eastAsia="宋体" w:hAnsi="Times New Roman"/>
        </w:rPr>
        <w:t>4.6 权限与人工责任边界</w:t>
      </w:r>
    </w:p>
    <w:p>
      <w:pPr>
        <w:spacing w:before="0" w:after="120" w:line="300" w:lineRule="auto"/>
        <w:ind w:firstLine="420"/>
        <w:jc w:val="left"/>
      </w:pPr>
      <w:r>
        <w:rPr>
          <w:b w:val="0"/>
          <w:i w:val="0"/>
          <w:sz w:val="21"/>
          <w:rFonts w:ascii="Times New Roman" w:eastAsia="宋体" w:hAnsi="Times New Roman"/>
        </w:rPr>
        <w:t>权限控制贯穿任务规划、资源访问和受控执行。权限不只是“允许/拒绝”，还可以表现为信息分级、脱敏输出和合法协作导航。当用户无权直接访问目标信息时，系统可在不泄露受限内容的前提下提供合法获取路径。对于责任认定、关键状态确认、规则升级或流程变更，AI仅提供信息支持或参考建议，由相应人员完成最终确认。由此形成：</w:t>
      </w:r>
    </w:p>
    <w:p>
      <w:pPr>
        <w:spacing w:before="0" w:after="80" w:line="300" w:lineRule="auto"/>
        <w:ind w:left="800"/>
        <w:jc w:val="left"/>
      </w:pPr>
      <w:r>
        <w:rPr>
          <w:b/>
          <w:i w:val="0"/>
          <w:sz w:val="21"/>
          <w:rFonts w:ascii="Times New Roman" w:eastAsia="宋体" w:hAnsi="Times New Roman"/>
        </w:rPr>
        <w:t xml:space="preserve">AI：  </w:t>
      </w:r>
      <w:r>
        <w:rPr>
          <w:b w:val="0"/>
          <w:i w:val="0"/>
          <w:sz w:val="21"/>
          <w:rFonts w:ascii="Times New Roman" w:eastAsia="宋体" w:hAnsi="Times New Roman"/>
        </w:rPr>
        <w:t>理解、检索、关联、提示、受控执行</w:t>
      </w:r>
    </w:p>
    <w:p>
      <w:pPr>
        <w:spacing w:before="0" w:after="120" w:line="300" w:lineRule="auto"/>
        <w:ind w:left="800"/>
        <w:jc w:val="left"/>
      </w:pPr>
      <w:r>
        <w:rPr>
          <w:b/>
          <w:i w:val="0"/>
          <w:sz w:val="21"/>
          <w:rFonts w:ascii="Times New Roman" w:eastAsia="宋体" w:hAnsi="Times New Roman"/>
        </w:rPr>
        <w:t xml:space="preserve">人：  </w:t>
      </w:r>
      <w:r>
        <w:rPr>
          <w:b w:val="0"/>
          <w:i w:val="0"/>
          <w:sz w:val="21"/>
          <w:rFonts w:ascii="Times New Roman" w:eastAsia="宋体" w:hAnsi="Times New Roman"/>
        </w:rPr>
        <w:t>规则定义、权限授权、关键确认、责任承担、流程升级</w:t>
      </w:r>
    </w:p>
    <w:p>
      <w:pPr>
        <w:spacing w:before="160" w:after="80" w:line="300" w:lineRule="auto"/>
        <w:jc w:val="left"/>
      </w:pPr>
      <w:r>
        <w:rPr>
          <w:b/>
          <w:i w:val="0"/>
          <w:sz w:val="24"/>
          <w:rFonts w:ascii="Times New Roman" w:eastAsia="宋体" w:hAnsi="Times New Roman"/>
        </w:rPr>
        <w:t>4.7 信息协同运行闭环</w:t>
      </w:r>
    </w:p>
    <w:p>
      <w:pPr>
        <w:spacing w:before="0" w:after="120" w:line="300" w:lineRule="auto"/>
        <w:ind w:firstLine="420"/>
        <w:jc w:val="left"/>
      </w:pPr>
      <w:r>
        <w:rPr>
          <w:b w:val="0"/>
          <w:i w:val="0"/>
          <w:sz w:val="21"/>
          <w:rFonts w:ascii="Times New Roman" w:eastAsia="宋体" w:hAnsi="Times New Roman"/>
        </w:rPr>
        <w:t>本文框架的关键并非一次性完成某项任务，而是使项目团队的日常业务活动持续转化为公共认知，并被后续任务再次利用。</w:t>
      </w:r>
    </w:p>
    <w:p>
      <w:pPr>
        <w:spacing w:before="80" w:after="240" w:line="300" w:lineRule="auto"/>
        <w:jc w:val="center"/>
      </w:pPr>
      <w:r>
        <w:rPr>
          <w:b/>
          <w:i w:val="0"/>
          <w:sz w:val="21"/>
          <w:rFonts w:ascii="Times New Roman" w:eastAsia="宋体" w:hAnsi="Times New Roman"/>
        </w:rPr>
        <w:t>图3 三书驱动的信息协同运行闭环</w:t>
      </w:r>
    </w:p>
    <w:p>
      <w:pPr>
        <w:spacing w:before="0" w:after="120" w:line="300" w:lineRule="auto"/>
        <w:ind w:firstLine="420"/>
        <w:jc w:val="left"/>
      </w:pPr>
      <w:r>
        <w:rPr>
          <w:b w:val="0"/>
          <w:i w:val="0"/>
          <w:sz w:val="21"/>
          <w:rFonts w:ascii="Times New Roman" w:eastAsia="宋体" w:hAnsi="Times New Roman"/>
        </w:rPr>
        <w:t>这一闭环体现了三书在团队级Agent Harness中的作用：项目过程信息构成持续更新的热记忆，规则和能力作为与热记忆关联的两个认知维度，共同形成Agent运行所需的信息交汇与架构地图。</w:t>
      </w:r>
    </w:p>
    <w:p>
      <w:pPr>
        <w:spacing w:before="240" w:after="120" w:line="300" w:lineRule="auto"/>
        <w:jc w:val="left"/>
      </w:pPr>
      <w:r>
        <w:rPr>
          <w:b/>
          <w:i w:val="0"/>
          <w:sz w:val="28"/>
          <w:rFonts w:ascii="Times New Roman" w:eastAsia="宋体" w:hAnsi="Times New Roman"/>
        </w:rPr>
        <w:t>5 框架应用说明</w:t>
      </w:r>
    </w:p>
    <w:p>
      <w:pPr>
        <w:spacing w:before="0" w:after="120" w:line="300" w:lineRule="auto"/>
        <w:ind w:firstLine="420"/>
        <w:jc w:val="left"/>
      </w:pPr>
      <w:r>
        <w:rPr>
          <w:b w:val="0"/>
          <w:i w:val="0"/>
          <w:sz w:val="21"/>
          <w:rFonts w:ascii="Times New Roman" w:eastAsia="宋体" w:hAnsi="Times New Roman"/>
        </w:rPr>
        <w:t>本文不以应用案例进行统计意义上的性能验证，而以实际业务实例说明所提出框架的工程落点。以下两个实例分别对应预设业务流程和非预设复合信息任务。</w:t>
      </w:r>
    </w:p>
    <w:p>
      <w:pPr>
        <w:spacing w:before="160" w:after="80" w:line="300" w:lineRule="auto"/>
        <w:jc w:val="left"/>
      </w:pPr>
      <w:r>
        <w:rPr>
          <w:b/>
          <w:i w:val="0"/>
          <w:sz w:val="24"/>
          <w:rFonts w:ascii="Times New Roman" w:eastAsia="宋体" w:hAnsi="Times New Roman"/>
        </w:rPr>
        <w:t>5.1 预设业务任务应用</w:t>
      </w:r>
    </w:p>
    <w:p>
      <w:pPr>
        <w:spacing w:before="0" w:after="120" w:line="300" w:lineRule="auto"/>
        <w:ind w:firstLine="420"/>
        <w:jc w:val="left"/>
      </w:pPr>
      <w:r>
        <w:rPr>
          <w:b w:val="0"/>
          <w:i w:val="0"/>
          <w:sz w:val="21"/>
          <w:rFonts w:ascii="Times New Roman" w:eastAsia="宋体" w:hAnsi="Times New Roman"/>
        </w:rPr>
        <w:t>在苏州某商品住宅项目景观工程施工阶段，B标段园路铺装节点完成后，项目主管通过IM向Emily提出验收咨询。SessionAgent将请求拆分为验收流程匹配和节点成果定位两个WorkItem；WorkItemAgent通过系统能力书发现验收Skill，并从项目态势书和组织规则书获取状态、成果及标准；GuardianAgent进行权限、规则和输出边界二次核验。现场发现质量问题后，系统继续拆分规范比对、合同查询、历史经验和材料溯源任务，并在人工确认后执行整改通知和节点变更。</w:t>
      </w:r>
    </w:p>
    <w:p>
      <w:pPr>
        <w:spacing w:before="0" w:after="120" w:line="300" w:lineRule="auto"/>
        <w:ind w:firstLine="420"/>
        <w:jc w:val="left"/>
      </w:pPr>
      <w:r>
        <w:rPr>
          <w:b w:val="0"/>
          <w:i w:val="0"/>
          <w:sz w:val="21"/>
          <w:rFonts w:ascii="Times New Roman" w:eastAsia="宋体" w:hAnsi="Times New Roman"/>
        </w:rPr>
        <w:t>上述两个实例分别对应两类典型任务：园路铺装验收属于预设业务流程，软装品质追溯属于无专属SOP的非预设复合信息任务。前者主要体现三书、Skill、FSM和三Agent协同，后者主要体现三书、既有能力组合及Guardian边界控制。</w:t>
      </w:r>
    </w:p>
    <w:p>
      <w:pPr>
        <w:spacing w:before="0" w:after="120" w:line="300" w:lineRule="auto"/>
        <w:ind w:firstLine="420"/>
        <w:jc w:val="left"/>
      </w:pPr>
      <w:r>
        <w:rPr>
          <w:b w:val="0"/>
          <w:i w:val="0"/>
          <w:sz w:val="21"/>
          <w:rFonts w:ascii="Times New Roman" w:eastAsia="宋体" w:hAnsi="Times New Roman"/>
        </w:rPr>
        <w:t>该实例说明，框架可以支持从自然语言业务请求出发，经任务拆解、认知获取、能力发现和责任核验，形成受控的业务执行链。</w:t>
      </w:r>
    </w:p>
    <w:p>
      <w:pPr>
        <w:spacing w:before="160" w:after="80" w:line="300" w:lineRule="auto"/>
        <w:jc w:val="left"/>
      </w:pPr>
      <w:r>
        <w:rPr>
          <w:b/>
          <w:i w:val="0"/>
          <w:sz w:val="24"/>
          <w:rFonts w:ascii="Times New Roman" w:eastAsia="宋体" w:hAnsi="Times New Roman"/>
        </w:rPr>
        <w:t>5.2 非预设跨部门信息任务应用</w:t>
      </w:r>
    </w:p>
    <w:p>
      <w:pPr>
        <w:spacing w:before="0" w:after="120" w:line="300" w:lineRule="auto"/>
        <w:ind w:firstLine="420"/>
        <w:jc w:val="left"/>
      </w:pPr>
      <w:r>
        <w:rPr>
          <w:b w:val="0"/>
          <w:i w:val="0"/>
          <w:sz w:val="21"/>
          <w:rFonts w:ascii="Times New Roman" w:eastAsia="宋体" w:hAnsi="Times New Roman"/>
        </w:rPr>
        <w:t>在另一个已竣工的商品住宅项目中，集团景观负责人希望追溯景观软装品质偏差。由于原项目主管已离岗，任务也没有预设专属SOP。系统根据权限完成跨源查询后，由SessionAgent拆分不同阶段的检索WorkItem，WorkItemAgen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框架可支持非预设复合信息任务和多源项目认知。</w:t>
      </w:r>
    </w:p>
    <w:p>
      <w:pPr>
        <w:spacing w:before="160" w:after="80" w:line="300" w:lineRule="auto"/>
        <w:jc w:val="left"/>
      </w:pPr>
      <w:r>
        <w:rPr>
          <w:b/>
          <w:i w:val="0"/>
          <w:sz w:val="24"/>
          <w:rFonts w:ascii="Times New Roman" w:eastAsia="宋体" w:hAnsi="Times New Roman"/>
        </w:rPr>
        <w:t>5.3 应用边界</w:t>
      </w:r>
    </w:p>
    <w:p>
      <w:pPr>
        <w:spacing w:before="0" w:after="120" w:line="300" w:lineRule="auto"/>
        <w:ind w:firstLine="420"/>
        <w:jc w:val="left"/>
      </w:pPr>
      <w:r>
        <w:rPr>
          <w:b w:val="0"/>
          <w:i w:val="0"/>
          <w:sz w:val="21"/>
          <w:rFonts w:ascii="Times New Roman" w:eastAsia="宋体" w:hAnsi="Times New Roman"/>
        </w:rPr>
        <w:t>两个实例用于说明框架的工程落点，并不构成统计意义上的性能验证。框架运行依赖项目数据、可检索规则与资料、可描述业务能力及人员权限等数字化基础；同时，跨文档、跨载体深层关联仍主要依赖RAG与DB，LLM状态证据解析也存在不确定性，因此需要通过人工定义状态空间、规则和责任边界限制Agent自由度。</w:t>
      </w:r>
    </w:p>
    <w:p>
      <w:pPr>
        <w:spacing w:before="240" w:after="120" w:line="300" w:lineRule="auto"/>
        <w:jc w:val="left"/>
      </w:pPr>
      <w:r>
        <w:rPr>
          <w:b/>
          <w:i w:val="0"/>
          <w:sz w:val="28"/>
          <w:rFonts w:ascii="Times New Roman" w:eastAsia="宋体" w:hAnsi="Times New Roman"/>
        </w:rPr>
        <w:t>6 结论</w:t>
      </w:r>
    </w:p>
    <w:p>
      <w:pPr>
        <w:spacing w:before="0" w:after="120" w:line="300" w:lineRule="auto"/>
        <w:ind w:firstLine="420"/>
        <w:jc w:val="left"/>
      </w:pPr>
      <w:r>
        <w:rPr>
          <w:b w:val="0"/>
          <w:i w:val="0"/>
          <w:sz w:val="21"/>
          <w:rFonts w:ascii="Times New Roman" w:eastAsia="宋体" w:hAnsi="Times New Roman"/>
        </w:rPr>
        <w:t>本文针对地产项目团队中过程信息分散、多源信息难以关联、业务知识难以持续复用以及AI与组织责任边界难以衔接等问题，从地产项目管理结构出发，提出了领域管理结构驱动的AI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态空间、三书认知对象、Skill能力单元、WorkItem和职责核验机制，形成“认知—感知—执行—核验”的信息协同型Agent框架。</w:t>
      </w:r>
    </w:p>
    <w:p>
      <w:pPr>
        <w:spacing w:before="0" w:after="120" w:line="300" w:lineRule="auto"/>
        <w:ind w:firstLine="420"/>
        <w:jc w:val="left"/>
      </w:pPr>
      <w:r>
        <w:rPr>
          <w:b w:val="0"/>
          <w:i w:val="0"/>
          <w:sz w:val="21"/>
          <w:rFonts w:ascii="Times New Roman" w:eastAsia="宋体" w:hAnsi="Times New Roman"/>
        </w:rPr>
        <w:t>框架的核心不是简单增加行业知识，而是将地产项目管理结构本身转化为Agent的认知、状态、能力和责任边界。两个实际业务实例说明，在本文所涉及的业务场景下，该框架能够支持预设业务流程及非预设复合信息任务，并在受控边界内持续组织团队公共信息。</w:t>
      </w:r>
    </w:p>
    <w:p>
      <w:pPr>
        <w:spacing w:before="0" w:after="120" w:line="300" w:lineRule="auto"/>
        <w:ind w:firstLine="420"/>
        <w:jc w:val="left"/>
      </w:pPr>
      <w:r>
        <w:rPr>
          <w:b w:val="0"/>
          <w:i w:val="0"/>
          <w:sz w:val="21"/>
          <w:rFonts w:ascii="Times New Roman" w:eastAsia="宋体" w:hAnsi="Times New Roman"/>
        </w:rPr>
        <w:t>本文为传统行业由管理结构反向驱动Agent架构设计提供了一条工程路径，后续可进一步研究事件关系网络、Wiki式知识网络与RAG/DB双路径召回的结合。</w:t>
      </w:r>
    </w:p>
    <w:p>
      <w:pPr>
        <w:spacing w:before="0" w:after="120" w:line="300" w:lineRule="auto"/>
        <w:ind w:firstLine="420"/>
        <w:jc w:val="left"/>
      </w:pPr>
      <w:r>
        <w:rPr>
          <w:b w:val="0"/>
          <w:i w:val="0"/>
          <w:sz w:val="21"/>
          <w:rFonts w:ascii="Times New Roman" w:eastAsia="宋体" w:hAnsi="Times New Roman"/>
        </w:rPr>
        <w:t>进一步展望，本文框架的定位是AI接入地产行业的平台：在既有框架基础上，通过插件模式可将BIM、视觉多模态等各类单项业务功能便捷地接入系统，经系统能力书统一注册后供Agent按需发现与调用，使团队Agent的业务能力随插件接入持续丰富。这种扩展性使框架能够从信息协同逐步延伸至更多专业应用场景，是框架未来潜力的重要来源。</w:t>
      </w:r>
    </w:p>
    <w:p>
      <w:pPr>
        <w:spacing w:before="360" w:after="120" w:line="300" w:lineRule="auto"/>
        <w:jc w:val="left"/>
      </w:pPr>
    </w:p>
    <w:p>
      <w:pPr>
        <w:spacing w:before="0" w:after="80" w:line="300" w:lineRule="auto"/>
        <w:jc w:val="left"/>
      </w:pPr>
      <w:r>
        <w:rPr>
          <w:b/>
          <w:i w:val="0"/>
          <w:sz w:val="21"/>
          <w:rFonts w:ascii="Times New Roman" w:eastAsia="宋体" w:hAnsi="Times New Roman"/>
        </w:rPr>
        <w:t>收稿日期：</w:t>
      </w:r>
      <w:r>
        <w:rPr>
          <w:b w:val="0"/>
          <w:i w:val="0"/>
          <w:sz w:val="21"/>
          <w:rFonts w:ascii="Times New Roman" w:eastAsia="宋体" w:hAnsi="Times New Roman"/>
        </w:rPr>
        <w:t>202X-XX-XX</w:t>
      </w:r>
    </w:p>
    <w:p>
      <w:pPr>
        <w:spacing w:before="0" w:after="360" w:line="300" w:lineRule="auto"/>
        <w:jc w:val="left"/>
      </w:pPr>
      <w:r>
        <w:rPr>
          <w:b/>
          <w:i w:val="0"/>
          <w:sz w:val="21"/>
          <w:rFonts w:ascii="Times New Roman" w:eastAsia="宋体" w:hAnsi="Times New Roman"/>
        </w:rPr>
        <w:t>作者简介：</w:t>
      </w:r>
      <w:r>
        <w:rPr>
          <w:b w:val="0"/>
          <w:i w:val="0"/>
          <w:sz w:val="21"/>
          <w:rFonts w:ascii="Times New Roman" w:eastAsia="宋体" w:hAnsi="Times New Roman"/>
        </w:rPr>
        <w:t>高海涛（1987-），男，本科，研究方向为景观设计工程管理。</w:t>
      </w:r>
    </w:p>
    <w:p>
      <w:pPr>
        <w:spacing w:before="240" w:after="160" w:line="300" w:lineRule="auto"/>
        <w:jc w:val="left"/>
      </w:pPr>
      <w:r>
        <w:rPr>
          <w:b/>
          <w:i w:val="0"/>
          <w:sz w:val="24"/>
          <w:rFonts w:ascii="Times New Roman" w:eastAsia="宋体" w:hAnsi="Times New Roman"/>
        </w:rPr>
        <w:t>参考文献：</w:t>
      </w:r>
    </w:p>
    <w:p>
      <w:pPr>
        <w:spacing w:before="0" w:after="80" w:line="300" w:lineRule="auto"/>
        <w:ind w:left="360" w:hanging="360"/>
        <w:jc w:val="left"/>
      </w:pPr>
      <w:r>
        <w:rPr>
          <w:b w:val="0"/>
          <w:i w:val="0"/>
          <w:sz w:val="19"/>
          <w:rFonts w:ascii="Times New Roman" w:eastAsia="宋体" w:hAnsi="Times New Roman"/>
        </w:rPr>
        <w:t xml:space="preserve">[1] </w:t>
      </w:r>
      <w:r>
        <w:rPr>
          <w:b w:val="0"/>
          <w:i w:val="0"/>
          <w:sz w:val="19"/>
          <w:rFonts w:ascii="Times New Roman" w:eastAsia="宋体" w:hAnsi="Times New Roman"/>
        </w:rPr>
        <w:t>WU Y, YUE T, ZHIANG S, et al. StateFlow: Enhancing LLM Task-Solving through State-Driven Workflows[PP/OL]. (2024-03-11). https://arxiv.org/abs/2403.11322.</w:t>
      </w:r>
    </w:p>
    <w:p>
      <w:pPr>
        <w:spacing w:before="0" w:after="80" w:line="300" w:lineRule="auto"/>
        <w:ind w:left="360" w:hanging="360"/>
        <w:jc w:val="left"/>
      </w:pPr>
      <w:r>
        <w:rPr>
          <w:b w:val="0"/>
          <w:i w:val="0"/>
          <w:sz w:val="19"/>
          <w:rFonts w:ascii="Times New Roman" w:eastAsia="宋体" w:hAnsi="Times New Roman"/>
        </w:rPr>
        <w:t xml:space="preserve">[2] </w:t>
      </w:r>
      <w:r>
        <w:rPr>
          <w:b w:val="0"/>
          <w:i w:val="0"/>
          <w:sz w:val="19"/>
          <w:rFonts w:ascii="Times New Roman" w:eastAsia="宋体" w:hAnsi="Times New Roman"/>
        </w:rPr>
        <w:t>HONG S, ZHUGE M, CHEN J, et al. MetaGPT: Meta Programming for a Multi-Agent Collaborative Framework[C]//Proceedings of the International Conference on Learning Representations (ICLR). Vienna: ICLR, 2024.</w:t>
      </w:r>
    </w:p>
    <w:p>
      <w:pPr>
        <w:spacing w:before="0" w:after="80" w:line="300" w:lineRule="auto"/>
        <w:ind w:left="360" w:hanging="360"/>
        <w:jc w:val="left"/>
      </w:pPr>
      <w:r>
        <w:rPr>
          <w:b w:val="0"/>
          <w:i w:val="0"/>
          <w:sz w:val="19"/>
          <w:rFonts w:ascii="Times New Roman" w:eastAsia="宋体" w:hAnsi="Times New Roman"/>
        </w:rPr>
        <w:t xml:space="preserve">[3] </w:t>
      </w:r>
      <w:r>
        <w:rPr>
          <w:b w:val="0"/>
          <w:i w:val="0"/>
          <w:sz w:val="19"/>
          <w:rFonts w:ascii="Times New Roman" w:eastAsia="宋体" w:hAnsi="Times New Roman"/>
        </w:rPr>
        <w:t>LEWIS P, PEREZ E, PIKTUS A, et al. Retrieval-Augmented Generation for Knowledge-Intensive NLP Tasks[C]//Advances in Neural Information Processing Systems (NeurIPS). Online: NeurIPS, 2020.</w:t>
      </w:r>
    </w:p>
    <w:p>
      <w:pPr>
        <w:spacing w:before="0" w:after="80" w:line="300" w:lineRule="auto"/>
        <w:ind w:left="360" w:hanging="360"/>
        <w:jc w:val="left"/>
      </w:pPr>
      <w:r>
        <w:rPr>
          <w:b w:val="0"/>
          <w:i w:val="0"/>
          <w:sz w:val="19"/>
          <w:rFonts w:ascii="Times New Roman" w:eastAsia="宋体" w:hAnsi="Times New Roman"/>
        </w:rPr>
        <w:t xml:space="preserve">[4] </w:t>
      </w:r>
      <w:r>
        <w:rPr>
          <w:b w:val="0"/>
          <w:i w:val="0"/>
          <w:sz w:val="19"/>
          <w:rFonts w:ascii="Times New Roman" w:eastAsia="宋体" w:hAnsi="Times New Roman"/>
        </w:rPr>
        <w:t>ZHANG Z, BO X, MA C, et al. A Survey on the Memory Mechanism of Large Language Model based Agents[J]. ACM Transactions on Information Systems, 2025, 43(6): 155.</w:t>
      </w:r>
    </w:p>
    <w:p>
      <w:pPr>
        <w:spacing w:before="0" w:after="80" w:line="300" w:lineRule="auto"/>
        <w:ind w:left="360" w:hanging="360"/>
        <w:jc w:val="left"/>
      </w:pPr>
      <w:r>
        <w:rPr>
          <w:b w:val="0"/>
          <w:i w:val="0"/>
          <w:sz w:val="19"/>
          <w:rFonts w:ascii="Times New Roman" w:eastAsia="宋体" w:hAnsi="Times New Roman"/>
        </w:rPr>
        <w:t xml:space="preserve">[5] </w:t>
      </w:r>
      <w:r>
        <w:rPr>
          <w:b w:val="0"/>
          <w:i w:val="0"/>
          <w:sz w:val="19"/>
          <w:rFonts w:ascii="Times New Roman" w:eastAsia="宋体" w:hAnsi="Times New Roman"/>
        </w:rPr>
        <w:t>SCHICK T, DWIVEDI-YU J, DESSI R, et al. Toolformer: Language Models Can Teach Themselves to Use Tools[C]//Advances in Neural Information Processing Systems (NeurIPS). Online: NeurIPS, 2023.</w:t>
      </w:r>
    </w:p>
    <w:p>
      <w:pPr>
        <w:spacing w:before="0" w:after="80" w:line="300" w:lineRule="auto"/>
        <w:ind w:left="360" w:hanging="360"/>
        <w:jc w:val="left"/>
      </w:pPr>
      <w:r>
        <w:rPr>
          <w:b w:val="0"/>
          <w:i w:val="0"/>
          <w:sz w:val="19"/>
          <w:rFonts w:ascii="Times New Roman" w:eastAsia="宋体" w:hAnsi="Times New Roman"/>
        </w:rPr>
        <w:t xml:space="preserve">[6] </w:t>
      </w:r>
      <w:r>
        <w:rPr>
          <w:b w:val="0"/>
          <w:i w:val="0"/>
          <w:sz w:val="19"/>
          <w:rFonts w:ascii="Times New Roman" w:eastAsia="宋体" w:hAnsi="Times New Roman"/>
        </w:rPr>
        <w:t>TIWARI A, GUPTA V. A memory fabric for conversational AI agents enabling shared and persistent multiuser memory[J]. Discover Artificial Intelligence, 2026, 6: 239.</w:t>
      </w:r>
    </w:p>
    <w:p>
      <w:pPr>
        <w:spacing w:before="0" w:after="80" w:line="300" w:lineRule="auto"/>
        <w:ind w:left="360" w:hanging="360"/>
        <w:jc w:val="left"/>
      </w:pPr>
      <w:r>
        <w:rPr>
          <w:b w:val="0"/>
          <w:i w:val="0"/>
          <w:sz w:val="19"/>
          <w:rFonts w:ascii="Times New Roman" w:eastAsia="宋体" w:hAnsi="Times New Roman"/>
        </w:rPr>
        <w:t xml:space="preserve">[7] </w:t>
      </w:r>
      <w:r>
        <w:rPr>
          <w:b w:val="0"/>
          <w:i w:val="0"/>
          <w:sz w:val="19"/>
          <w:rFonts w:ascii="Times New Roman" w:eastAsia="宋体" w:hAnsi="Times New Roman"/>
        </w:rPr>
        <w:t>NONAKA I, TAKEUCHI H. The Knowledge-Creating Company: How Japanese Companies Create the Dynamics of Innovation[M]. New York: Oxford University Press, 1995.</w:t>
      </w:r>
    </w:p>
    <w:p>
      <w:pPr>
        <w:spacing w:before="0" w:after="80" w:line="300" w:lineRule="auto"/>
        <w:ind w:left="360" w:hanging="360"/>
        <w:jc w:val="left"/>
      </w:pPr>
      <w:r>
        <w:rPr>
          <w:b w:val="0"/>
          <w:i w:val="0"/>
          <w:sz w:val="19"/>
          <w:rFonts w:ascii="Times New Roman" w:eastAsia="宋体" w:hAnsi="Times New Roman"/>
        </w:rPr>
        <w:t xml:space="preserve">[8] </w:t>
      </w:r>
      <w:r>
        <w:rPr>
          <w:b w:val="0"/>
          <w:i w:val="0"/>
          <w:sz w:val="19"/>
          <w:rFonts w:ascii="Times New Roman" w:eastAsia="宋体" w:hAnsi="Times New Roman"/>
        </w:rPr>
        <w:t>YAN J, HUSTED K, FATH B. Transforming organizational knowledge creation through artificial intelligence: a systematic review of the emergent literature[J]. VINE Journal of Information and Knowledge Management Systems, 2026, 56(2): 522-540.</w:t>
      </w:r>
    </w:p>
    <w:p>
      <w:pPr>
        <w:spacing w:before="0" w:after="80" w:line="300" w:lineRule="auto"/>
        <w:ind w:left="360" w:hanging="360"/>
        <w:jc w:val="left"/>
      </w:pPr>
      <w:r>
        <w:rPr>
          <w:b w:val="0"/>
          <w:i w:val="0"/>
          <w:sz w:val="19"/>
          <w:rFonts w:ascii="Times New Roman" w:eastAsia="宋体" w:hAnsi="Times New Roman"/>
        </w:rPr>
        <w:t xml:space="preserve">[9] </w:t>
      </w:r>
      <w:r>
        <w:rPr>
          <w:b w:val="0"/>
          <w:i w:val="0"/>
          <w:sz w:val="19"/>
          <w:rFonts w:ascii="Times New Roman" w:eastAsia="宋体" w:hAnsi="Times New Roman"/>
        </w:rPr>
        <w:t>刘峰, 李文钦, 顾问天, 等. DeepSeek赋能BIM工程管理平台的应用场景探索[J]. 土木建筑工程信息技术, 2025, 17(5): 68-74. DOI: 10.16670/j.cnki.cn11-5823/tu.2025.05.12</w:t>
      </w:r>
    </w:p>
    <w:p>
      <w:pPr>
        <w:spacing w:before="0" w:after="80" w:line="300" w:lineRule="auto"/>
        <w:ind w:left="360" w:hanging="360"/>
        <w:jc w:val="left"/>
      </w:pPr>
      <w:r>
        <w:rPr>
          <w:b w:val="0"/>
          <w:i w:val="0"/>
          <w:sz w:val="19"/>
          <w:rFonts w:ascii="Times New Roman" w:eastAsia="宋体" w:hAnsi="Times New Roman"/>
        </w:rPr>
        <w:t xml:space="preserve">[10] </w:t>
      </w:r>
      <w:r>
        <w:rPr>
          <w:b w:val="0"/>
          <w:i w:val="0"/>
          <w:sz w:val="19"/>
          <w:rFonts w:ascii="Times New Roman" w:eastAsia="宋体" w:hAnsi="Times New Roman"/>
        </w:rPr>
        <w:t>兰峰, 王露霖, 李彦晓. 从“好房子”到“好工程”：AI技术赋能建筑工程全寿期的逻辑与路径[J]. 工程管理学报, 2025, 39(3): 1-6. DOI: 10.13991/j.cnki.jem.2025.03.001</w:t>
      </w:r>
    </w:p>
    <w:p>
      <w:pPr>
        <w:spacing w:before="0" w:after="80" w:line="300" w:lineRule="auto"/>
        <w:ind w:left="360" w:hanging="360"/>
        <w:jc w:val="left"/>
      </w:pPr>
      <w:r>
        <w:rPr>
          <w:b w:val="0"/>
          <w:i w:val="0"/>
          <w:sz w:val="19"/>
          <w:rFonts w:ascii="Times New Roman" w:eastAsia="宋体" w:hAnsi="Times New Roman"/>
        </w:rPr>
        <w:t xml:space="preserve">[11] </w:t>
      </w:r>
      <w:r>
        <w:rPr>
          <w:b w:val="0"/>
          <w:i w:val="0"/>
          <w:sz w:val="19"/>
          <w:rFonts w:ascii="Times New Roman" w:eastAsia="宋体" w:hAnsi="Times New Roman"/>
        </w:rPr>
        <w:t>LIU N F, LIN K, HEWITT J, et al. Lost in the Middle: How Language Models Use Long Contexts[J]. Transactions of the Association for Computational Linguistics,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