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00002">
      <w:pPr>
        <w:pStyle w:val="24"/>
        <w:spacing w:before="240" w:after="240" w:line="360" w:lineRule="auto"/>
        <w:jc w:val="center"/>
        <w:rPr>
          <w:rFonts w:ascii="Times New Roman" w:hAnsi="Times New Roman" w:eastAsia="黑体" w:cs="Times New Roman"/>
          <w:i w:val="0"/>
          <w:iCs w:val="0"/>
          <w:color w:val="auto"/>
        </w:rPr>
      </w:pPr>
      <w:r>
        <w:rPr>
          <w:rFonts w:ascii="Times New Roman" w:hAnsi="Times New Roman" w:eastAsia="黑体" w:cs="Times New Roman"/>
          <w:i w:val="0"/>
          <w:iCs w:val="0"/>
          <w:color w:val="auto"/>
          <w:sz w:val="32"/>
        </w:rPr>
        <w:t>面向地产项目团队的信息协同型AI智能体架构设计与实践</w:t>
      </w:r>
    </w:p>
    <w:p w14:paraId="00100004">
      <w:pPr>
        <w:pStyle w:val="4"/>
        <w:spacing w:before="240" w:after="24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8"/>
        </w:rPr>
        <w:t>摘要</w:t>
      </w:r>
    </w:p>
    <w:p w14:paraId="0010001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随着人工智能技术的快速迭代，其生产力赋能效应正加速向各行业渗透。然而在地产这一传统支柱行业中，当前AI应用仍主要停留在单人、单工具的局部功能层面，未能系统性链接人、信息与项目，AI大规模信息汇聚与关联的核心优势尚未充分发挥。本文结合地产项目管理实践与AI智能体工程技术，提出一套面向地产垂直领域的信息协同型AI智能体工程框架，并完成工程化部署落地（Emily工程）。该系统探索了垂直领域特化AI智能体作为行业团队信息中枢的可行路径，以AI智能体为团队协作的核心连接，将分散的人员、多源信息与业务流程整合为有机整体，AI服务于团队，团队持续向AI提供结构化项目知识、规则、事件和反馈，使AI的外部认知环境持续丰富。案例验证表明，该模式能够促进企业沉淀经验知识的复用，降低跨角色信息获取与关联成本，推动AI持续融入生产过程并积累行业知识信息，支撑团队决策与协同，为AI在地产领域的生产力释放与产业效率提升，以及垂直行业团队协同方向的AI应用提供了可落地的实践参考。</w:t>
      </w:r>
    </w:p>
    <w:p w14:paraId="0010000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关键词</w:t>
      </w:r>
      <w:r>
        <w:rPr>
          <w:rFonts w:ascii="Times New Roman" w:hAnsi="Times New Roman" w:eastAsia="宋体" w:cs="Times New Roman"/>
          <w:i w:val="0"/>
          <w:iCs w:val="0"/>
          <w:color w:val="auto"/>
          <w:sz w:val="21"/>
        </w:rPr>
        <w:t>：智能体；信息协同；工程项目管理；知识管理；大语言模型</w:t>
      </w:r>
    </w:p>
    <w:p w14:paraId="6AA6AC77">
      <w:pPr>
        <w:pStyle w:val="4"/>
        <w:spacing w:before="240" w:after="24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8"/>
        </w:rPr>
        <w:t>1 引言</w:t>
      </w:r>
    </w:p>
    <w:p w14:paraId="0010000E">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1.1 研究背景</w:t>
      </w:r>
    </w:p>
    <w:p w14:paraId="49C7E204">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地产行业数字化建设持续推进，各类协同工具与项目管理系统逐步普及，企业积累了大量结构化的业务数据与文档资料。然而，项目团队内部的信息流仍以人员为核心节点、按行政层级传导——一线现场的细节信息、问题处理过程、试错经验与隐性判断，在层层汇报中被逐步过滤和简化，最终仅保留精炼的结果文档进入正式系统。大量过程性信息散落在个人头脑、即时通讯记录和零散文件中，随人员流动形成信息孤岛。与此同时，企业存量项目资料规模庞大，但受限于检索效率与组织方式，其复用价值未能得到充分发挥，难以转化为团队可复用的组织能力。</w:t>
      </w:r>
    </w:p>
    <w:p w14:paraId="17B07305">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1.2 工程领域AI应用的结构性特征</w:t>
      </w:r>
    </w:p>
    <w:p w14:paraId="4E701ABB">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大语言模型技术的突破推动了AI应用的快速增长。在工程建设领域，AI应用呈明显结构性特征：单点任务型工具相对成熟（效果图生成、图纸审查、设计辅助、规范问答等），但面向团队信息流的系统性应用仍较缺乏，总体呈”工具多、协同少；个人强、团队弱”的格局，AI价值多体现于个人效率提升，尚未系统性嵌入团队级信息协同与知识沉淀体系。现有产业数字化产品与AI工具各自的局限将在第2章相关研究部分展开。</w:t>
      </w:r>
    </w:p>
    <w:p w14:paraId="0BAB8EFA">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1.3 团队级协同AI发展滞后的原因分析</w:t>
      </w:r>
    </w:p>
    <w:p w14:paraId="2EC7023E">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上述结构性特征的形成具有多方面原因。其一，团队级AI应用的投入产出难以量化，企业缺乏系统性投入的明确动力；其二，一线员工的行为改变成本较高，常规模式新系统要求其主动录入信息或学习新工具的持续性不足；其三，地产行业具有显著的人治特性，管理高度依赖个人经验与临场协调，与传统协同软件预设的标准化流程模型存在结构性不匹配，致使行业协同软件效能长期偏低。上述因素共同作用下，见效快、边界清晰的单点工具优先获得了发展资源，而需要重构工作方式的团队级协同AI进展相对缓慢。</w:t>
      </w:r>
    </w:p>
    <w:p w14:paraId="4F94DAB1">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1.4 行业信息协同的核心痛点</w:t>
      </w:r>
    </w:p>
    <w:p w14:paraId="5C44FC49">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从地产项目团队的实际运作来看，当前信息协同领域存在四个层面的核心痛点。</w:t>
      </w:r>
    </w:p>
    <w:p w14:paraId="0010001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一是经验沉淀与复用失效。人员流动导致隐性知识流失，存量历史资料库因检索困难、组织方式僵化而利用率较低，组织知识难以有效沉淀和传承。新员工进入项目后，往往需要较长时间熟悉情况，过往项目中积累的经验教训难以被快速获取和复用。</w:t>
      </w:r>
    </w:p>
    <w:p w14:paraId="0ABB675B">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二是传统协同工具存在局限。各企业使用的协同软件种类较多，新员工学习培训成本较高且难以跨项目复用；软件普遍存在使用门槛，一线现场员工难以便捷地贡献信息；系统主要服务于高度预设的标准化场景，对项目动态变化的适应性不足，存在”建成即固化”的现象。</w:t>
      </w:r>
    </w:p>
    <w:p w14:paraId="2818AA80">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三是现有 AI 应用尚未真正进入项目团队的日常生产过程。目前市场上较为成熟的 AI 产品，大多围绕某一类明确任务提供服务，例如文本处理、图像生成、图纸审查或专业问答等。这类工具能够提升个人完成某项工作的效率，但通常在任务结束后即退出具体业务过程，与项目后续的信息流转关系较弱。与此同时，个人自行训练或维护智能体也存在现实限制：一方面，知识积累依附于个人，人员变动后相关内容难以持续保留；另一方面，单个使用者能够提供的数据和专业场景有限，也难以支撑长期、持续的领域认知。对于通用大模型而言，地产项目管理本身又涉及设计、成本、工程、采购等多个专业环节，项目状态不断变化，许多背景信息并不能通过一次对话完整传递。因此，现有 AI 虽然能够解决部分具体问题，但要使其持续参与项目运行，并理解不断变化的业务情境，仍存在较大困难。</w:t>
      </w:r>
    </w:p>
    <w:p w14:paraId="698BC78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四是项目过程中的信息核验仍较依赖传统管理链条。在实际项目中，任务下达、具体执行和阶段验收往往集中在相互关联的管理链条内完成。管理层通常通过巡检、会议汇报或阶段性成果了解项目情况，但对于具体事件在不同部门之间如何发生、信息在传递过程中是否出现遗漏，往往缺少持续的、可回溯的核验手段。特别是在项目周期较长、参与部门较多的情况下，同一事项可能分别保存在会议纪要、即时通讯记录、业务系统或个人沟通中，管理人员很难同时获得这些分散的信息。由此造成的并不只是一般意义上的信息不对称，更反映出项目管理中纵向管理链条与横向专业分工之间长期存在的信息割裂问题。</w:t>
      </w:r>
    </w:p>
    <w:p w14:paraId="46DB94B4">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从上述几个问题可以看到，地产项目的信息协同并不单纯是“资料存得不够”或“系统功能不足”。更现实的问题在于，已有信息没有被持续汇集，新的过程信息也难以方便地进入组织知识体系。与此同时，团队成员的日常沟通、项目节点变化和不同部门形成的业务记录，本身又包含大量可以相互印证的信息。如果能够借助 AI 对这些信息进行持续接收、整理和关联，就有可能在不显著增加人员额外录入负担的情况下，逐步形成更完整的项目过程记录。基于这一判断，本文后续从信息组织、自然语言接入、领域适配以及多来源信息核验等方面展开系统设计。</w:t>
      </w:r>
    </w:p>
    <w:p w14:paraId="02124B80">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1.5 AI 在行业中的角色定位</w:t>
      </w:r>
    </w:p>
    <w:p w14:paraId="7EAB2EA3">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在讨论系统架构之前，需要先明确 AI 在项目管理中承担什么角色。这也是本文进行后续设计时的基本前提。就当前阶段而言，大语言模型虽然已经具备较强的信息理解、归纳和生成能力，但其对外部环境的认识仍然依赖所获得的数据和上下文，也无法像项目管理人员一样独立承担组织内部的职责与责任。因此，将 AI 直接置于项目决策主体的位置并不合适。相比之下，更合理的方式是利用其信息处理能力，为相关人员提供资料整理、信息关联和决策参考。</w:t>
      </w:r>
    </w:p>
    <w:p w14:paraId="16654F1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基于这一考虑，本文并不将 AI 设计为项目管理中的决策者。涉及项目判断、责任认定和业务决策的事项，仍应由具有相应职责和权限的人员完成。AI 所承担的工作主要集中在信息层面，例如接收和整理过程信息、关联不同来源的资料、发现可能需要关注的问题，并根据已有规则和资料形成参考意见。换句话说，AI 可以参与项目管理过程，但不取代原有的责任主体。</w:t>
      </w:r>
    </w:p>
    <w:p w14:paraId="0FF03E4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另一方面，地产项目运行过程中会持续产生大量信息。这些信息来源不同、格式不同，且往往分散在人员、文件和各类业务系统之中。传统管理方式对于这类跨来源信息的持续整理能力相对有限，而大语言模型在处理自然语言、归纳不同资料以及建立上下文关联方面具有一定优势。因此，本文尝试将 AI 长期放置于团队日常信息流中，使其首先成为项目团队的信息处理与关联节点，再在此基础上为人员提供查询、提示和业务辅助。</w:t>
      </w:r>
    </w:p>
    <w:p w14:paraId="5EA20A3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从这个意义上看，本文所关注的并不是“让 AI 替代地产管理人员”，而是尝试利用 AI 改变信息在项目团队中的组织和流动方式。后续的系统设计也遵循这一思路：保留原有项目管理中的责任主体和决策机制，同时通过 AI 对项目中的人员、过程信息、管理规则和系统能力进行重新组织，使原本分散的信息能够在需要时被重新发现、关联和利用。</w:t>
      </w:r>
    </w:p>
    <w:p w14:paraId="46E1B281">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1.6 垂直领域团队智能体的核心功能</w:t>
      </w:r>
    </w:p>
    <w:p w14:paraId="090C3A19">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上述定位下，面向垂直领域的团队智能体需承担两项核心功能。其一，作为协同枢纽连接团队成员，降低跨角色、跨层级的信息流转成本，提供高效的信息协同支持。其二，构建项目态势感知能力，将动态更新的项目进展、企业组织架构、规范标准与历史经验整合为统一的公共信息环境，作为AI响应团队需求时共享的公共记忆与一致信息源。这两项功能的结合，构成了垂直领域团队智能体区别于通用对话机器人与单点工具的本质特征——它不是个人使用的问答工具，而是嵌入团队组织、持续积累公共认知的信息基础设施。</w:t>
      </w:r>
    </w:p>
    <w:p w14:paraId="2604FABD">
      <w:pPr>
        <w:pStyle w:val="3"/>
        <w:rPr>
          <w:rFonts w:hint="eastAsia" w:eastAsia="宋体"/>
          <w:lang w:eastAsia="zh-CN"/>
        </w:rPr>
      </w:pPr>
      <w:r>
        <w:rPr>
          <w:rFonts w:hint="eastAsia" w:eastAsia="宋体"/>
          <w:lang w:eastAsia="zh-CN"/>
        </w:rPr>
        <w:drawing>
          <wp:inline distT="0" distB="0" distL="114300" distR="114300">
            <wp:extent cx="5676265" cy="2230755"/>
            <wp:effectExtent l="0" t="0" r="635" b="17145"/>
            <wp:docPr id="1" name="图片 1" descr="图1-传统与AI信息协同模式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传统与AI信息协同模式对比"/>
                    <pic:cNvPicPr>
                      <a:picLocks noChangeAspect="1"/>
                    </pic:cNvPicPr>
                  </pic:nvPicPr>
                  <pic:blipFill>
                    <a:blip r:embed="rId7"/>
                    <a:stretch>
                      <a:fillRect/>
                    </a:stretch>
                  </pic:blipFill>
                  <pic:spPr>
                    <a:xfrm>
                      <a:off x="0" y="0"/>
                      <a:ext cx="5676265" cy="2230755"/>
                    </a:xfrm>
                    <a:prstGeom prst="rect">
                      <a:avLst/>
                    </a:prstGeom>
                  </pic:spPr>
                </pic:pic>
              </a:graphicData>
            </a:graphic>
          </wp:inline>
        </w:drawing>
      </w:r>
    </w:p>
    <w:p w14:paraId="7A3F42BB">
      <w:pPr>
        <w:pStyle w:val="3"/>
        <w:jc w:val="center"/>
        <w:rPr>
          <w:rFonts w:hint="eastAsia" w:eastAsia="宋体"/>
          <w:b/>
          <w:bCs/>
          <w:lang w:eastAsia="zh-CN"/>
        </w:rPr>
      </w:pPr>
      <w:r>
        <w:rPr>
          <w:rFonts w:hint="eastAsia"/>
          <w:b/>
          <w:bCs/>
          <w:lang w:val="en-US" w:eastAsia="zh-CN"/>
        </w:rPr>
        <w:t>图1-1 传统与AI信息协同模式对比</w:t>
      </w:r>
    </w:p>
    <w:p w14:paraId="592CB982">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1.7 本文工作与贡献</w:t>
      </w:r>
    </w:p>
    <w:p w14:paraId="0A92CFAD">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本文结合地产项目管理实践与AI智能体工程技术，提出面向地产垂直领域的信息协同型AI智能体工程框架，并完成工程化部署落地（Emily系统）。本文的贡献按递进关系分为三个层次。</w:t>
      </w:r>
    </w:p>
    <w:p w14:paraId="5C622CA5">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一层，提出”团队信息协同型AI智能体”这一研究对象与设计范式。明确AI在行业参与中应作为信息层而非决策层，以团队级公共智能体为载体，将分散的人员、信息与业务流程连接为有机整体，探索AI从”个人工具”走向”团队信息基础设施”的可行路径。</w:t>
      </w:r>
    </w:p>
    <w:p w14:paraId="11EFE9A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第二层，提出面向地产场景的四项设计原则。结合行业生产管理特性与AI能力边界，提炼工具化辅助定位、团队级公共智能体、自然语言持续嵌入、受控扩展演进四项原则，形成从问题到工程的约束体系。</w:t>
      </w:r>
    </w:p>
    <w:p w14:paraId="0D8C66A0">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三层，提出支撑上述原则的工程实现机制。其中，"态势—规则—能力"三书认知基座将项目信息、企业规章、软件环境等分散的信息聚合为三类结构化载体，为智能体提供可按需探索的领域认知地图；LLM增强FSM与Skill化SOP构成面向地产管理要素的Agent化重构机制；三智能体分工协作构成组织化执行架构。上述机制在Emily系统中完成工程实现，并通过真实项目案例为可行性提供了支持。</w:t>
      </w:r>
    </w:p>
    <w:p w14:paraId="6A1B3340">
      <w:pPr>
        <w:pStyle w:val="4"/>
        <w:spacing w:before="240" w:after="24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8"/>
        </w:rPr>
        <w:t>2 相关研究与设计路径</w:t>
      </w:r>
    </w:p>
    <w:p w14:paraId="0217F5FB">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本文的研究涉及组织知识管理、AI Agent 工程应用和产业数字化三个方面。前两者分别为本文提供组织知识与智能体技术方面的研究基础，产业数字化研究则提供了将相关技术应用于实际业务场景的实践背景。现有研究已经分别对这些问题进行了较为充分的讨论，但针对垂直行业团队，如何将组织知识管理要求与 AI Agent 的工程实现结合起来，仍有进一步探索的空间。本章分别梳理相关研究，并在此基础上说明本文的研究路径和具体定位。</w:t>
      </w:r>
    </w:p>
    <w:p w14:paraId="25CF342F">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2.1 组织知识管理研究</w:t>
      </w:r>
    </w:p>
    <w:p w14:paraId="7198DC0E">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人工智能逐渐进入组织知识管理领域后，其作用已经不再局限于传统意义上的信息存储和检索。相关系统性研究指出，AI 正在参与组织知识的获取、整合、转化和应用，并开始影响组织知识创造的具体过程[9]。这意味着，AI 除了作为知识管理系统的工具之外，也可以进一步参与组织内部知识的处理和流动，为原有的知识管理方式提供新的技术实现路径。</w:t>
      </w:r>
    </w:p>
    <w:p w14:paraId="055D15C3">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现有知识管理研究更多关注知识如何被保存、共享和利用，而项目团队在日常工作中持续产生的大量过程信息，则具有不同的特点。这些信息往往随着项目推进不断变化，可能出现在即时通讯、会议记录、业务文件以及其他工作记录中，且不一定会被及时整理进入正式的知识库。传统知识管理方式通常需要人员主动录入、整理和维护，因此面对项目过程中频繁产生的即时信息时，容易出现采集不及时或信息不完整的情况。</w:t>
      </w:r>
    </w:p>
    <w:p w14:paraId="3E44ABBB">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基于这一问题，本文不将知识沉淀仅理解为项目结束后的资料整理，而是将团队日常产生的过程信息也纳入持续积累范围。系统以团队而非个人作为知识沉淀的主要主体，通过 AI 对自然语言信息进行持续接收、整理和关联，使原本分散在日常工作过程中的信息能够逐步形成团队可以共同使用的知识资源。在此基础上，本文进一步将项目状态、组织规则和系统能力纳入统一的信息组织框架，并探索其在团队级 AI Agent 中的工程实现方式。</w:t>
      </w:r>
    </w:p>
    <w:p w14:paraId="24A29594">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2.2 AI Agent工程研究</w:t>
      </w:r>
    </w:p>
    <w:p w14:paraId="7958D702">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AI Agent工程领域的发展为本文提供了技术方法基础。Agent技术正从单轮问答向工作流执行、状态管理、工具调用、记忆机制、多智能体协作等方向持续演进。表2-1梳理了各研究方向已解决的问题与尚未覆盖的空白。</w:t>
      </w:r>
    </w:p>
    <w:p w14:paraId="0010004E">
      <w:pPr>
        <w:pStyle w:val="3"/>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bCs/>
          <w:i w:val="0"/>
          <w:iCs w:val="0"/>
          <w:color w:val="auto"/>
          <w:sz w:val="21"/>
        </w:rPr>
        <w:t>表2-1 AI Agent技术研究方向与空白分析</w:t>
      </w:r>
    </w:p>
    <w:tbl>
      <w:tblPr>
        <w:tblStyle w:val="42"/>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002"/>
        <w:gridCol w:w="1891"/>
        <w:gridCol w:w="2850"/>
        <w:gridCol w:w="2431"/>
      </w:tblGrid>
      <w:tr w14:paraId="0325F942">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trPr>
        <w:tc>
          <w:p w14:paraId="0010005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研究方向</w:t>
            </w:r>
          </w:p>
        </w:tc>
        <w:tc>
          <w:tcPr>
            <w:tcW w:w="1030" w:type="pct"/>
          </w:tcPr>
          <w:p w14:paraId="0010005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已解决问题</w:t>
            </w:r>
          </w:p>
        </w:tc>
        <w:tc>
          <w:tcPr>
            <w:tcW w:w="1553" w:type="pct"/>
          </w:tcPr>
          <w:p w14:paraId="0010005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代表工作</w:t>
            </w:r>
          </w:p>
        </w:tc>
        <w:tc>
          <w:tcPr>
            <w:tcW w:w="1324" w:type="pct"/>
          </w:tcPr>
          <w:p w14:paraId="0010005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尚未覆盖的空白</w:t>
            </w:r>
          </w:p>
        </w:tc>
      </w:tr>
      <w:tr w14:paraId="043E3FE4">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5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FSM/Workflow</w:t>
            </w:r>
          </w:p>
        </w:tc>
        <w:tc>
          <w:tcPr>
            <w:tcW w:w="1030" w:type="pct"/>
          </w:tcPr>
          <w:p w14:paraId="0010005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复杂任务状态管理</w:t>
            </w:r>
          </w:p>
        </w:tc>
        <w:tc>
          <w:tcPr>
            <w:tcW w:w="1553" w:type="pct"/>
          </w:tcPr>
          <w:p w14:paraId="0010005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StateFlow[1]</w:t>
            </w:r>
          </w:p>
        </w:tc>
        <w:tc>
          <w:tcPr>
            <w:tcW w:w="1324" w:type="pct"/>
          </w:tcPr>
          <w:p w14:paraId="0010005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缺乏行业态势结构</w:t>
            </w:r>
          </w:p>
        </w:tc>
      </w:tr>
      <w:tr w14:paraId="3B24E02D">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6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Multi-Agent</w:t>
            </w:r>
          </w:p>
        </w:tc>
        <w:tc>
          <w:tcPr>
            <w:tcW w:w="1030" w:type="pct"/>
          </w:tcPr>
          <w:p w14:paraId="0010006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角色分工与协作</w:t>
            </w:r>
          </w:p>
        </w:tc>
        <w:tc>
          <w:tcPr>
            <w:tcW w:w="1553" w:type="pct"/>
          </w:tcPr>
          <w:p w14:paraId="0010006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MetaGPT[2]</w:t>
            </w:r>
          </w:p>
        </w:tc>
        <w:tc>
          <w:tcPr>
            <w:tcW w:w="1324" w:type="pct"/>
          </w:tcPr>
          <w:p w14:paraId="0010006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缺乏组织真实权责映射</w:t>
            </w:r>
          </w:p>
        </w:tc>
      </w:tr>
      <w:tr w14:paraId="454AEB11">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6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Memory</w:t>
            </w:r>
          </w:p>
        </w:tc>
        <w:tc>
          <w:tcPr>
            <w:tcW w:w="1030" w:type="pct"/>
          </w:tcPr>
          <w:p w14:paraId="0010006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长期记忆与信息组织</w:t>
            </w:r>
          </w:p>
        </w:tc>
        <w:tc>
          <w:tcPr>
            <w:tcW w:w="1553" w:type="pct"/>
          </w:tcPr>
          <w:p w14:paraId="0010006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Agent Memory综述[3]</w:t>
            </w:r>
          </w:p>
        </w:tc>
        <w:tc>
          <w:tcPr>
            <w:tcW w:w="1324" w:type="pct"/>
          </w:tcPr>
          <w:p w14:paraId="0010006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缺乏团队公共认知结构</w:t>
            </w:r>
          </w:p>
        </w:tc>
      </w:tr>
      <w:tr w14:paraId="359D6DCC">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7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RAG</w:t>
            </w:r>
          </w:p>
        </w:tc>
        <w:tc>
          <w:tcPr>
            <w:tcW w:w="1030" w:type="pct"/>
          </w:tcPr>
          <w:p w14:paraId="0010007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外部知识调用</w:t>
            </w:r>
          </w:p>
        </w:tc>
        <w:tc>
          <w:tcPr>
            <w:tcW w:w="1553" w:type="pct"/>
          </w:tcPr>
          <w:p w14:paraId="0010007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Lewis等[7]</w:t>
            </w:r>
          </w:p>
        </w:tc>
        <w:tc>
          <w:tcPr>
            <w:tcW w:w="1324" w:type="pct"/>
          </w:tcPr>
          <w:p w14:paraId="0010007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缺乏动态项目过程态势</w:t>
            </w:r>
          </w:p>
        </w:tc>
      </w:tr>
      <w:tr w14:paraId="5DFE3A82">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7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Tool/Skill</w:t>
            </w:r>
          </w:p>
        </w:tc>
        <w:tc>
          <w:tcPr>
            <w:tcW w:w="1030" w:type="pct"/>
          </w:tcPr>
          <w:p w14:paraId="0010007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工具调用范式</w:t>
            </w:r>
          </w:p>
        </w:tc>
        <w:tc>
          <w:tcPr>
            <w:tcW w:w="1553" w:type="pct"/>
          </w:tcPr>
          <w:p w14:paraId="0010007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Toolformer[10]</w:t>
            </w:r>
          </w:p>
        </w:tc>
        <w:tc>
          <w:tcPr>
            <w:tcW w:w="1324" w:type="pct"/>
          </w:tcPr>
          <w:p w14:paraId="0010007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缺乏行业SOP工程封装</w:t>
            </w:r>
          </w:p>
        </w:tc>
      </w:tr>
    </w:tbl>
    <w:p w14:paraId="5F5E4721">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StateFlow的研究表明，将复杂LLM任务建模为状态驱动的工作流，状态转移可由LLM进行语义决策而非纯硬编码，能够提升任务执行的可控性与效率[1]。MetaGPT的研究展示了将人类组织中的标准操作程序（SOP）编码到多Agent协作流程中的方法，通过角色分工和标准化操作程序降低错误传播[2]。检索增强生成（RAG）技术为多源知识的组织与检索提供了成熟的技术范式[7]。Agent记忆机制的研究系统梳理了LLM Agent记忆的信息来源、形式与操作机制，为认知架构的设计提供了通用参照[3]。近期研究开始关注会话型AI在多用户环境下的共享与持久记忆问题。有研究提出"Memory Fabric"框架，系统梳理了私有记忆与共享/团队级记忆分层、多用户共享上下文、基于角色的访问控制以及记忆来源追溯等机制，表明Agent记忆研究正由面向单用户的个体化记忆逐步向多用户协作环境下的共享记忆架构延伸\[5]。然而，现有研究主要聚焦共享记忆的存储、访问控制与治理机制，对于垂直行业团队而言，"公共认知应包含哪些信息、如何按照真实业务管理结构进行组织"仍缺少具体的领域化设计。基于此，本文进一步将团队公共认知具体化为项目态势、组织规则与系统能力三类动态信息载体，形成面向地产项目团队的"三书"认知基座。</w:t>
      </w:r>
    </w:p>
    <w:p w14:paraId="7DEB4BC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上述研究分别在不同维度上推进了Agent能力，但聚焦于任务完成效率或Agent能力本身的提升，对垂直行业团队长期运行中的公共认知构建、权限边界设计和组织协同机制等问题关注相对不足。本文不是单独改进其中任何一种技术，而是针对垂直行业团队长期运行场景，对上述技术进行组织化组合与重构，使其适配地产领域的组织运作逻辑。</w:t>
      </w:r>
    </w:p>
    <w:p w14:paraId="1DC5CB6C">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2.3 产业数字化与工程AI实践</w:t>
      </w:r>
    </w:p>
    <w:p w14:paraId="2838BB9A">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产业数字化与工程AI领域的实践为本文提供了行业参照。经过多年发展，项目管理系统、BIM平台、协同办公系统及各类专业AI工具已形成较为成熟的数字化基础。传统数字化系统的特点是强流程、强结构、弱自然语言交互与动态适应能力——其优势在于处理预设好的标准化业务流程，而在非结构化、情境化的日常沟通信息处理方面存在局限。当前单点AI工具的特点则是强自然语言处理能力、强专业任务表现，但在团队信息的持续沉淀与组织级协同方面较为薄弱。</w:t>
      </w:r>
    </w:p>
    <w:p w14:paraId="17A98963">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以刘峰等人基于DeepSeek的BIM平台赋能研究为代表，当前工程领域AI应用多集中在特定专业任务的效率提升上，属于”单点工具/场景探索型”应用[6]。这类应用落地周期较短，但难以系统性地嵌入团队的日常协作与知识沉淀体系。由此形成了”个人AI工具—组织数字化系统”之间的衔接空白：一端是个人使用的AI工具，另一端是组织级的数字化系统，中间缺少一个能够持续进入团队日常信息流、将分散信息汇聚为公共认知的工程化衔接层。</w:t>
      </w:r>
    </w:p>
    <w:p w14:paraId="49B96026">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2.4 研究方法与设计路径</w:t>
      </w:r>
    </w:p>
    <w:p w14:paraId="688925D3">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本文采用”问题导向的设计研究 + 工程案例验证”的研究路径。具体而言，从地产项目团队的实际信息协同痛点出发，结合组织知识管理理论、AI Agent工程方法与产业数字化实践，提炼设计约束，进而推导出四项设计原则；在此基础上，进行系统架构设计与工程机制映射，构建Emily系统的实现方案；最后通过真实项目陪跑案例进行验证。</w:t>
      </w:r>
    </w:p>
    <w:p w14:paraId="3D79AF2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本文的研究重点不在于提出新的基础AI算法，而在于探索AI Agent经过垂直领域适配与组织机制重构后，转化为团队级信息协同基础设施的可行路径。其贡献主要体现在架构设计与工程实践层面。</w:t>
      </w:r>
    </w:p>
    <w:p w14:paraId="4891A623">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2.5 研究定位</w:t>
      </w:r>
    </w:p>
    <w:p w14:paraId="3492C26E">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综合上述三类研究基础，现有研究已分别解决了不同层面的问题：知识管理领域解决了知识沉淀与组织共享的理论问题，Agent工程领域解决了任务执行与智能协作的技术问题，产业数字化领域解决了业务流程与结构化管理的实践问题。但三者之间，尚缺少一个面向垂直行业团队、能够持续进入日常信息流并形成公共认知与协同能力的工程化衔接层。</w:t>
      </w:r>
    </w:p>
    <w:p w14:paraId="53CDB90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研究定位于填补这一空白：面向地产项目团队，设计一套信息协同型AI智能体工程框架，以团队级公共智能体为核心，将人员、信息与业务流程连接为有机整体，探索AI从”个人工具”走向”团队信息基础设施”的可行路径。</w:t>
      </w:r>
    </w:p>
    <w:p w14:paraId="71F4DEBA">
      <w:pPr>
        <w:pStyle w:val="4"/>
        <w:spacing w:before="240" w:after="24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8"/>
        </w:rPr>
        <w:t>3 设计原则</w:t>
      </w:r>
    </w:p>
    <w:p w14:paraId="572CD742">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四项设计原则从地产运营AI工程实践观察中提炼，结合AI智能体工程方法与行业生产管理特性推演而来，按问题分为四类：权限边界、知识组织、接入采集、扩展演进。四项原则形成完整的逻辑闭环，分别对应行业信息协同痛点的不同层面，为后续系统架构设计提供约束与指导。表3-1给出了问题—约束—原则的映射关系。</w:t>
      </w:r>
    </w:p>
    <w:p w14:paraId="29877FE9">
      <w:pPr>
        <w:pStyle w:val="3"/>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bCs/>
          <w:i w:val="0"/>
          <w:iCs w:val="0"/>
          <w:color w:val="auto"/>
          <w:sz w:val="21"/>
        </w:rPr>
        <w:t>表3-1 问题—约束—原则映射</w:t>
      </w:r>
    </w:p>
    <w:tbl>
      <w:tblPr>
        <w:tblStyle w:val="42"/>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1370"/>
        <w:gridCol w:w="2509"/>
        <w:gridCol w:w="1336"/>
        <w:gridCol w:w="3959"/>
      </w:tblGrid>
      <w:tr w14:paraId="768C5268">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trPr>
        <w:tc>
          <w:tcPr>
            <w:tcW w:w="746" w:type="pct"/>
          </w:tcPr>
          <w:p w14:paraId="0010009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核心问题</w:t>
            </w:r>
          </w:p>
        </w:tc>
        <w:tc>
          <w:tcPr>
            <w:tcW w:w="1367" w:type="pct"/>
          </w:tcPr>
          <w:p w14:paraId="001000A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推导约束</w:t>
            </w:r>
          </w:p>
        </w:tc>
        <w:tc>
          <w:tcPr>
            <w:tcW w:w="728" w:type="pct"/>
          </w:tcPr>
          <w:p w14:paraId="001000A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设计原则</w:t>
            </w:r>
          </w:p>
        </w:tc>
        <w:tc>
          <w:tcPr>
            <w:tcW w:w="2157" w:type="pct"/>
          </w:tcPr>
          <w:p w14:paraId="001000A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落地要点</w:t>
            </w:r>
          </w:p>
        </w:tc>
      </w:tr>
      <w:tr w14:paraId="2CB116D5">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746" w:type="pct"/>
          </w:tcPr>
          <w:p w14:paraId="001000A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AI与人的权责划分</w:t>
            </w:r>
          </w:p>
        </w:tc>
        <w:tc>
          <w:tcPr>
            <w:tcW w:w="1367" w:type="pct"/>
          </w:tcPr>
          <w:p w14:paraId="001000A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AI不具备组织责任能力；地产管理责任体系明确</w:t>
            </w:r>
          </w:p>
        </w:tc>
        <w:tc>
          <w:tcPr>
            <w:tcW w:w="728" w:type="pct"/>
          </w:tcPr>
          <w:p w14:paraId="001000A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P1 工具化辅助定位</w:t>
            </w:r>
          </w:p>
        </w:tc>
        <w:tc>
          <w:tcPr>
            <w:tcW w:w="2157" w:type="pct"/>
          </w:tcPr>
          <w:p w14:paraId="001000A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AI收集/汇总/建议，权威在人；签名认证而非审批流转</w:t>
            </w:r>
          </w:p>
        </w:tc>
      </w:tr>
      <w:tr w14:paraId="1B429AB1">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746" w:type="pct"/>
          </w:tcPr>
          <w:p w14:paraId="001000A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知识沉淀主体与组织方式</w:t>
            </w:r>
          </w:p>
        </w:tc>
        <w:tc>
          <w:tcPr>
            <w:tcW w:w="1367" w:type="pct"/>
          </w:tcPr>
          <w:p w14:paraId="001000B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个人训练经济性不足；隐性知识需组织化沉淀</w:t>
            </w:r>
          </w:p>
        </w:tc>
        <w:tc>
          <w:tcPr>
            <w:tcW w:w="728" w:type="pct"/>
          </w:tcPr>
          <w:p w14:paraId="001000B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P2 团队级公共智能体</w:t>
            </w:r>
          </w:p>
        </w:tc>
        <w:tc>
          <w:tcPr>
            <w:tcW w:w="2157" w:type="pct"/>
          </w:tcPr>
          <w:p w14:paraId="001000B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团队为知识主体；构建结构化、动态更新的团队公共态势模型</w:t>
            </w:r>
          </w:p>
        </w:tc>
      </w:tr>
      <w:tr w14:paraId="3770D37E">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746" w:type="pct"/>
          </w:tcPr>
          <w:p w14:paraId="001000B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信息接入与采集门槛</w:t>
            </w:r>
          </w:p>
        </w:tc>
        <w:tc>
          <w:tcPr>
            <w:tcW w:w="1367" w:type="pct"/>
          </w:tcPr>
          <w:p w14:paraId="001000B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一线员工使用成本高；事后补录不可行</w:t>
            </w:r>
          </w:p>
        </w:tc>
        <w:tc>
          <w:tcPr>
            <w:tcW w:w="728" w:type="pct"/>
          </w:tcPr>
          <w:p w14:paraId="001000B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P3 自然语言持续嵌入</w:t>
            </w:r>
          </w:p>
        </w:tc>
        <w:tc>
          <w:tcPr>
            <w:tcW w:w="2157" w:type="pct"/>
          </w:tcPr>
          <w:p w14:paraId="001000B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IM为入口；采集先于问题；陪伴式记录</w:t>
            </w:r>
          </w:p>
        </w:tc>
      </w:tr>
      <w:tr w14:paraId="0A1F0881">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746" w:type="pct"/>
          </w:tcPr>
          <w:p w14:paraId="001000B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系统扩展与演进控制</w:t>
            </w:r>
          </w:p>
        </w:tc>
        <w:tc>
          <w:tcPr>
            <w:tcW w:w="1367" w:type="pct"/>
          </w:tcPr>
          <w:p w14:paraId="001000C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项目场景多样可变；扩展不能失控</w:t>
            </w:r>
          </w:p>
        </w:tc>
        <w:tc>
          <w:tcPr>
            <w:tcW w:w="728" w:type="pct"/>
          </w:tcPr>
          <w:p w14:paraId="001000C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P4 扩展与演进原则</w:t>
            </w:r>
          </w:p>
        </w:tc>
        <w:tc>
          <w:tcPr>
            <w:tcW w:w="2157" w:type="pct"/>
          </w:tcPr>
          <w:p w14:paraId="001000C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Skill化SOP为实现机制；插件化架构；人定义规则、系统执行、人决策升级</w:t>
            </w:r>
          </w:p>
        </w:tc>
      </w:tr>
    </w:tbl>
    <w:p w14:paraId="4A76BF40">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3.1 工具化辅助定位原则</w:t>
      </w:r>
    </w:p>
    <w:p w14:paraId="6C6A80B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工具化辅助定位原则界定了AI与人的权限边界。该原则的内涵是：AI在系统中承担信息收集、汇总与建议生成的辅助角色，决策权威始终保留在人手中。</w:t>
      </w:r>
    </w:p>
    <w:p w14:paraId="6E175B0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原则的提出基于两方面约束。其一，当前大模型系统缺乏独立承担组织责任的能力，无法作为责任主体参与项目管理的决策环节。其二，地产行业已形成较为成熟的责任体系与管控流程，AI的引入不应破坏这一体系，而应在现有框架内发挥辅助作用。</w:t>
      </w:r>
    </w:p>
    <w:p w14:paraId="2E4040C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工程实现上，该原则体现为：系统采用签名认证机制而非审批流转机制，AI对信息进行整理和呈现，但不拦截业务流程、不干预决策过程。所有涉及判断与决策的环节，均由具有相应权限的人员完成，系统仅提供信息支持与过程记录。</w:t>
      </w:r>
    </w:p>
    <w:p w14:paraId="7B8A4C0F">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3.2 团队级公共智能体原则</w:t>
      </w:r>
    </w:p>
    <w:p w14:paraId="31AA4CF3">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团队级公共智能体原则界定了知识沉淀的主体与信息组织方式。该原则的内涵是：团队作为知识沉淀的主体，智能体作为团队公共的信息载体，摊薄知识获取成本，避免知识随人员流动而流失。</w:t>
      </w:r>
    </w:p>
    <w:p w14:paraId="557C759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原则的提出基于以下考虑。个人训练的智能体存在经济性不足、知识随人流失、数据量有限等问题，难以支撑团队级的持续知识积累。而组织知识管理理论表明，隐性知识向组织公共知识的转化需要持续的组织化载体[4]。团队级公共智能体恰好可以承担这一载体角色。</w:t>
      </w:r>
    </w:p>
    <w:p w14:paraId="0672BF4D">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信息组织方式上，该原则要求构建结构化、动态更新的团队公共态势模型，以项目节点为骨架、以成果验收标准为流转条件，实现对项目态势的动态感知。这一组织方式区别于通用Agent的扁平工作记忆，更契合地产项目层级化、节点化的管理特征。具体的态势感知机制设计将在第4章系统架构中展开。</w:t>
      </w:r>
    </w:p>
    <w:p w14:paraId="1415D75A">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3.3 自然语言持续嵌入原则</w:t>
      </w:r>
    </w:p>
    <w:p w14:paraId="7411B9AF">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自然语言持续嵌入原则界定了信息接入与采集的路径。该原则的内涵是：以自然语言即时通讯为入口，将信息录入门槛降低到所有能够进行自然语言表达的人员均可参与的程度；信息采集先于具体问题而存在，在日常沟通中实现持续陪伴式记录。</w:t>
      </w:r>
    </w:p>
    <w:p w14:paraId="55C4052B">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原则的提出基于两方面现实约束。其一，地产项目一线员工的信息化素养参差不齐，传统协同工具的使用门槛较高，要求其主动录入信息的持续性不足。其二，过程性信息具有时效性，事后补录往往难以完整还原当时的情境与细节，因此采集必须伴随业务过程同步进行。</w:t>
      </w:r>
    </w:p>
    <w:p w14:paraId="05213477">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工程实现上，该原则体现为：系统通过IM插件轻量接入，用户无需改变既有沟通习惯即可实现信息的持续采集；系统在后台对对话内容进行结构化提取与关联，而不要求用户进行额外的录入操作。这一设计使得信息采集从”额外工作”转变为”沟通副产品”，降低了一线员工的参与成本。</w:t>
      </w:r>
    </w:p>
    <w:p w14:paraId="2C1F9A25">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3.4 扩展与演进原则</w:t>
      </w:r>
    </w:p>
    <w:p w14:paraId="39863616">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扩展与演进原则界定了系统扩展与演进的机制。该原则的内涵是：地产项目场景多样、流程可变，系统必须具备可扩展性，但扩展过程不能失控，必须处于人的有效控制之下。</w:t>
      </w:r>
    </w:p>
    <w:p w14:paraId="5FF8957D">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原则的提出基于以下考虑。一方面，不同项目、不同企业的业务流程和管理要求存在差异，系统需要具备灵活扩展的能力以适应这种差异。另一方面，AI系统的扩展如果缺乏有效约束，可能导致行为不可预测、责任边界模糊等问题，与工具化辅助定位原则相冲突。</w:t>
      </w:r>
    </w:p>
    <w:p w14:paraId="54A20483">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Skill化封装的SOP是这一原则的工程实现机制之一。其具备标准化封装协议、渐进式发现与路由、流程约束、可扩展演进四项特性，使得业务流程能够以模块化的方式被封装、发现和执行。技术层采用能力插件化架构，支持新功能的灵活接入。主管人员可根据项目需求定制业务流与全景节点，满足基本框架约定（任务描述+结果约束）即可生效。</w:t>
      </w:r>
    </w:p>
    <w:p w14:paraId="6BE8B7F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系统基于持续积累的多来源记录链进行自验证、自总结，向管理人员提出流程优化方案，但所有技能更新与流程升级必须经人审核批准才正式生效，全程留痕可追溯，实现”人定义规则、系统执行、人决策升级”的受控演进。需要指出的是，系统的演进始终处于人的控制之下，不存在自主演进的机制设计。</w:t>
      </w:r>
    </w:p>
    <w:p w14:paraId="3C6E7B00">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3.5 原则的统一效果</w:t>
      </w:r>
    </w:p>
    <w:p w14:paraId="6F871D15">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四项设计原则分别从不同维度对系统设计提出约束，其共同作用的结果是：将传统模式下”单一来源的自说自证”转变为”多来源可对照的全程留痕记录链”。这一转变是本文所提出系统区别于单点工具与传统协同系统的特征，也是解决过程监督缺位、提升执行过程透明度的根本机制。</w:t>
      </w:r>
    </w:p>
    <w:p w14:paraId="21BC1563">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具体而言，工具化辅助定位确保了人的决策权威与责任边界清晰；团队级公共智能体构建了持续积累的组织知识载体；自</w:t>
      </w:r>
      <w:bookmarkStart w:id="0" w:name="_GoBack"/>
      <w:bookmarkEnd w:id="0"/>
      <w:r>
        <w:rPr>
          <w:rFonts w:ascii="Times New Roman" w:hAnsi="Times New Roman" w:eastAsia="宋体" w:cs="Times New Roman"/>
          <w:i w:val="0"/>
          <w:iCs w:val="0"/>
          <w:color w:val="auto"/>
          <w:sz w:val="21"/>
        </w:rPr>
        <w:t>然语言持续嵌入解决了信息采集的门槛问题；扩展与演进原则保障了系统在适应多样化场景的同时不失控。四者相互配合，共同构成了团队信息协同型智能体的设计基础。</w:t>
      </w:r>
    </w:p>
    <w:p w14:paraId="2C4377A2">
      <w:pPr>
        <w:pStyle w:val="3"/>
        <w:rPr>
          <w:rFonts w:hint="eastAsia" w:eastAsia="宋体"/>
          <w:lang w:eastAsia="zh-CN"/>
        </w:rPr>
      </w:pPr>
      <w:r>
        <w:rPr>
          <w:rFonts w:hint="eastAsia" w:eastAsia="宋体"/>
          <w:lang w:eastAsia="zh-CN"/>
        </w:rPr>
        <w:drawing>
          <wp:inline distT="0" distB="0" distL="114300" distR="114300">
            <wp:extent cx="5678805" cy="4070985"/>
            <wp:effectExtent l="0" t="0" r="17145" b="5715"/>
            <wp:docPr id="3" name="图片 3" descr="图2-问题原则机制能力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2-问题原则机制能力框架"/>
                    <pic:cNvPicPr>
                      <a:picLocks noChangeAspect="1"/>
                    </pic:cNvPicPr>
                  </pic:nvPicPr>
                  <pic:blipFill>
                    <a:blip r:embed="rId8"/>
                    <a:stretch>
                      <a:fillRect/>
                    </a:stretch>
                  </pic:blipFill>
                  <pic:spPr>
                    <a:xfrm>
                      <a:off x="0" y="0"/>
                      <a:ext cx="5678805" cy="4070985"/>
                    </a:xfrm>
                    <a:prstGeom prst="rect">
                      <a:avLst/>
                    </a:prstGeom>
                  </pic:spPr>
                </pic:pic>
              </a:graphicData>
            </a:graphic>
          </wp:inline>
        </w:drawing>
      </w:r>
    </w:p>
    <w:p w14:paraId="3C2083A7">
      <w:pPr>
        <w:pStyle w:val="3"/>
        <w:jc w:val="center"/>
        <w:rPr>
          <w:rFonts w:hint="eastAsia" w:eastAsia="宋体"/>
          <w:b/>
          <w:bCs/>
          <w:lang w:eastAsia="zh-CN"/>
        </w:rPr>
      </w:pPr>
      <w:r>
        <w:rPr>
          <w:rFonts w:hint="eastAsia"/>
          <w:b/>
          <w:bCs/>
          <w:lang w:val="en-US" w:eastAsia="zh-CN"/>
        </w:rPr>
        <w:t>图3-1 问题原则机制能力框架</w:t>
      </w:r>
    </w:p>
    <w:p w14:paraId="7505E653">
      <w:pPr>
        <w:pStyle w:val="4"/>
        <w:spacing w:before="240" w:after="24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8"/>
        </w:rPr>
        <w:t>4 系统架构</w:t>
      </w:r>
    </w:p>
    <w:p w14:paraId="5638698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基于上述设计原则，本文设计并实现了Emily系统，其整体架构遵循”轻接入、重内核、分层解耦”的设计思路，由薄插件接入层、独立业务内核与三书认知基座共同构成。图4-1给出了系统总体架构示意。</w:t>
      </w:r>
    </w:p>
    <w:p w14:paraId="7D070C3A">
      <w:pPr>
        <w:pStyle w:val="3"/>
        <w:rPr>
          <w:rFonts w:hint="eastAsia" w:eastAsia="宋体"/>
          <w:lang w:eastAsia="zh-CN"/>
        </w:rPr>
      </w:pPr>
      <w:r>
        <w:rPr>
          <w:rFonts w:hint="eastAsia" w:eastAsia="宋体"/>
          <w:lang w:eastAsia="zh-CN"/>
        </w:rPr>
        <w:drawing>
          <wp:inline distT="0" distB="0" distL="114300" distR="114300">
            <wp:extent cx="5678170" cy="5044440"/>
            <wp:effectExtent l="0" t="0" r="17780" b="3810"/>
            <wp:docPr id="2" name="图片 2" descr="图3-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3-系统架构图"/>
                    <pic:cNvPicPr>
                      <a:picLocks noChangeAspect="1"/>
                    </pic:cNvPicPr>
                  </pic:nvPicPr>
                  <pic:blipFill>
                    <a:blip r:embed="rId9"/>
                    <a:stretch>
                      <a:fillRect/>
                    </a:stretch>
                  </pic:blipFill>
                  <pic:spPr>
                    <a:xfrm>
                      <a:off x="0" y="0"/>
                      <a:ext cx="5678170" cy="5044440"/>
                    </a:xfrm>
                    <a:prstGeom prst="rect">
                      <a:avLst/>
                    </a:prstGeom>
                  </pic:spPr>
                </pic:pic>
              </a:graphicData>
            </a:graphic>
          </wp:inline>
        </w:drawing>
      </w:r>
    </w:p>
    <w:p w14:paraId="17DAEACB">
      <w:pPr>
        <w:pStyle w:val="3"/>
        <w:jc w:val="center"/>
        <w:rPr>
          <w:rFonts w:hint="eastAsia" w:eastAsia="宋体"/>
          <w:b/>
          <w:bCs/>
          <w:lang w:eastAsia="zh-CN"/>
        </w:rPr>
      </w:pPr>
      <w:r>
        <w:rPr>
          <w:rFonts w:hint="eastAsia"/>
          <w:b/>
          <w:bCs/>
          <w:lang w:val="en-US" w:eastAsia="zh-CN"/>
        </w:rPr>
        <w:t>图4-1  Emily系统架构图</w:t>
      </w:r>
    </w:p>
    <w:p w14:paraId="3ED3DF27">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系统架构的设计思路是：通过轻量的IM插件实现自然语言持续嵌入，将用户交互与业务内核解耦；业务内核内部进一步划分为会话层、执行层与审核层，通过三智能体分工实现组织化协作；底层以三书认知基座为支撑，为各智能体提供共享的项目态势、组织规则与系统能力信息。受控持续演进、专家智能体按需加载、权限钩子、签名认证、自动化运维等工程保障机制贯穿各层，为系统的稳定运行提供支撑。本章首先阐述三书认知基座，继而介绍地产管理要素的Agent化重构机制，最后说明三智能体分工协作架构。</w:t>
      </w:r>
    </w:p>
    <w:p w14:paraId="10420520">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4.1 认知基座：三书机制</w:t>
      </w:r>
    </w:p>
    <w:p w14:paraId="32517BC5">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通用Agent通常具备记忆、规范与工具调用三大认知要素。本文提出”项目态势书—组织规则书—系统能力书”三层认知基座，将上述通用认知要素具体化为三本动态更新的领域书，用于组织垂直领域团队智能体的共享认知环境。需要指出的是，三书并非三个相互独立的数据库，而是三种不同生命周期、不同更新机制的信息对象，共同构成领域Agent的认知分层模型。</w:t>
      </w:r>
    </w:p>
    <w:p w14:paraId="001000FA">
      <w:pPr>
        <w:pStyle w:val="6"/>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4.1.1 项目态势书</w:t>
      </w:r>
    </w:p>
    <w:p w14:paraId="0774D2BD">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项目态势书是以全景节点为骨架的项目状态聚合载体。其内容包括各节点的当前状态、事件流记录、成果文件索引、参建方关系等项目相关信息，以结构化的方式呈现项目的整体态势。</w:t>
      </w:r>
    </w:p>
    <w:p w14:paraId="527BA55D">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区别于通用Agent的扁平工作记忆，项目态势书承载了地产项目特有的层级化、节点化态势结构。Agent记忆机制的研究表明，记忆的组织形式对Agent能力具有重要影响[3]。本文的项目态势书针对地产项目的管理特征进行了特化设计，使得智能体能够以符合行业习惯的方式理解和呈现项目状态。</w:t>
      </w:r>
    </w:p>
    <w:p w14:paraId="7AE0D906">
      <w:pPr>
        <w:pStyle w:val="6"/>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4.1.2 组织规则书</w:t>
      </w:r>
    </w:p>
    <w:p w14:paraId="6D517E31">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组织规则书是企业管理制度、验收标准、规范条文的结构化聚合载体。其作用是约束AI的响应边界与流程判断，确保系统的行为符合企业的管理要求与行业规范。</w:t>
      </w:r>
    </w:p>
    <w:p w14:paraId="2A2F1FC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区别于通用Agent中宪法式的伦理原则，组织规则书注入的是地产企业真实运行的规则与标准，使得系统的行为能够与组织意志直接对齐。这一设计是工具化辅助定位原则在信息层面的保障——通过明确的规则边界，限定AI的作用域，避免越权行为的发生。</w:t>
      </w:r>
    </w:p>
    <w:p w14:paraId="4F6311F0">
      <w:pPr>
        <w:pStyle w:val="6"/>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4.1.3 系统能力书</w:t>
      </w:r>
    </w:p>
    <w:p w14:paraId="5663C4E6">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系统能力书是插件化架构下的能力自感知与自发现载体。系统遵循”一切皆插件”的设计理念，工具、插件、能力模块等均以插件形式接入，并在系统能力书中动态注册。</w:t>
      </w:r>
    </w:p>
    <w:p w14:paraId="37E25DD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区别于通用Agent中硬编码的工具清单，系统能力书的内容随插件接入动态生长，新插件接入即自动感知，无需修改核心代码。这一设计支撑了语义化能力发现与意图路由，是扩展与演进原则在能力层面的具体体现。</w:t>
      </w:r>
    </w:p>
    <w:p w14:paraId="5245BCA2">
      <w:pPr>
        <w:pStyle w:val="6"/>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4.1.4 三书联动与渐进式发现</w:t>
      </w:r>
    </w:p>
    <w:p w14:paraId="1233A97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三书不是静态的知识库，而是动态更新的资料地图。其呈现形式以目录索引与要点摘要为主，而非全文副本。智能体在处理具体任务时，根据需要从三书中逐步深入调取详细信息，遵循扩展与演进原则下的渐进式知识发现策略。这一设计受到长上下文注意力稀释研究的支撑[8]。</w:t>
      </w:r>
    </w:p>
    <w:p w14:paraId="65AF6223">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三书的更新机制各有不同：项目态势书随节点流转和事件发生而动态更新；组织规则书随企业制度修订而更新；系统能力书随插件接入而生长。三者相互联动，共同构成了智能体的共享认知环境。</w:t>
      </w:r>
    </w:p>
    <w:p w14:paraId="62407AB1">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三书与三智能体之间不是一一对应的分配关系，而是系统级共享认知基座与角色化按需取用的关系。各智能体根据自身职责，从三书中渐进式发现所需的信息，形成”共享地图、角色化探索”的认知模式。</w:t>
      </w:r>
    </w:p>
    <w:p w14:paraId="33E8E8B1">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4.2 地产管理要素的Agent化重构</w:t>
      </w:r>
    </w:p>
    <w:p w14:paraId="215CF733">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面向地产领域的团队智能体不是对通用Agent的简单封装，而是对地产管理要素进行Agent化重构的结果。其中，项目节点与业务流程是地产管理中两个要素，分别对应态势感知与流程执行两个层面。本文将二者分别重构为LLM增强型有限状态机与Skill化封装的SOP范式，形成”骨架—血肉”的嵌套关系。</w:t>
      </w:r>
    </w:p>
    <w:p w14:paraId="37ADA642">
      <w:pPr>
        <w:pStyle w:val="6"/>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4.2.1 态势感知层：LLM增强型有限状态机</w:t>
      </w:r>
    </w:p>
    <w:p w14:paraId="1FBDD7D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传统项目节点管理主要依赖硬编码的状态跳转逻辑，状态判定需要人工介入，难以适应非预设场景下的动态变化。针对这一局限，本文将有限状态机（FSM）与大语言模型相结合，针对地产项目节点管理特征，对状态机与LLM语义决策机制进行领域化组合，提出LLM增强型有限状态机的态势感知机制，以全景节点为状态骨架，构建智能体感知项目态势的框架。</w:t>
      </w:r>
    </w:p>
    <w:p w14:paraId="7F15F3F7">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该机制具有以下三方面特性。其一，语义化条件边。区别于传统FSM中基于硬编码布尔表达式的状态跳转，LLM增强FSM的条件边由LLM进行语义判断，能够处理表述不规范、信息不完整的非预设输入，提升了状态流转的适应性。StateFlow的研究同样表明，状态驱动的工作流模式能够有效提升LLM任务执行的可控性[1]。其二，成果约束驱动的状态判定。节点流转的依据是成果状态与预设验收标准的匹配程度，而非简单的状态标记。这一设计使得节点流转与企业管理的标准化要求直接对齐，成为集团验收标准落地的载体。其三，人可定义的受控状态空间扩展。项目节点的增加、修改与删除由具有相应权限的管理人员完成，系统提供定义工具但不自主扩展状态空间，确保态势感知框架始终处于人的控制之下。</w:t>
      </w:r>
    </w:p>
    <w:p w14:paraId="5832EB9F">
      <w:pPr>
        <w:pStyle w:val="6"/>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4.2.2 流程执行层：Skill化封装的SOP范式</w:t>
      </w:r>
    </w:p>
    <w:p w14:paraId="5249C783">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传统SOP存在固化难复用、跨项目迁移成本高、建成即固化等局限。针对这些问题，本文将地产标准化业务流以Skill的理念方法进行封装，使传统企业标准流程从静态制度文件转变为可以被Agent动态发现、调用、组合和执行的能力单元。MetaGPT的研究表明，将人类组织中的SOP编码到Agent协作流程中，能够通过标准化操作程序降低错误传播[2]，本文的Skill化SOP范式与这一思路具有一致性，但更侧重于垂直领域业务流程的模块化封装与动态扩展。</w:t>
      </w:r>
    </w:p>
    <w:p w14:paraId="11C28F2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该范式具有以下四方面特性。其一，标准化封装协议。每个SOP均按照统一的协议进行封装，包含任务描述、输入参数、执行步骤、结果约束等要素，确保不同SOP之间的互操作性。其二，渐进式发现与路由。系统不预先加载所有SOP，而是根据用户需求进行语义匹配和渐进式发现，既降低了上下文负担[8]，又支持未预设场景下的功能自组合。其三，流程约束。SOP内部定义了明确的执行步骤与结果约束，确保执行过程符合业务规范。其四，可扩展演进。新的SOP可以以插件形式接入系统，满足基本框架约定即可生效，支持业务能力的持续扩展。</w:t>
      </w:r>
    </w:p>
    <w:p w14:paraId="742609F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LLM增强FSM与Skill化SOP之间形成”骨架—血肉”的嵌套关系：FSM定义了项目有哪些阶段和节点、流转条件是什么，是态势感知的骨架；每个节点内部由若干Skill化SOP驱动具体执行，是流程执行的血肉。节点内的能力按需加载，执行结果回写节点状态，二者共同构成了地产管理要素Agent化重构的完整框架。</w:t>
      </w:r>
    </w:p>
    <w:p w14:paraId="2E8826A4">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4.3 三智能体分工协作架构</w:t>
      </w:r>
    </w:p>
    <w:p w14:paraId="64890429">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用户发送的消息进入系统后，系统首先结合消息内容判断其是否包含需要进一步处理的业务事项。对于较为简单的信息，可能仅完成一次对话响应或信息记录；对于包含多个任务的复杂输入，则可以拆分为一个或多个工作项（WorkItem），分别进入后续处理流程。</w:t>
      </w:r>
    </w:p>
    <w:p w14:paraId="300EF0C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为避免所有处理职责集中在单一智能体中，系统将对话组织、任务执行和结果核验分别交由不同层次的智能体处理。其中，会话层主要负责理解用户输入、组织交互过程并生成待处理的工作项；执行层面向具体业务任务开展相对独立的处理；审核层则对关键操作、权限和执行结果进行核验。三者分工不同，但围绕同一业务过程协同运行。</w:t>
      </w:r>
    </w:p>
    <w:p w14:paraId="4655E1F5">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种架构并非单纯为了增加智能体数量，而是结合地产项目中不同专业条线之间的职责划分进行设计。通过将任务组织、具体执行和过程核验适当分离，可以避免单一处理单元同时承担理解、执行和自我确认等全部职责，也使系统中的不同操作能够保留相对清晰的责任边界。图4-2展示了三类智能体的分工及用户消息进入系统后的基本处理链路。</w:t>
      </w:r>
    </w:p>
    <w:p w14:paraId="4709F8C0">
      <w:pPr>
        <w:pStyle w:val="6"/>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4.3.1 会话智能体</w:t>
      </w:r>
    </w:p>
    <w:p w14:paraId="3EF38164">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会话智能体（SessionAgent）位于用户交互的前端，主要负责维护当前会话的连续性，并对用户输入进行初步理解和组织。当一条消息包含多个相互独立的业务诉求时，会话智能体可以根据语义将其拆分为相应的工作项，并交由后续执行单元处理。</w:t>
      </w:r>
    </w:p>
    <w:p w14:paraId="7579C275">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系统为不同用户会话分别维护相对独立的会话实例，并采用串行方式处理同一会话中的交互请求。这样可以避免多个消息同时处理时相互覆盖上下文，使系统能够保持对当前对话状态和待处理事项的连续认识。对于已经拆分并进入执行阶段的工作项，会话智能体主要负责后续的人机交互和结果组织，而不直接承担具体业务任务的执行工作。</w:t>
      </w:r>
    </w:p>
    <w:p w14:paraId="3D0FEE4D">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会话智能体的职责包括三个方面。一是对话组织与简单应答，对于简单的信息查询和常规问题，直接基于三书认知基座进行回答，无需启动执行流程。二是意图识别与复合请求拆解，对于复杂的业务请求，按照地产业务语义将其拆解为信息获取与协同动作等不同类型的子任务，并分发给相应的执行单元。三是结果汇总与回复合成，将各执行单元的返回结果进行整合，以结构化的方式呈现给用户。</w:t>
      </w:r>
    </w:p>
    <w:p w14:paraId="1E7E180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权限控制方面，会话智能体启动时注入当前用户的权限只读快照，用于会话级任务规划与路由判断；实际资源访问及具有副作用的操作仍需在执行边界进行权限校验，以避免会话生命周期内权限变化造成的授权失效或越权风险。</w:t>
      </w:r>
    </w:p>
    <w:p w14:paraId="49FC8D8E">
      <w:pPr>
        <w:pStyle w:val="6"/>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4.3.2 任务智能体</w:t>
      </w:r>
    </w:p>
    <w:p w14:paraId="7FC27FE8">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任务智能体（WorkItemAgent）承担任务执行层的角色。工作项（WorkItem）是任务调度的基本单元，任务智能体聚焦于工作项的隔离执行，不掌握与当前任务无关的全局信息。</w:t>
      </w:r>
    </w:p>
    <w:p w14:paraId="6E73FF6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任务智能体采用结构化输出优先的执行模式。在这一模式下，LLM的作用是完成”自然语言→结构化参数”的映射，而具体的业务操作由预定义的工具和流程完成。这一设计契合地产领域”流程固定、参数可变”的业务特征，较ReAct等自由工具选择模式能够降低延迟与错选风险。Toolformer等研究展示了LLM调用工具的经典范式[10]，而本文的结构化输出优先模式可视为在垂直领域场景下对工具调用模式的进一步特化——通过减少LLM的自由决策空间来提升执行的稳定性和可预测性。</w:t>
      </w:r>
    </w:p>
    <w:p w14:paraId="5F3F9C4D">
      <w:pPr>
        <w:pStyle w:val="6"/>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4.3.3 审核智能体</w:t>
      </w:r>
    </w:p>
    <w:p w14:paraId="562A0183">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审核智能体（GuardianAgent）主要负责对系统中的关键执行过程进行独立核验。与直接参与业务处理的执行智能体不同，其主要关注执行过程是否符合既定的权限范围、业务规则和结果约束，并在必要时对相关操作进行拦截或提示。</w:t>
      </w:r>
    </w:p>
    <w:p w14:paraId="39C394F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种职责划分参考了地产项目管理中执行与审核相对分离的做法。在实际项目中，不同专业部门通常分别承担实施、成本控制、质量检查或成果验收等工作，通过职责分工降低单一环节同时负责执行和确认所带来的风险。本文将类似的管理思路引入智能体架构，将具体任务的处理与关键过程的核验适当分离。</w:t>
      </w:r>
    </w:p>
    <w:p w14:paraId="1DB81D1D">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GuardianAgent 不参与具体业务决策，也不替代管理人员承担审批或责任确认职能。其作用是在系统执行过程中，根据预设的权限要求、组织规则和结果约束，对相关操作进行检查。例如，当任务调用超出既定权限范围，或执行结果不满足相应规则要求时，系统可以暂停后续操作，并将相关情况反馈给相应人员进行处理。</w:t>
      </w:r>
    </w:p>
    <w:p w14:paraId="0197C4A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通过这种分工，会话智能体主要负责用户交互与任务组织，执行智能体负责具体业务处理，审核智能体则承担必要的过程核验。三类智能体分别处理不同职责，使具体任务的执行过程能够在相对明确的规则和权限边界内运行。</w:t>
      </w:r>
    </w:p>
    <w:p w14:paraId="2C73D228">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4.4 其他工程机制</w:t>
      </w:r>
    </w:p>
    <w:p w14:paraId="6AA63EEE">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除上述核心机制外，系统还设计了若干用于保障实际运行的辅助机制，包括受控的能力与流程更新、专家智能体的按需加载、权限校验钩子、人员签名确认以及自动化运维等。</w:t>
      </w:r>
    </w:p>
    <w:p w14:paraId="630C339D">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其中，系统可以根据运行过程中积累的信息发现潜在的流程优化需求，并向管理人员提供调整建议，但新的业务能力或流程规则不会自动生效，仍需经过相应人员确认。专家智能体则根据具体任务按需调用，以避免在所有任务中同时加载大量专业能力。权限钩子和签名确认机制分别用于控制系统操作范围，以及记录需要由人员确认的关键业务行为。</w:t>
      </w:r>
    </w:p>
    <w:p w14:paraId="50F46773">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上述机制共同服务于系统的稳定运行和过程可追溯性。由于部分内容主要涉及具体工程实现，其详细技术方案已在系统架构图中进行标注，本文不再逐项展开。</w:t>
      </w:r>
    </w:p>
    <w:p w14:paraId="324B3A4D">
      <w:pPr>
        <w:pStyle w:val="4"/>
        <w:spacing w:before="240" w:after="24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8"/>
        </w:rPr>
        <w:t>5 工程案例验证</w:t>
      </w:r>
    </w:p>
    <w:p w14:paraId="62A341F1">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章不以模型准确率、响应速度等纯性能指标为主要评价目标，而通过真实地产项目业务场景，验证本文提出的信息协同型AI智能体能否产生传统个人工具和协同系统难以提供的组织知识支持能力与多来源可追溯验证能力。</w:t>
      </w:r>
    </w:p>
    <w:p w14:paraId="30C8AFBF">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5.1 案例验证设计</w:t>
      </w:r>
    </w:p>
    <w:p w14:paraId="455C00AA">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验证采用真实项目陪跑案例，以实际业务任务作为验证对象，验证重点与第3章四项设计原则、第4章工程机制相对应，不评价通用大模型能力本身。设置两组代表性案例：案例A验证组织知识辅助任务完成能力，案例B验证跨部门事件链还原与交叉验证能力。观察维度包括四个方面：信息是否能够持续进入系统、分散信息能否形成关联、AI能否将信息转化为可执行支持、过程是否能够被回溯对照与核验。需要说明的是，本章案例属于工程可行性与机制有效性验证，而非大规模统计性能实验。本文案例来源于实际地产项目的业务过程，涉及项目名称、人员身份及部分业务数据均进行了脱敏处理，系统验证以真实业务记录为基础，不涉及虚构模拟数据。</w:t>
      </w:r>
    </w:p>
    <w:p w14:paraId="08296803">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5.2 案例A：组织知识辅助任务</w:t>
      </w:r>
    </w:p>
    <w:p w14:paraId="14E443A4">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验证目标。 验证团队公共智能体能否将项目资料、历史经验和当前项目态势整合为面向具体人员的任务支持，体现P2知识组织、P3持续采集以及三书认知基座与三智能体分工协作机制的作用。</w:t>
      </w:r>
    </w:p>
    <w:p w14:paraId="4079EB7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案例场景。 苏州某商品住宅项目景观工程施工阶段，B标段园路花岗岩铺装节点完工后系统主动推送节点状态提醒。案例对象为新调入项目的景观工程主管，对项目具体情况与企业管理标准尚不熟悉。主管在验收前主动向Emily询问验收注意事项，现场核查发现质量缺陷后继续交互获取处理指导。</w:t>
      </w:r>
    </w:p>
    <w:p w14:paraId="7849B585">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案例过程。 案例分为验收前知识前置与验收后缺陷处理两个阶段。</w:t>
      </w:r>
    </w:p>
    <w:p w14:paraId="4635B4E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验收前阶段，主管以自然语言询问验收要点。SessionAgent识别为完工确认验收准备请求，拆解为匹配验收业务流程与定位节点成果要求两个工作项分派至执行层。WorkItemAgent分别通过RAG检索系统能力书匹配到”铺装面层验收流程”SOP，通过DB查询与RAG检索项目态势书定位该节点的当前状态、分包单位、计划到期日与成果文件清单。GuardianAgent核验主管签认权限、SOP版本有效性与输出是否超出信息层范围后准予输出。Emily据此向主管提供了包含验收业务流程步骤、节点成果要求与四项验收关注要点的结构化指引，使新进人员在尚未熟悉项目细节时即可带着结构化的验收清单前往现场。</w:t>
      </w:r>
    </w:p>
    <w:p w14:paraId="7FDC01DB">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验收后阶段，主管现场核查发现花岗岩色差与板缝超标后反馈缺陷。SessionAgent将请求拆解为规范比对、合同条款查询与历史经验检索三个工作项。WorkItemAgent分别通过RAG检索组织规则书匹配验收标准与返工整改条款，通过DB查询合同违约条款，通过RAG检索项目态势书获取历史同类问题的处理经验。GuardianAgent核验多来源一致性、历史经验来源合规性与输出是否越权后准予输出。Emily在主管反馈缺陷后同步调出涉及材料的进场记录单号与完成进场报审预验收的相关人员信息，实现材料质量问题溯源到人，并通过多轮启发式询问引导主管补充现场照片、实测数据与进场验收记录等取证材料，在信息充分后综合判断给出处理建议——包括返工整改与部分退换货方案、渐进式追责提醒以及基于节点进度约束与次品比例的综合判断依据。主管对部分退货方案提出质疑后，系统进一步给出基于三点依据的解释。最终主管确认执行，GuardianAgent完成权限与状态合法性核验，经主管签名确认后，由系统执行整改通知下发、节点状态变更与退换货通知发送等动作。</w:t>
      </w:r>
    </w:p>
    <w:p w14:paraId="53CF9A01">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重点观察。 案例验证结果显示，在本研究场景下，系统能够跨项目态势、组织规则、历史经验、业务流程与材料进场溯源等多个维度自动关联信息，从”资料检索”进一步形成”任务建议”；新进人员在信息掌握不充分的情况下，仍能依据规范、合同与历史经验形成完整的处理思路；三智能体在验收准备、缺陷处理建议与执行确认三个关键节点均经过GuardianAgent独立核验，将地产”执行与审核分离”的条线制衡逻辑内化为系统约束；AI输出始终以组织资料和规则为依据，最终决策由人做出。</w:t>
      </w:r>
    </w:p>
    <w:p w14:paraId="1FE2692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案例A的验证结论是：若系统能够稳定形成”项目态势+历史经验+组织规则+可执行建议”的组合输出，并在关键节点经过独立核验，则为三书认知基座与三智能体分工协作机制能够将分散组织知识转化为团队级任务支持提供了案例支持。表5-1给出了案例A验证过程与机制映射。</w:t>
      </w:r>
    </w:p>
    <w:p w14:paraId="38610494">
      <w:pPr>
        <w:pStyle w:val="3"/>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bCs/>
          <w:i w:val="0"/>
          <w:iCs w:val="0"/>
          <w:color w:val="auto"/>
          <w:sz w:val="21"/>
        </w:rPr>
        <w:t>表5-1 案例A验证过程与机制映射</w:t>
      </w:r>
    </w:p>
    <w:tbl>
      <w:tblPr>
        <w:tblStyle w:val="42"/>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945"/>
        <w:gridCol w:w="2046"/>
        <w:gridCol w:w="3109"/>
        <w:gridCol w:w="1773"/>
        <w:gridCol w:w="1301"/>
      </w:tblGrid>
      <w:tr w14:paraId="5BDB7016">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trPr>
        <w:tc>
          <w:tcPr>
            <w:tcW w:w="515" w:type="pct"/>
          </w:tcPr>
          <w:p w14:paraId="0010016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验证环节</w:t>
            </w:r>
          </w:p>
        </w:tc>
        <w:tc>
          <w:tcPr>
            <w:tcW w:w="1115" w:type="pct"/>
          </w:tcPr>
          <w:p w14:paraId="0010016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输入来源</w:t>
            </w:r>
          </w:p>
        </w:tc>
        <w:tc>
          <w:tcPr>
            <w:tcW w:w="1694" w:type="pct"/>
          </w:tcPr>
          <w:p w14:paraId="0010016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系统调用机制</w:t>
            </w:r>
          </w:p>
        </w:tc>
        <w:tc>
          <w:tcPr>
            <w:tcW w:w="966" w:type="pct"/>
          </w:tcPr>
          <w:p w14:paraId="0010016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输出</w:t>
            </w:r>
          </w:p>
        </w:tc>
        <w:tc>
          <w:tcPr>
            <w:tcW w:w="709" w:type="pct"/>
          </w:tcPr>
          <w:p w14:paraId="0010016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人工确认</w:t>
            </w:r>
          </w:p>
        </w:tc>
      </w:tr>
      <w:tr w14:paraId="1C054994">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515" w:type="pct"/>
          </w:tcPr>
          <w:p w14:paraId="0010016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验收准备</w:t>
            </w:r>
          </w:p>
        </w:tc>
        <w:tc>
          <w:tcPr>
            <w:tcW w:w="1115" w:type="pct"/>
          </w:tcPr>
          <w:p w14:paraId="0010016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IM提问</w:t>
            </w:r>
          </w:p>
        </w:tc>
        <w:tc>
          <w:tcPr>
            <w:tcW w:w="1694" w:type="pct"/>
          </w:tcPr>
          <w:p w14:paraId="0010016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态势书RAG+能力书RAG</w:t>
            </w:r>
          </w:p>
        </w:tc>
        <w:tc>
          <w:tcPr>
            <w:tcW w:w="966" w:type="pct"/>
          </w:tcPr>
          <w:p w14:paraId="0010017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验收清单与要点</w:t>
            </w:r>
          </w:p>
        </w:tc>
        <w:tc>
          <w:tcPr>
            <w:tcW w:w="709" w:type="pct"/>
          </w:tcPr>
          <w:p w14:paraId="0010017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是</w:t>
            </w:r>
          </w:p>
        </w:tc>
      </w:tr>
      <w:tr w14:paraId="5D864AB0">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515" w:type="pct"/>
          </w:tcPr>
          <w:p w14:paraId="0010017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缺陷判断</w:t>
            </w:r>
          </w:p>
        </w:tc>
        <w:tc>
          <w:tcPr>
            <w:tcW w:w="1115" w:type="pct"/>
          </w:tcPr>
          <w:p w14:paraId="0010017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现场照片+实测数据</w:t>
            </w:r>
          </w:p>
        </w:tc>
        <w:tc>
          <w:tcPr>
            <w:tcW w:w="1694" w:type="pct"/>
          </w:tcPr>
          <w:p w14:paraId="0010017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规则书RAG+合同DB+态势书RAG</w:t>
            </w:r>
          </w:p>
        </w:tc>
        <w:tc>
          <w:tcPr>
            <w:tcW w:w="966" w:type="pct"/>
          </w:tcPr>
          <w:p w14:paraId="0010017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处理建议与依据</w:t>
            </w:r>
          </w:p>
        </w:tc>
        <w:tc>
          <w:tcPr>
            <w:tcW w:w="709" w:type="pct"/>
          </w:tcPr>
          <w:p w14:paraId="0010017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是</w:t>
            </w:r>
          </w:p>
        </w:tc>
      </w:tr>
      <w:tr w14:paraId="4E23A754">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515" w:type="pct"/>
          </w:tcPr>
          <w:p w14:paraId="0010017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整改执行</w:t>
            </w:r>
          </w:p>
        </w:tc>
        <w:tc>
          <w:tcPr>
            <w:tcW w:w="1115" w:type="pct"/>
          </w:tcPr>
          <w:p w14:paraId="0010018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主管签认</w:t>
            </w:r>
          </w:p>
        </w:tc>
        <w:tc>
          <w:tcPr>
            <w:tcW w:w="1694" w:type="pct"/>
          </w:tcPr>
          <w:p w14:paraId="0010018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GuardianAgent核验+FSM状态转移</w:t>
            </w:r>
          </w:p>
        </w:tc>
        <w:tc>
          <w:tcPr>
            <w:tcW w:w="966" w:type="pct"/>
          </w:tcPr>
          <w:p w14:paraId="0010018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整改通知下发</w:t>
            </w:r>
          </w:p>
        </w:tc>
        <w:tc>
          <w:tcPr>
            <w:tcW w:w="709" w:type="pct"/>
          </w:tcPr>
          <w:p w14:paraId="0010018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是</w:t>
            </w:r>
          </w:p>
        </w:tc>
      </w:tr>
    </w:tbl>
    <w:p w14:paraId="5C49338F">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5.3 案例B：跨部门事件链还原</w:t>
      </w:r>
    </w:p>
    <w:p w14:paraId="17787ABA">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验证目标。 验证本文的信息协同价值：系统能否在无预设业务流程的情况下，跨多个部门、多种信息载体与多个业务阶段还原跨部门、跨阶段的事件链，形成在本案例所涉及的信息权限与组织结构下传统单一部门难以直接获得的全局可追溯视图。</w:t>
      </w:r>
    </w:p>
    <w:p w14:paraId="6879774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案例场景。 苏州某商品住宅项目景观工程竣工交付前，集团巡检发现景观软装呈现品质效果差。集团景观高级经理对具体项目过程信息不掌握，通过IM向Emily询问景观软装从设计到施工的完整信息流程，期望理解品质偏差的成因链路。查询时项目已竣工交付，原项目景观主管已离职、岗位随项目结束撤销，一线关键知情人不在岗，传统访谈式回溯不可行。该场景涉及成本、工程、设计三个部门，横跨招标、交底、采购、进场、验收六个业务阶段。</w:t>
      </w:r>
    </w:p>
    <w:p w14:paraId="6EFE796F">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案例过程。 集团经理发起询问后，SessionAgent首先向系统能力书发起语义检索，未匹配到”景观软装品质问题追溯”专属SOP。随后根据组织规则书指导原则，通过DB查询用户角色权限，确认其为集团条线负责人，具备跨源复合查询权限。SessionAgent判定后调用WorkItemAgent使用基座能力自主规划任务，拆解为五个阶段的信息检索工作项。WorkItemAgent分别通过RAG检索交互留痕、群聊记录与会议纪要，DB查询中标报价存档与节点签认记录，RAG检索事件日志与历史项目经验，获取了横跨招标至验收全链条的过程记录。GuardianAgent核验用户跨部门信息查看权限、临时组合查询是否超出能力边界以及跨部门信息输出的分级合规性后准予输出。</w:t>
      </w:r>
    </w:p>
    <w:p w14:paraId="0968796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Emily在引导集团经理明确追溯方向后，还原了跨部门、跨阶段的事件演进链：招标期景观主管先向Emily询问软装预算，session通信记录中透露出对景观软装品质与成本控制的担忧，但GuardianAgent依据组织书权限规则判定该清单属部门级内部文档、对外不可见并拦截其访问，Emily遂通过组织书查询权属状态，建议其直接联系项目成本主管沟通；主管随后在工作群向成本部询问预算，被以涉密为由拒绝；交底会议纪要显示，景观主管提出需专业厂家二次深化设计，承包单位以合同未涉及为由仅同意按图采购；工作群对话显示，承包单位提供了相关产品厂家图册，景观主管反馈档次不匹配要求升级更换，承包单位表示报价清单价格档次仅支持该档次产品；事件日志显示，工程部创建了专项任务子节点，要求景观软装限时入场，原因是关键节点时限临期；节点完工认签由工程部完成。系统基于上述记录识别出三处信息流转缺口：成本信息壁垒、合约界面缺口与程序缺位。系统最终将事件链、交叉验证情况与信息缺口整理为事件全局报告交付集团经理，完成跨部门事件演进链的还原。</w:t>
      </w:r>
    </w:p>
    <w:p w14:paraId="06418DED">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重点观察。 案例验证结果显示，在本研究场景下，系统能够将来自三个部门、七类独立信息来源、横跨六个阶段的过程记录自动关联还原，形成跨部门、跨阶段的事件链，而在本案例所涉及的组织结构下，传统单一角色难以看到全景；系统不仅还原了事件链，还识别出三处信息流转缺口，将分散在各部门的”局部合理”串联后暴露了组织层面的结构性信息断裂；系统能力书未匹配到专属SOP但并未拒绝请求，而是在验证用户权限后调度已有基座能力临时组合完成跨源复合任务，全程不生成新SOP、不创建新流程；GuardianAgent对涉密信息按权限分级释放，实现了传统模式下难以系统化执行的权限核验。需要指出的是，系统还原的是基于同期多源留痕、经独立来源交叉印证的证据链，而非人员事后回忆重构的单一叙事——这种回放能力不依赖任何具体个人的在岗状态，即便关键知情人仍在岗，传统访谈所能提供的也只是受立场与记忆影响、难以交叉验证的局部陈述，组织记忆由此跨越人员更迭而留存。</w:t>
      </w:r>
    </w:p>
    <w:p w14:paraId="3F436FF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案例B的验证结论是：若系统能够在无预设业务流程的情况下跨多部门多来源还原较完整的事件演进链，暴露传统模式下不可见的结构性信息缺口，并在非预设场景下受控组合已有能力完成任务，则为”AI作为团队信息基础设施”能够提升组织过程信息的可见性与可验证性，并展示出重构传统信息获取方式的潜力提供了案例支持。表5-2给出了案例B跨源事件链的信息构成。</w:t>
      </w:r>
    </w:p>
    <w:p w14:paraId="2D741ACE">
      <w:pPr>
        <w:pStyle w:val="3"/>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bCs/>
          <w:i w:val="0"/>
          <w:iCs w:val="0"/>
          <w:color w:val="auto"/>
          <w:sz w:val="21"/>
        </w:rPr>
        <w:t>表5-2 案例B跨源事件链信息构成</w:t>
      </w:r>
    </w:p>
    <w:tbl>
      <w:tblPr>
        <w:tblStyle w:val="42"/>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3027"/>
        <w:gridCol w:w="1690"/>
        <w:gridCol w:w="1690"/>
        <w:gridCol w:w="1932"/>
      </w:tblGrid>
      <w:tr w14:paraId="3DF2DA1D">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trPr>
        <w:tc>
          <w:tcPr>
            <w:tcW w:w="455" w:type="pct"/>
          </w:tcPr>
          <w:p w14:paraId="0010019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阶段</w:t>
            </w:r>
          </w:p>
        </w:tc>
        <w:tc>
          <w:tcPr>
            <w:tcW w:w="1649" w:type="pct"/>
          </w:tcPr>
          <w:p w14:paraId="0010019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信息来源</w:t>
            </w:r>
          </w:p>
        </w:tc>
        <w:tc>
          <w:p w14:paraId="0010019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信息载体</w:t>
            </w:r>
          </w:p>
        </w:tc>
        <w:tc>
          <w:p w14:paraId="0010019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涉及部门</w:t>
            </w:r>
          </w:p>
        </w:tc>
        <w:tc>
          <w:p w14:paraId="001001A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是否可单部门获取</w:t>
            </w:r>
          </w:p>
        </w:tc>
      </w:tr>
      <w:tr w14:paraId="1CB5D925">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vMerge w:val="restart"/>
            <w:vAlign w:val="center"/>
          </w:tcPr>
          <w:p w14:paraId="6DCC97E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招标</w:t>
            </w:r>
          </w:p>
        </w:tc>
        <w:tc>
          <w:tcPr>
            <w:tcW w:w="1649" w:type="pct"/>
          </w:tcPr>
          <w:p w14:paraId="001001A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景观主管与Emily交互留痕</w:t>
            </w:r>
          </w:p>
        </w:tc>
        <w:tc>
          <w:p w14:paraId="001001A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IM私聊记录</w:t>
            </w:r>
          </w:p>
        </w:tc>
        <w:tc>
          <w:p w14:paraId="001001A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景观</w:t>
            </w:r>
          </w:p>
        </w:tc>
        <w:tc>
          <w:p w14:paraId="001001A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2FFC737B">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vMerge w:val="continue"/>
          </w:tcPr>
          <w:p w14:paraId="001001AC">
            <w:pPr>
              <w:pStyle w:val="25"/>
              <w:spacing w:before="0" w:after="0" w:line="312" w:lineRule="auto"/>
              <w:jc w:val="left"/>
              <w:rPr>
                <w:rFonts w:ascii="Times New Roman" w:hAnsi="Times New Roman" w:eastAsia="宋体" w:cs="Times New Roman"/>
                <w:i w:val="0"/>
                <w:iCs w:val="0"/>
                <w:color w:val="auto"/>
              </w:rPr>
            </w:pPr>
          </w:p>
        </w:tc>
        <w:tc>
          <w:tcPr>
            <w:tcW w:w="1649" w:type="pct"/>
          </w:tcPr>
          <w:p w14:paraId="001001A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项目沟通群记录</w:t>
            </w:r>
          </w:p>
        </w:tc>
        <w:tc>
          <w:p w14:paraId="001001B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IM群聊</w:t>
            </w:r>
          </w:p>
        </w:tc>
        <w:tc>
          <w:p w14:paraId="001001B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成本/景观</w:t>
            </w:r>
          </w:p>
        </w:tc>
        <w:tc>
          <w:p w14:paraId="001001B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05D13D08">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vMerge w:val="continue"/>
          </w:tcPr>
          <w:p w14:paraId="001001B6">
            <w:pPr>
              <w:pStyle w:val="25"/>
              <w:spacing w:before="0" w:after="0" w:line="312" w:lineRule="auto"/>
              <w:jc w:val="left"/>
              <w:rPr>
                <w:rFonts w:ascii="Times New Roman" w:hAnsi="Times New Roman" w:eastAsia="宋体" w:cs="Times New Roman"/>
                <w:i w:val="0"/>
                <w:iCs w:val="0"/>
                <w:color w:val="auto"/>
              </w:rPr>
            </w:pPr>
          </w:p>
        </w:tc>
        <w:tc>
          <w:tcPr>
            <w:tcW w:w="1649" w:type="pct"/>
          </w:tcPr>
          <w:p w14:paraId="001001B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中标报价存档</w:t>
            </w:r>
          </w:p>
        </w:tc>
        <w:tc>
          <w:p w14:paraId="001001B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DB结构化数据</w:t>
            </w:r>
          </w:p>
        </w:tc>
        <w:tc>
          <w:p w14:paraId="001001B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成本</w:t>
            </w:r>
          </w:p>
        </w:tc>
        <w:tc>
          <w:p w14:paraId="001001B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568ACADB">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tcPr>
          <w:p w14:paraId="001001C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交底</w:t>
            </w:r>
          </w:p>
        </w:tc>
        <w:tc>
          <w:tcPr>
            <w:tcW w:w="1649" w:type="pct"/>
          </w:tcPr>
          <w:p w14:paraId="001001C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交底会议纪要</w:t>
            </w:r>
          </w:p>
        </w:tc>
        <w:tc>
          <w:p w14:paraId="001001C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会议纪要文档</w:t>
            </w:r>
          </w:p>
        </w:tc>
        <w:tc>
          <w:p w14:paraId="001001C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设计/承包单位</w:t>
            </w:r>
          </w:p>
        </w:tc>
        <w:tc>
          <w:p w14:paraId="001001C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446E9B92">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tcPr>
          <w:p w14:paraId="001001C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采购</w:t>
            </w:r>
          </w:p>
        </w:tc>
        <w:tc>
          <w:tcPr>
            <w:tcW w:w="1649" w:type="pct"/>
          </w:tcPr>
          <w:p w14:paraId="001001C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工作群讨论</w:t>
            </w:r>
          </w:p>
        </w:tc>
        <w:tc>
          <w:p w14:paraId="001001C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IM群聊</w:t>
            </w:r>
          </w:p>
        </w:tc>
        <w:tc>
          <w:p w14:paraId="001001D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景观/承包单位</w:t>
            </w:r>
          </w:p>
        </w:tc>
        <w:tc>
          <w:p w14:paraId="001001D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7E3CAF1B">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tcPr>
          <w:p w14:paraId="001001D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进场</w:t>
            </w:r>
          </w:p>
        </w:tc>
        <w:tc>
          <w:tcPr>
            <w:tcW w:w="1649" w:type="pct"/>
          </w:tcPr>
          <w:p w14:paraId="001001D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事件日志</w:t>
            </w:r>
          </w:p>
        </w:tc>
        <w:tc>
          <w:p w14:paraId="001001D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系统事件流</w:t>
            </w:r>
          </w:p>
        </w:tc>
        <w:tc>
          <w:p w14:paraId="001001D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工程</w:t>
            </w:r>
          </w:p>
        </w:tc>
        <w:tc>
          <w:p w14:paraId="001001D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0C629FC6">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tcPr>
          <w:p w14:paraId="001001D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验收</w:t>
            </w:r>
          </w:p>
        </w:tc>
        <w:tc>
          <w:tcPr>
            <w:tcW w:w="1649" w:type="pct"/>
          </w:tcPr>
          <w:p w14:paraId="001001E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签认记录</w:t>
            </w:r>
          </w:p>
        </w:tc>
        <w:tc>
          <w:p w14:paraId="001001E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DB结构化数据</w:t>
            </w:r>
          </w:p>
        </w:tc>
        <w:tc>
          <w:p w14:paraId="001001E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工程/设计</w:t>
            </w:r>
          </w:p>
        </w:tc>
        <w:tc>
          <w:p w14:paraId="001001E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bl>
    <w:p w14:paraId="7E3CD269">
      <w:pPr>
        <w:pStyle w:val="5"/>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4"/>
        </w:rPr>
        <w:t>5.4 验证结果与讨论</w:t>
      </w:r>
    </w:p>
    <w:p w14:paraId="6689A652">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综合两组案例结果，可得出以下结论。</w:t>
      </w:r>
    </w:p>
    <w:p w14:paraId="1FF0AB19">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一，自然语言持续接入能够降低组织信息采集门槛，使项目过程信息由”事后整理”转向”伴随业务过程持续沉淀”。案例B中，招标期群聊记录、交底会议纪要、采购期工作群讨论等信息均来自日常沟通的副产品，无需额外录入，为P3原则在真实项目中的工程可行性提供了案例支持。</w:t>
      </w:r>
    </w:p>
    <w:p w14:paraId="7C524DA3">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二，三书认知基座、LLM增强FSM与Skill化SOP等机制的共同作用，是将通用人工智能推理工具特化为面向垂直领域团队的协同辅助工具。其特化路径体现为：项目态势书、组织规则书与系统能力书为AI提供领域认知引导，全景节点提供项目状态参照，标准SOP与基座工具、各类数据库共同构成可供持续复用的团队公共记忆，使通用推理能力与团队沉淀的知识信息相结合。案例A中系统跨多个信息维度自动关联形成结构化输出，案例B中系统在无预设SOP情况下通过三书已有能力的受控组合完成跨源复合查询，均为这一特化路径在P2与P4原则下的工程落地提供了案例支持。</w:t>
      </w:r>
    </w:p>
    <w:p w14:paraId="4CC8B23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三，三智能体分工与全过程留痕机制能够形成独立于单一执行人员之外、不依赖其是否在岗的信息来源，为管理人员提供交叉验证渠道。两组案例中GuardianAgent在关键节点均执行了权限核验、合规性校验与产出约束验证，将地产”执行与审核分离”的条线制衡逻辑内化为系统约束，为P1原则的技术落地提供了案例支持。</w:t>
      </w:r>
    </w:p>
    <w:p w14:paraId="479AF550">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第四，系统价值主要体现为信息协同、知识复用与过程可验证性的提升，而非替代人的判断与责任。两组案例中AI输出始终以组织资料和规则为依据，最终决策与改进建议的采纳均由人审批决定。</w:t>
      </w:r>
    </w:p>
    <w:p w14:paraId="4F100621">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进一步讨论。 从认知基座的信息组织方式来看，当前系统主要依赖RAG检索与结构化DB查询两种召回路径，二者分别擅长非结构化文档的语义匹配与结构化数据的精确查询，但在信息的关联深度与召回准确率上仍有提升空间。一方面，RAG的向量召回受文档切分粒度与嵌入质量影响，跨文档、跨载体的关联推理能力有限；另一方面，DB查询依赖预设的表结构与字段映射，对过程性信息中隐含的弱关联难以主动发现。在地产领域信息处理上，会成为关键的效率瓶颈。后续可考虑引入Wiki式的知识组织架构，以条目化、链接化的方式对三书信息进行二次组织，将分散的文档片段与数据记录聚合为具有内部关联结构的知识条目网络，通过显式的语义链接提升信息召回的精准度与跨源关联能力，进一步强化认知基座作为团队公共知识地图的支撑作用。</w:t>
      </w:r>
    </w:p>
    <w:p w14:paraId="2986F274">
      <w:pPr>
        <w:pStyle w:val="4"/>
        <w:spacing w:before="240" w:after="24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8"/>
        </w:rPr>
        <w:t>6 结论</w:t>
      </w:r>
    </w:p>
    <w:p w14:paraId="58E0E862">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针对地产项目团队信息协同中长期存在的过程信息流失、组织经验复用困难、过程监督缺位等问题，提出了面向地产垂直领域的信息协同型AI智能体工程框架，并完成了工程化部署与真实项目验证。两组真实项目案例表明，团队AI作为信息协同基础设施具有工程可行性。</w:t>
      </w:r>
    </w:p>
    <w:p w14:paraId="7F439AA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核心认识是：AI在垂直行业中的价值不一定来自”替代专家”，而可能来自”重构信息流”——通过将分散于各部门、各阶段、各载体的过程信息组织为多来源可对照的全程留痕记录链，AI能够提升组织过程信息的可见性与可验证性，为传统行业团队协同能力的升级提供新的工程路径；垂直领域行业团队智能体由此可能成为AI技术推动传统行业生产力发展的重要路径。</w:t>
      </w:r>
    </w:p>
    <w:p w14:paraId="253FDC1F">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后续工作将围绕认知基座的知识组织深化展开，在现有RAG与DB双路径召回的基础上，探索Wiki式知识条目网络的构建方式，通过显式语义链接提升信息召回的精准度与跨源关联能力，进一步强化团队公共认知基座的支撑深度。</w:t>
      </w:r>
    </w:p>
    <w:p w14:paraId="60109100">
      <w:pPr>
        <w:pStyle w:val="4"/>
        <w:spacing w:before="240" w:after="240" w:line="360" w:lineRule="auto"/>
        <w:jc w:val="left"/>
        <w:rPr>
          <w:rFonts w:ascii="Times New Roman" w:hAnsi="Times New Roman" w:eastAsia="黑体" w:cs="Times New Roman"/>
          <w:i w:val="0"/>
          <w:iCs w:val="0"/>
          <w:color w:val="auto"/>
        </w:rPr>
      </w:pPr>
      <w:r>
        <w:rPr>
          <w:rFonts w:ascii="Times New Roman" w:hAnsi="Times New Roman" w:eastAsia="黑体" w:cs="Times New Roman"/>
          <w:b/>
          <w:i w:val="0"/>
          <w:iCs w:val="0"/>
          <w:color w:val="auto"/>
          <w:sz w:val="28"/>
        </w:rPr>
        <w:t>参考文献</w:t>
      </w:r>
    </w:p>
    <w:p w14:paraId="00100202">
      <w:pPr>
        <w:pStyle w:val="24"/>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[1] WU Y, YUE T, ZHANG S, et al. StateFlow: Enhancing LLM Task-Solving through State-Driven Workflows[J/OL]. arXiv preprint arXiv:2403.11322, 2024.</w:t>
      </w:r>
    </w:p>
    <w:p w14:paraId="00100204">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[2] HONG S, ZHUGE M, CHEN J, et al. MetaGPT: Meta Programming for a Multi-Agent Collaborative Framework[C]//International Conference on Learning Representations (ICLR). 2024.</w:t>
      </w:r>
    </w:p>
    <w:p w14:paraId="6C3C2067">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[3] ZHANG Z, BO X, MA C, et al. A Survey on the Memory Mechanism of Large Language Model based Agents[J]. ACM Transactions on Information Systems, 2025, 43(6): 155.</w:t>
      </w:r>
    </w:p>
    <w:p w14:paraId="47F289B5">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[4] NONAKA I, TAKEUCHI H. The Knowledge-Creating Company: How Japanese Companies Create the Dynamics of Innovation[M]. New York: Oxford University Press, 1995.</w:t>
      </w:r>
    </w:p>
    <w:p w14:paraId="626F5A26">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[5] TIWARI A, GUPTA V. A memory fabric for conversational AI agents enabling shared and persistent multiuser memory[J]. Discover Artificial Intelligence, 2026, 6: 239.</w:t>
      </w:r>
    </w:p>
    <w:p w14:paraId="0835B737">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[6] 刘峰, 李文钦, 顾问天, 李保林, 许炯明. DeepSeek赋能BIM工程管理平台的应用场景探索[J]. 土木建筑工程信息技术, 2025, 17(5): 68-74. DOI: 10.16670/j.cnki.cn11-5823/tu.2025.05.12</w:t>
      </w:r>
    </w:p>
    <w:p w14:paraId="539D4397">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[7] LEWIS P, PEREZ E, PIKTUS A, et al. Retrieval-Augmented Generation for Knowledge-Intensive NLP Tasks[C]//Advances in Neural Information Processing Systems (NeurIPS). 2020.</w:t>
      </w:r>
    </w:p>
    <w:p w14:paraId="20FDED26">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[8] LIU N F, LIN K, HEWITT J, et al. Lost in the Middle: How Language Models Use Long Contexts[J]. Transactions of the Association for Computational Linguistics, 2024.</w:t>
      </w:r>
    </w:p>
    <w:p w14:paraId="3149E07A">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[9] YAN J, HUSTED K, FATH B. Transforming organizational knowledge creation through artificial intelligence: a systematic review of the emergent literature[J]. VINE Journal of Information and Knowledge Management Systems, 2026, 56(2): 522-540.</w:t>
      </w:r>
    </w:p>
    <w:p w14:paraId="52DA0E98">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[10] SCHICK T, DWIVEDI-YU J, DESSI R, et al. Toolformer: Language Models Can Teach Themselves to Use Tools[C]//Advances in Neural Information Processing Systems (NeurIPS). 2023.</w:t>
      </w:r>
    </w:p>
    <w:sectPr>
      <w:footerReference r:id="rId5" w:type="default"/>
      <w:footnotePr>
        <w:numRestart w:val="eachSect"/>
      </w:footnotePr>
      <w:pgSz w:w="11906" w:h="16838"/>
      <w:pgMar w:top="1440" w:right="1474" w:bottom="1440" w:left="1474" w:header="850" w:footer="8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64D65">
    <w:pPr>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00796E77"/>
    <w:rsid w:val="046A52F8"/>
    <w:rsid w:val="05460871"/>
    <w:rsid w:val="0652410B"/>
    <w:rsid w:val="06773B6A"/>
    <w:rsid w:val="07111390"/>
    <w:rsid w:val="228905AC"/>
    <w:rsid w:val="229C1C5D"/>
    <w:rsid w:val="248E7D06"/>
    <w:rsid w:val="2C4A1A38"/>
    <w:rsid w:val="2FC40523"/>
    <w:rsid w:val="31064F38"/>
    <w:rsid w:val="76FC1461"/>
    <w:rsid w:val="7C900C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Theme="minorHAnsi" w:hAnsiTheme="minorHAnsi" w:eastAsiaTheme="minorEastAsia" w:cstheme="minorBidi"/>
      <w:sz w:val="21"/>
      <w:szCs w:val="21"/>
      <w:lang w:val="en-US" w:eastAsia="zh-CN" w:bidi="ar-SA"/>
    </w:rPr>
  </w:style>
  <w:style w:type="paragraph" w:styleId="2">
    <w:name w:val="heading 1"/>
    <w:basedOn w:val="1"/>
    <w:next w:val="3"/>
    <w:link w:val="32"/>
    <w:qFormat/>
    <w:uiPriority w:val="9"/>
    <w:pPr>
      <w:keepNext/>
      <w:keepLines/>
      <w:spacing w:before="240" w:after="240" w:line="360" w:lineRule="auto"/>
      <w:jc w:val="center"/>
      <w:outlineLvl w:val="0"/>
    </w:pPr>
    <w:rPr>
      <w:rFonts w:asciiTheme="majorHAnsi" w:hAnsiTheme="majorHAnsi" w:eastAsiaTheme="majorEastAsia" w:cstheme="majorBidi"/>
      <w:b/>
      <w:color w:val="0F4761" w:themeColor="accent1" w:themeShade="BF"/>
      <w:sz w:val="28"/>
      <w:szCs w:val="40"/>
    </w:rPr>
  </w:style>
  <w:style w:type="paragraph" w:styleId="4">
    <w:name w:val="heading 2"/>
    <w:basedOn w:val="1"/>
    <w:next w:val="3"/>
    <w:link w:val="33"/>
    <w:semiHidden/>
    <w:unhideWhenUsed/>
    <w:qFormat/>
    <w:uiPriority w:val="9"/>
    <w:pPr>
      <w:keepNext/>
      <w:keepLines/>
      <w:spacing w:before="120" w:after="120" w:line="360" w:lineRule="auto"/>
      <w:jc w:val="left"/>
      <w:outlineLvl w:val="1"/>
    </w:pPr>
    <w:rPr>
      <w:rFonts w:asciiTheme="majorHAnsi" w:hAnsiTheme="majorHAnsi" w:eastAsiaTheme="majorEastAsia" w:cstheme="majorBidi"/>
      <w:b/>
      <w:color w:val="0F4761" w:themeColor="accent1" w:themeShade="BF"/>
      <w:sz w:val="24"/>
      <w:szCs w:val="32"/>
    </w:rPr>
  </w:style>
  <w:style w:type="paragraph" w:styleId="5">
    <w:name w:val="heading 3"/>
    <w:basedOn w:val="1"/>
    <w:next w:val="3"/>
    <w:link w:val="34"/>
    <w:semiHidden/>
    <w:unhideWhenUsed/>
    <w:qFormat/>
    <w:uiPriority w:val="9"/>
    <w:pPr>
      <w:keepNext/>
      <w:keepLines/>
      <w:spacing w:before="120" w:after="120" w:line="360" w:lineRule="auto"/>
      <w:jc w:val="left"/>
      <w:outlineLvl w:val="2"/>
    </w:pPr>
    <w:rPr>
      <w:rFonts w:ascii="Times New Roman" w:hAnsi="Times New Roman" w:eastAsiaTheme="majorEastAsia" w:cstheme="majorBidi"/>
      <w:color w:val="0F4761" w:themeColor="accent1" w:themeShade="BF"/>
      <w:sz w:val="24"/>
      <w:szCs w:val="28"/>
    </w:rPr>
  </w:style>
  <w:style w:type="paragraph" w:styleId="6">
    <w:name w:val="heading 4"/>
    <w:basedOn w:val="1"/>
    <w:next w:val="3"/>
    <w:link w:val="35"/>
    <w:semiHidden/>
    <w:unhideWhenUsed/>
    <w:qFormat/>
    <w:uiPriority w:val="9"/>
    <w:pPr>
      <w:keepNext/>
      <w:keepLines/>
      <w:spacing w:before="120" w:after="120" w:line="360" w:lineRule="auto"/>
      <w:jc w:val="left"/>
      <w:outlineLvl w:val="3"/>
    </w:pPr>
    <w:rPr>
      <w:rFonts w:ascii="Times New Roman" w:hAnsi="Times New Roman" w:eastAsiaTheme="majorEastAsia" w:cstheme="majorBidi"/>
      <w:i/>
      <w:iCs/>
      <w:color w:val="0F4761" w:themeColor="accent1" w:themeShade="BF"/>
      <w:sz w:val="24"/>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2"/>
    <w:qFormat/>
    <w:uiPriority w:val="0"/>
    <w:pPr>
      <w:spacing w:before="0" w:after="0" w:line="360" w:lineRule="auto"/>
      <w:jc w:val="both"/>
    </w:pPr>
    <w:rPr>
      <w:rFonts w:ascii="Times New Roman" w:hAnsi="Times New Roman" w:eastAsia="宋体"/>
      <w:sz w:val="21"/>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7"/>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1">
    <w:name w:val="Hyperlink"/>
    <w:basedOn w:val="22"/>
    <w:qFormat/>
    <w:uiPriority w:val="0"/>
    <w:rPr>
      <w:color w:val="156082" w:themeColor="accent1"/>
    </w:rPr>
  </w:style>
  <w:style w:type="character" w:customStyle="1" w:styleId="22">
    <w:name w:val="Body Text Char"/>
    <w:basedOn w:val="20"/>
    <w:link w:val="3"/>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pPr>
      <w:spacing w:before="0" w:after="0" w:line="360" w:lineRule="auto"/>
      <w:jc w:val="both"/>
    </w:pPr>
    <w:rPr>
      <w:rFonts w:ascii="Times New Roman" w:hAnsi="Times New Roman" w:eastAsia="宋体"/>
      <w:sz w:val="21"/>
    </w:rPr>
  </w:style>
  <w:style w:type="paragraph" w:customStyle="1" w:styleId="25">
    <w:name w:val="Compact"/>
    <w:basedOn w:val="3"/>
    <w:qFormat/>
    <w:uiPriority w:val="0"/>
    <w:pPr>
      <w:spacing w:before="36" w:after="36"/>
    </w:pPr>
  </w:style>
  <w:style w:type="character" w:customStyle="1" w:styleId="26">
    <w:name w:val="Title Char"/>
    <w:basedOn w:val="20"/>
    <w:link w:val="15"/>
    <w:qFormat/>
    <w:uiPriority w:val="10"/>
    <w:rPr>
      <w:rFonts w:asciiTheme="majorHAnsi" w:hAnsiTheme="majorHAnsi" w:eastAsiaTheme="majorEastAsia" w:cstheme="majorBidi"/>
      <w:sz w:val="56"/>
      <w:szCs w:val="56"/>
    </w:rPr>
  </w:style>
  <w:style w:type="character" w:customStyle="1" w:styleId="27">
    <w:name w:val="Subtitle Char"/>
    <w:basedOn w:val="20"/>
    <w:link w:val="16"/>
    <w:qFormat/>
    <w:uiPriority w:val="11"/>
    <w:rPr>
      <w:rFonts w:eastAsiaTheme="majorEastAsia" w:cstheme="majorBidi"/>
      <w:color w:val="585858" w:themeColor="text1" w:themeTint="A6"/>
      <w:spacing w:val="15"/>
      <w:sz w:val="28"/>
      <w:szCs w:val="28"/>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20"/>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20"/>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20"/>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20"/>
    <w:link w:val="6"/>
    <w:semiHidden/>
    <w:qFormat/>
    <w:uiPriority w:val="9"/>
    <w:rPr>
      <w:rFonts w:eastAsiaTheme="majorEastAsia" w:cstheme="majorBidi"/>
      <w:i/>
      <w:iCs/>
      <w:color w:val="0F4761" w:themeColor="accent1" w:themeShade="BF"/>
    </w:rPr>
  </w:style>
  <w:style w:type="character" w:customStyle="1" w:styleId="36">
    <w:name w:val="Heading 5 Char"/>
    <w:basedOn w:val="20"/>
    <w:link w:val="7"/>
    <w:semiHidden/>
    <w:qFormat/>
    <w:uiPriority w:val="9"/>
    <w:rPr>
      <w:rFonts w:eastAsiaTheme="majorEastAsia" w:cstheme="majorBidi"/>
      <w:color w:val="0F4761" w:themeColor="accent1" w:themeShade="BF"/>
    </w:rPr>
  </w:style>
  <w:style w:type="character" w:customStyle="1" w:styleId="37">
    <w:name w:val="Heading 6 Char"/>
    <w:basedOn w:val="20"/>
    <w:link w:val="8"/>
    <w:semiHidden/>
    <w:qFormat/>
    <w:uiPriority w:val="9"/>
    <w:rPr>
      <w:rFonts w:eastAsiaTheme="majorEastAsia" w:cstheme="majorBidi"/>
      <w:i/>
      <w:iCs/>
      <w:color w:val="585858" w:themeColor="text1" w:themeTint="A6"/>
    </w:rPr>
  </w:style>
  <w:style w:type="character" w:customStyle="1" w:styleId="38">
    <w:name w:val="Heading 7 Char"/>
    <w:basedOn w:val="20"/>
    <w:link w:val="9"/>
    <w:semiHidden/>
    <w:qFormat/>
    <w:uiPriority w:val="9"/>
    <w:rPr>
      <w:rFonts w:eastAsiaTheme="majorEastAsia" w:cstheme="majorBidi"/>
      <w:color w:val="585858" w:themeColor="text1" w:themeTint="A6"/>
    </w:rPr>
  </w:style>
  <w:style w:type="character" w:customStyle="1" w:styleId="39">
    <w:name w:val="Heading 8 Char"/>
    <w:basedOn w:val="20"/>
    <w:link w:val="10"/>
    <w:semiHidden/>
    <w:qFormat/>
    <w:uiPriority w:val="9"/>
    <w:rPr>
      <w:rFonts w:eastAsiaTheme="majorEastAsia" w:cstheme="majorBidi"/>
      <w:i/>
      <w:iCs/>
      <w:color w:val="262626" w:themeColor="text1" w:themeTint="D8"/>
    </w:rPr>
  </w:style>
  <w:style w:type="character" w:customStyle="1" w:styleId="40">
    <w:name w:val="Heading 9 Char"/>
    <w:basedOn w:val="20"/>
    <w:link w:val="11"/>
    <w:semiHidden/>
    <w:qFormat/>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2"/>
    <w:qFormat/>
    <w:uiPriority w:val="0"/>
    <w:pPr>
      <w:keepNext/>
    </w:pPr>
  </w:style>
  <w:style w:type="paragraph" w:customStyle="1" w:styleId="46">
    <w:name w:val="Image Caption"/>
    <w:basedOn w:val="12"/>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22"/>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22"/>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83</Words>
  <Characters>475</Characters>
  <Lines>12</Lines>
  <Paragraphs>8</Paragraphs>
  <TotalTime>10</TotalTime>
  <ScaleCrop>false</ScaleCrop>
  <LinksUpToDate>false</LinksUpToDate>
  <CharactersWithSpaces>583</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2026-08-19T04:41:00Z</dcterms:created>
  <dc:creator>Administrator</dc:creator>
  <cp:lastModifiedBy>Administrator</cp:lastModifiedBy>
  <dcterms:modified xsi:type="dcterms:W3CDTF">2026-08-21T09:47:57Z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1.0.143</vt:lpwstr>
  </property>
  <property fmtid="{D5CDD505-2E9C-101B-9397-08002B2CF9AE}" pid="3" name="OfficeCLI.LastModified">
    <vt:lpwstr>2026-08-21T08:32:53Z</vt:lpwstr>
  </property>
  <property fmtid="{D5CDD505-2E9C-101B-9397-08002B2CF9AE}" pid="4" name="KSOProductBuildVer">
    <vt:lpwstr>2052-12.8.2.19823</vt:lpwstr>
  </property>
  <property fmtid="{D5CDD505-2E9C-101B-9397-08002B2CF9AE}" pid="5" name="ICV">
    <vt:lpwstr>9C435A398DEC4204A5AE0120DDA738BB_12</vt:lpwstr>
  </property>
</Properties>
</file>