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SAFE INGESTION ENGINE</w:t>
      </w:r>
    </w:p>
    <w:p>
      <w:pPr>
        <w:spacing w:after="40" w:before="80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Deep Technical Audit  ·  Engineer Bug Fixes  ·  Real Target User List</w:t>
      </w:r>
    </w:p>
    <w:p>
      <w:pPr>
        <w:spacing w:after="320" w:before="4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Prepared for Ayman Seif  ·  Elmahrosa International  ·  March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2"/>
                <w:szCs w:val="22"/>
              </w:rPr>
              <w:t xml:space="preserve">4 CRITICAL / HIGH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
bugs in security layer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17 TOTAL BUGS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
found across 5 files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4 FILES FIXED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
with corrected code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7E"/>
                <w:sz w:val="22"/>
                <w:szCs w:val="22"/>
              </w:rPr>
              <w:t xml:space="preserve">8 USER SEGMENTS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
with real channels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CCCCC" w:sz="1"/>
        </w:pBdr>
        <w:spacing w:after="120" w:before="12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Buyer-Perspective Audit (Honest)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This section scores the product as a technical buyer doing due diligence before purchase or integration. No flattery. Numbers are out of 10.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Score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Honest 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Core Value Prop (compliance-first scraping)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 / 10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Real problem, real solution. The PII scrub + SSRF protection + audit log is a genuine differentiator. Most scraping tools don't have this.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Code Maturity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/ 10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Several silent runtime bugs (datetime('now'), PII_SALT=None) would surface in first week of real usage. Not production-ready as-is.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Security Posture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 / 10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SSRF protection is present but incomplete (IPv6 gap, DNS rebinding). CORS wildcard fallback is a trap. Solid direction, unfinished execution.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Scalability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 / 10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SQLite + Google Sheets as billing backend = single-node ceiling. Fine for demo, dangerous to promise to paying customers.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Documentation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 / 10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README and API docs are clear. Missing: architecture diagram, security claims substantiation, known limitations section.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Business Viability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 / 10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AI agent angle is the right pivot. x402 USDC payments is a niche bet — adds friction for mainstream buyers. Needs a fiat payment option.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Honest Buyer Risk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technical buyer doing due diligence will find the IPv6 SSRF gap, the Google Sheets billing, and the SQLite limitation within 1 hour. These must be fixed or disclosed before serious outreach.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1.1 What the Buyer Will Notice in the First Hour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Google Sheets billing: </w:t>
      </w:r>
      <w:r>
        <w:rPr>
          <w:rFonts w:ascii="Arial" w:cs="Arial" w:eastAsia="Arial" w:hAnsi="Arial"/>
          <w:sz w:val="20"/>
          <w:szCs w:val="20"/>
        </w:rPr>
        <w:t xml:space="preserve">First question any buyer asks: what happens if the Sheet goes down? There is no answer. This kills enterprise deals immediately.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SQLite: </w:t>
      </w:r>
      <w:r>
        <w:rPr>
          <w:rFonts w:ascii="Arial" w:cs="Arial" w:eastAsia="Arial" w:hAnsi="Arial"/>
          <w:sz w:val="20"/>
          <w:szCs w:val="20"/>
        </w:rPr>
        <w:t xml:space="preserve">A buyer running multiple concurrent ingestion workers will hit write contention within hours. The WAL-mode partial fix doesn't help enough at scale.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PII_SALT not set = silent crash: </w:t>
      </w:r>
      <w:r>
        <w:rPr>
          <w:rFonts w:ascii="Arial" w:cs="Arial" w:eastAsia="Arial" w:hAnsi="Arial"/>
          <w:sz w:val="20"/>
          <w:szCs w:val="20"/>
        </w:rPr>
        <w:t xml:space="preserve">Any security buyer who reads core/pii.py will see the None salt crashes at runtime, not startup. That's worse than crashing at startup.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SSRF IPv6 gap: </w:t>
      </w:r>
      <w:r>
        <w:rPr>
          <w:rFonts w:ascii="Arial" w:cs="Arial" w:eastAsia="Arial" w:hAnsi="Arial"/>
          <w:sz w:val="20"/>
          <w:szCs w:val="20"/>
        </w:rPr>
        <w:t xml:space="preserve">Any security engineer testing the SSRF protection will create an AAAA record pointing to ::1 and it goes through. Critical for a product marketed on security.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Double credit deduction: </w:t>
      </w:r>
      <w:r>
        <w:rPr>
          <w:rFonts w:ascii="Arial" w:cs="Arial" w:eastAsia="Arial" w:hAnsi="Arial"/>
          <w:sz w:val="20"/>
          <w:szCs w:val="20"/>
        </w:rPr>
        <w:t xml:space="preserve">_sheet_deduct() is called in BOTH server.py AND tasks.py. Users can lose 2 credits per request. This will generate support tickets immediately.</w:t>
      </w:r>
    </w:p>
    <w:p>
      <w:pPr>
        <w:spacing w:after="60" w:before="60"/>
      </w:pPr>
      <w:r>
        <w:t xml:space="preserve"/>
      </w:r>
    </w:p>
    <w:p>
      <w:pPr>
        <w:pBdr>
          <w:bottom w:val="single" w:color="CCCCCC" w:sz="1"/>
        </w:pBdr>
        <w:spacing w:after="120" w:before="12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Engineer Bug Report — All 17 Issues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Every bug found across all 5 files. Severity: CRITICAL = can be exploited or causes data loss. HIGH = will break in real usage. MEDIUM = wrong behavior under specific conditions. LOW = code smell, maintainability risk.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100"/>
        <w:gridCol w:w="1560"/>
        <w:gridCol w:w="1560"/>
        <w:gridCol w:w="1560"/>
        <w:gridCol w:w="138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Bug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Fix Applied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database.py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datetime('now') in SQL DEFAULT — invalid SQLite syntax, silently uses NULL on some SQLite versions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Runtime Bug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✓ FIXED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Replaced with strftime(...)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database.py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datetime('now') repeated in request_metrics and raw_content tables — same bug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Runtime Bug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✓ FIXED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 replaced consistently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database.py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 WAL mode enforced at connection time — only in init_db executescript. Any conn opened directly misses it.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Concurrency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✓ FIXED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get_conn() helper enforces WAL + FK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pii.py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PII_SALT defaults to None if env not set → AttributeError: 'NoneType'.encode() at scrub time (not startup)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Runtime Crash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✓ FIXED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Fail loudly at import if not set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pii.py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scrub() iterates _PATTERNS as (label, pattern, *_) — the *_ silently swallows extra tuple items added later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Code Smell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✓ FIXED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Explicit 2-tuple, no *_ slop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scraper.py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_validate_url() uses gethostbyname_ex() (IPv4 only). IPv6 SSRF targets bypass the check entirely.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Security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✓ FIXED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getaddrinfo() for both IP families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scraper.py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DNS rebinding gap: validation and actual HTTP request use separate DNS calls. Attacker can change IP between them.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Security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DOCUMENTED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Comment added; full fix needs custom socket factory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scraper.py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Retry on 429 (rate limit) with no Retry-After respect → accelerates IP bans on target sites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Logic Bug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✓ FIXED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Removed 429 from status_forcelist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scraper.py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 Content-Type check — binary 5 MB responses (video, zip) stored as 'text'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Logic Bug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✓ FIXED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ALLOWED_CONTENT_TYPES whitelist added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scraper.py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IPv6 link-local (fe80::/10) and IPv4-mapped IPv6 (::ffff:0:0/96) missing from blocked networks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Security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✓ FIXED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Added to _BLOCKED_NETWORKS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pii_ai.py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AnalyzerEngine() instantiated on every call — loads spaCy NLP models each time (~500ms)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✓ FIXED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Module-level singleton with threading.Lock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pii_ai.py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Broad except Exception swallows OOM, assertion errors — hides real crashes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Error Handling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✓ FIXED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Only ImportError + ValueError caught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pii_ai.py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 confidence threshold — score 0.3 detections create noisy false positives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Data Quality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✓ FIXED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min_score=0.5 default + score_threshold in Presidio call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server.py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_sheet_check() called BEFORE _get_user() but both are fallback paths. If Sheet is down, falls through to DB silently.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Logic Bug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NOT IN SCOPE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Needs refactor to explicit mode flag in .env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server.py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CORS allow_origins=["*"] as fallback — fine for dev, dangerous in production if no CORS_ORIGINS is set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Security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NOT IN SCOPE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Require CORS_ORIGINS in prod .env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tasks.py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_sheet_deduct() called in both tasks.py AND server.py for same request — potential double-deduction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Business Logic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NOT IN SCOPE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Remove deduct from tasks.py or add idempotency key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tasks.py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self.retry() after conn.close() in finally — if retry raises, the finally conn.close() may already be done. Safe but fragile.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Code Smell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NOT IN SCOPE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Use context manager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2.1 Bugs Fixed in This Audit (4 files delivered)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core/database.py</w:t>
      </w:r>
      <w:r>
        <w:rPr>
          <w:rFonts w:ascii="Arial" w:cs="Arial" w:eastAsia="Arial" w:hAnsi="Arial"/>
          <w:sz w:val="20"/>
          <w:szCs w:val="20"/>
        </w:rPr>
        <w:t xml:space="preserve"> — datetime('now') fixed in all 3 tables; WAL enforced via get_conn() helper; timezone-consistent _now_iso() helper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core/pii.py</w:t>
      </w:r>
      <w:r>
        <w:rPr>
          <w:rFonts w:ascii="Arial" w:cs="Arial" w:eastAsia="Arial" w:hAnsi="Arial"/>
          <w:sz w:val="20"/>
          <w:szCs w:val="20"/>
        </w:rPr>
        <w:t xml:space="preserve"> — PII_SALT=None crashes at import now (loud failure); _PATTERNS changed to explicit 2-tuple; lambda closure bug in scrub() fixed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collectors/scraper.py</w:t>
      </w:r>
      <w:r>
        <w:rPr>
          <w:rFonts w:ascii="Arial" w:cs="Arial" w:eastAsia="Arial" w:hAnsi="Arial"/>
          <w:sz w:val="20"/>
          <w:szCs w:val="20"/>
        </w:rPr>
        <w:t xml:space="preserve"> — IPv6 SSRF fix via getaddrinfo(); fe80:: and ::ffff: blocked; 429 removed from retry; Content-Type whitelist; DNS rebinding documented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core/pii_ai.py</w:t>
      </w:r>
      <w:r>
        <w:rPr>
          <w:rFonts w:ascii="Arial" w:cs="Arial" w:eastAsia="Arial" w:hAnsi="Arial"/>
          <w:sz w:val="20"/>
          <w:szCs w:val="20"/>
        </w:rPr>
        <w:t xml:space="preserve"> — AnalyzerEngine cached with threading.Lock; broad except removed; min_score threshold; entity list scoped for speed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2.2 Bugs NOT Fixed — Require Architecture Decisions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Double credit deduction (server.py + tasks.py): </w:t>
      </w:r>
      <w:r>
        <w:rPr>
          <w:rFonts w:ascii="Arial" w:cs="Arial" w:eastAsia="Arial" w:hAnsi="Arial"/>
          <w:sz w:val="20"/>
          <w:szCs w:val="20"/>
        </w:rPr>
        <w:t xml:space="preserve">Decision needed — remove deduct from tasks.py and use only server.py, or add an idempotency key. Cannot fix without knowing intended flow.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CORS wildcard (server.py): </w:t>
      </w:r>
      <w:r>
        <w:rPr>
          <w:rFonts w:ascii="Arial" w:cs="Arial" w:eastAsia="Arial" w:hAnsi="Arial"/>
          <w:sz w:val="20"/>
          <w:szCs w:val="20"/>
        </w:rPr>
        <w:t xml:space="preserve">Require CORS_ORIGINS in .env for production. Add a startup check.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Google Sheets as billing (server.py + tasks.py): </w:t>
      </w:r>
      <w:r>
        <w:rPr>
          <w:rFonts w:ascii="Arial" w:cs="Arial" w:eastAsia="Arial" w:hAnsi="Arial"/>
          <w:sz w:val="20"/>
          <w:szCs w:val="20"/>
        </w:rPr>
        <w:t xml:space="preserve">Replace with PostgreSQL + Stripe before any enterprise outreach. This is not optional.</w:t>
      </w:r>
    </w:p>
    <w:p>
      <w:pPr>
        <w:spacing w:after="60" w:before="60"/>
      </w:pPr>
      <w:r>
        <w:t xml:space="preserve"/>
      </w:r>
    </w:p>
    <w:p>
      <w:pPr>
        <w:pBdr>
          <w:bottom w:val="single" w:color="CCCCCC" w:sz="1"/>
        </w:pBdr>
        <w:spacing w:after="120" w:before="12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Target User List — Real, Deep, Honest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previous list had 4 generic personas. This is 8 specific segments with real job titles, real pain points, real WTP signals, and real channels. Ordered by realistic conversion probability given the current product state.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000"/>
        <w:gridCol w:w="1560"/>
        <w:gridCol w:w="20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Segment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Job Title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Pain Point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Willingness to Pay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Channel to Reach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AI Agent Developers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ML Engineer / AI Infra Lead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Agents need clean, compliant web data with no PII leaking into prompts. Scraping in-house means reinventing SSRF/robots/rate-limiting.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HIGH — will pay per-call or monthly SaaS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Hacker News, x402.org, LangChain Discord, Hugging Face forums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LegalTech / RegTech Startups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CTO / Backend Engineer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Must prove to enterprise clients that scraped data is GDPR/CCPA clean before it enters their models or databases.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HIGH — compliance = billable justification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LinkedIn, RegTech events, Startup legal Slack groups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Enterprise Data Compliance Teams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Data Privacy Officer / DPO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Needs audit trail + PII scrub evidence for internal legal reviews and external audits. Not a developer.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VERY HIGH — budget exists, need a vendor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LinkedIn Sales Navigator, direct cold email, compliance conferences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SaaS Data Pipeline Builders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Senior Data / Platform Engineer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Builds pipelines for clients; wants a drop-in, self-hostable API that doesn't need policy review every quarter.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MEDIUM-HIGH — dev tool budget, prefers annual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GitHub, Product Hunt, dev newsletters (TLDR, Bytes.dev)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Market Research Agencies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Research Analyst / Data Manager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Collects competitor pricing, product data at scale. Current solutions either violate ToS or return dirty data.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MEDIUM — cost-sensitive but pays for reliability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G2, Capterra, industry events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Academic / Gov Research Orgs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Research Engineer / Data Scientist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IRB/ethics board requires documented proof of ethical web data collection. Almost no tools address this.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LOW-MEDIUM — grant-funded, slow procurement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ResearchGate, arXiv communities, government RFP boards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Lead Gen / Sales Automation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Growth Engineer / Founder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Needs business contact data without hand-scrubbing for PII before import into CRM. GDPR risk is real.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MEDIUM — bootstrapped, price-sensitive but consistent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AppSumo, IndieHackers, Micro-SaaS communities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Cybersecurity Firms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Threat Intel Analyst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Monitors public web for leaked credentials, brand mentions, dark web data — needs SSRF-safe, auditable fetch infra.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HIGH — security budget, risk-justifiable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DEF CON, Black Hat, SANS community, LinkedIn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3.1 Segment Deep-Dives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Segment 1: AI Agent Developers (HIGHEST PRIORITY)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This is the correct pivot. AI agents using web browsing tools have a real, immediate problem: raw scraped data contains PII, malicious content, and SSRF-exploitable URLs. LangChain, CrewAI, and AutoGen users are all hitting this. The x402 micropayment integration fits perfectly here — agents can pay-per-call without human intervention.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Where to find them: </w:t>
      </w:r>
      <w:r>
        <w:rPr>
          <w:rFonts w:ascii="Arial" w:cs="Arial" w:eastAsia="Arial" w:hAnsi="Arial"/>
          <w:sz w:val="20"/>
          <w:szCs w:val="20"/>
        </w:rPr>
        <w:t xml:space="preserve">GitHub issues on LangChain, CrewAI repos tagged 'web scraping'. Hacker News monthly 'Ask HN: tools for AI agents'. x402.org ecosystem list.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What to say: </w:t>
      </w:r>
      <w:r>
        <w:rPr>
          <w:rFonts w:ascii="Arial" w:cs="Arial" w:eastAsia="Arial" w:hAnsi="Arial"/>
          <w:sz w:val="20"/>
          <w:szCs w:val="20"/>
        </w:rPr>
        <w:t xml:space="preserve">"Your agent shouldn't need a security audit before it can browse the web. Safe Ingestion Engine handles SSRF, PII, robots.txt, and rate limiting so your agent just gets clean data."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Blocker: </w:t>
      </w:r>
      <w:r>
        <w:rPr>
          <w:rFonts w:ascii="Arial" w:cs="Arial" w:eastAsia="Arial" w:hAnsi="Arial"/>
          <w:sz w:val="20"/>
          <w:szCs w:val="20"/>
        </w:rPr>
        <w:t xml:space="preserve">The IPv6 SSRF bug must be fixed before showing this to security-aware developers. It would be found immediately.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Segment 2: Enterprise Data Compliance Teams (HIGHEST $$)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DPOs and Compliance Officers don't care about code. They care about: (1) Can I show this to my auditor? (2) Is there a signed DPA? (3) Who is liable if a breach happens? The audit log + PII scrub is exactly what they need — but you need to speak their language, not an engineer's language.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What they need to see: </w:t>
      </w:r>
      <w:r>
        <w:rPr>
          <w:rFonts w:ascii="Arial" w:cs="Arial" w:eastAsia="Arial" w:hAnsi="Arial"/>
          <w:sz w:val="20"/>
          <w:szCs w:val="20"/>
        </w:rPr>
        <w:t xml:space="preserve">A one-pager (not code) with: GDPR/CCPA compliance claims, audit log format sample, PII handling statement, data retention policy, and your contact for a DPA.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Realistic deal size: </w:t>
      </w:r>
      <w:r>
        <w:rPr>
          <w:rFonts w:ascii="Arial" w:cs="Arial" w:eastAsia="Arial" w:hAnsi="Arial"/>
          <w:sz w:val="20"/>
          <w:szCs w:val="20"/>
        </w:rPr>
        <w:t xml:space="preserve">$500–$3,000/month on an annual contract. Slow to close (60–180 day sales cycle) but sticky once in.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Segment 3: LegalTech / RegTech CTOs (FAST CLOSE)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These companies build compliance tools for law firms and financial institutions. They need clean data AND a vendor they can show their legal team. They understand GDPR risk personally and will pay to transfer it. Sales cycle is 2–4 weeks if the product works.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Segment 4: Cybersecurity Firms (HIGH VALUE, NICHE)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Threat intelligence teams build tools that scrape the public web for leaked credentials, breach data, and dark web mentions. They NEED SSRF-safe fetch infrastructure — they can't have their own tools phone home. The audit log is also valuable for chain-of-custody in incident reports.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Channel: </w:t>
      </w:r>
      <w:r>
        <w:rPr>
          <w:rFonts w:ascii="Arial" w:cs="Arial" w:eastAsia="Arial" w:hAnsi="Arial"/>
          <w:sz w:val="20"/>
          <w:szCs w:val="20"/>
        </w:rPr>
        <w:t xml:space="preserve">DEF CON / Black Hat talks (even sponsoring or just having a booth conversation), SANS community forums, LinkedIn targeting 'Threat Intel' titles.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Segments 5–8: Lower Priority Notes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Market Research Agencies: </w:t>
      </w:r>
      <w:r>
        <w:rPr>
          <w:rFonts w:ascii="Arial" w:cs="Arial" w:eastAsia="Arial" w:hAnsi="Arial"/>
          <w:sz w:val="20"/>
          <w:szCs w:val="20"/>
        </w:rPr>
        <w:t xml:space="preserve">Will ask for a G2/Capterra listing and a free trial. Convert well but churn if pricing isn't predictable.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Data Pipeline Builders: </w:t>
      </w:r>
      <w:r>
        <w:rPr>
          <w:rFonts w:ascii="Arial" w:cs="Arial" w:eastAsia="Arial" w:hAnsi="Arial"/>
          <w:sz w:val="20"/>
          <w:szCs w:val="20"/>
        </w:rPr>
        <w:t xml:space="preserve">Self-host segment. Will open GitHub issues and want Docker Compose to work first try. Fix the docker-compose.yml before targeting them.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Lead Gen / Sales Automation: </w:t>
      </w:r>
      <w:r>
        <w:rPr>
          <w:rFonts w:ascii="Arial" w:cs="Arial" w:eastAsia="Arial" w:hAnsi="Arial"/>
          <w:sz w:val="20"/>
          <w:szCs w:val="20"/>
        </w:rPr>
        <w:t xml:space="preserve">High volume, low price sensitivity. AppSumo deal could generate $5–15K fast but will attract support burden.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Academic / Gov: </w:t>
      </w:r>
      <w:r>
        <w:rPr>
          <w:rFonts w:ascii="Arial" w:cs="Arial" w:eastAsia="Arial" w:hAnsi="Arial"/>
          <w:sz w:val="20"/>
          <w:szCs w:val="20"/>
        </w:rPr>
        <w:t xml:space="preserve">Slow procurement. Not worth pursuing until product is stable and you have a published paper or security report to show.</w:t>
      </w:r>
    </w:p>
    <w:p>
      <w:pPr>
        <w:spacing w:after="60" w:before="60"/>
      </w:pPr>
      <w:r>
        <w:t xml:space="preserve"/>
      </w:r>
    </w:p>
    <w:p>
      <w:pPr>
        <w:pBdr>
          <w:bottom w:val="single" w:color="CCCCCC" w:sz="1"/>
        </w:pBdr>
        <w:spacing w:after="120" w:before="12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Recommended Action Sequence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400"/>
        <w:gridCol w:w="4240"/>
        <w:gridCol w:w="2000"/>
      </w:tblGrid>
      <w:tr>
        <w:trPr>
          <w:tblHeader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 It Matters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Deploy the 4 fixed files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IPv6 SSRF + PII_SALT crash will be found by first technical user. Fix before HN post.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DO TODAY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Remove _sheet_deduct from tasks.py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Users are losing 2 credits per request right now. This is the fastest way to generate complaints.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DO TODAY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Add CORS_ORIGINS check at startup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misconfigured CORS wildcard in production is a liability. 5-line fix.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THIS WEEK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Post Show HN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HN audience is segment 1 and 4 (AI devs, security). Best timing is Tuesday–Thursday 9AM EST.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THIS WEEK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Submit to x402.org ecosystem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Already prepared. The agent dev community is the highest-ROI channel right now.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THIS WEEK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Build compliance one-pager (non-technical)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Unlocks segments 2 and 3 (DPO, LegalTech). Current landing page is too technical for them.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NEXT 2 WEEKS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Replace Google Sheets with SQLite-native billing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Google Sheets is a liability you can't hide from buyers. PostgreSQL later; internal DB now.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NEXT MONTH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CCCCC" w:sz="1"/>
        </w:pBdr>
        <w:spacing w:after="12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Bottom Line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product has a real core. SSRF protection, PII scrubbing, and audit logs are genuinely rare in the scraping tool market. The AI agent angle is the right pivot — it connects to a fast-growing ecosystem with a payment model (x402) that fits agent-native workloads.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But the 4 files in this audit need to go in before any serious launch. The IPv6 SSRF gap and the PII_SALT crash are the kind of bugs that get posted to Hacker News as embarrassments, not features. Fix them first. The rest can follow.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Files delivered: 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core/database.py  ·  core/pii.py  ·  collectors/scraper.py  ·  core/pii_ai.py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Safe Ingestion Engine — Confidential Audit  |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6213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F346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2026-03-10T19:02:58.862Z</dcterms:created>
  <dcterms:modified xsi:type="dcterms:W3CDTF">2026-03-10T19:02:58.863Z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