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編譯器 Compiler CFG LL(1) | Morris' Blog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http://morris821028.github.io/2014/05/11/lesson/compiler-clg-ll(1)/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contextualSpacing w:val="0"/>
        <w:rPr>
          <w:b w:val="0"/>
          <w:color w:val="403d3a"/>
          <w:sz w:val="39"/>
          <w:szCs w:val="39"/>
        </w:rPr>
      </w:pPr>
      <w:bookmarkStart w:colFirst="0" w:colLast="0" w:name="_cxdo2tgqn70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color w:val="403d3a"/>
          <w:sz w:val="39"/>
          <w:szCs w:val="39"/>
          <w:rtl w:val="0"/>
        </w:rPr>
        <w:t xml:space="preserve">C/C++ - Vector (STL) 用法與心得完全攻略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http://mropengate.blogspot.tw/2015/07/cc-vector-stl.html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http://morris821028.github.io/2014/05/11/lesson/compiler-clg-ll(1)/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orris821028.github.io/2014/05/11/lesson/compiler-clg-ll(1)/" TargetMode="External"/><Relationship Id="rId7" Type="http://schemas.openxmlformats.org/officeDocument/2006/relationships/hyperlink" Target="http://mropengate.blogspot.tw/2015/07/cc-vector-stl.html" TargetMode="External"/><Relationship Id="rId8" Type="http://schemas.openxmlformats.org/officeDocument/2006/relationships/hyperlink" Target="http://morris821028.github.io/2014/05/11/lesson/compiler-clg-ll(1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