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19A9" w:rsidRDefault="000519A9" w:rsidP="000519A9">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519A9">
        <w:rPr>
          <w:rFonts w:ascii="Segoe UI" w:eastAsia="Times New Roman" w:hAnsi="Segoe UI" w:cs="Segoe UI"/>
          <w:b/>
          <w:bCs/>
          <w:color w:val="0F1115"/>
          <w:kern w:val="36"/>
          <w:sz w:val="36"/>
          <w:szCs w:val="36"/>
        </w:rPr>
        <w:t>The Accounting Cycle of a Service Business</w:t>
      </w:r>
    </w:p>
    <w:p w:rsidR="000519A9" w:rsidRPr="0050777B"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0519A9" w:rsidRPr="000519A9" w:rsidRDefault="000519A9" w:rsidP="00A52ADD">
      <w:pPr>
        <w:shd w:val="clear" w:color="auto" w:fill="FFFFFF"/>
        <w:spacing w:before="240" w:after="240" w:line="240" w:lineRule="auto"/>
        <w:jc w:val="both"/>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Accounting is not a single action. It is a complete cycle of steps that begins when a business transaction occurs and ends when financial statements are prepared and books are closed for the period. Each step builds on the previous one. If one step is done incorrectly, the entire cycle is affected. Understanding the full accounting cycle helps students see how journals, ledgers, financial statements, and closing entries all fit together. This lesson walks through all 12 steps of the accounting cycle for a service business, from identifying transactions to preparing reversing entries.</w:t>
      </w:r>
    </w:p>
    <w:p w:rsidR="000519A9" w:rsidRPr="000519A9" w:rsidRDefault="000519A9" w:rsidP="00A52ADD">
      <w:pPr>
        <w:shd w:val="clear" w:color="auto" w:fill="FFFFFF"/>
        <w:spacing w:before="240" w:after="240" w:line="240" w:lineRule="auto"/>
        <w:jc w:val="both"/>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This reading material analyzes service business transactions and the required source documents. It explains the complete accounting cycle of a service business, including identifying transactions, analyzing them, journalizing, posting, preparing trial balances, adjusting entries, worksheets, financial statements, closing entries, post-closing trial balance, and reversing entries.</w:t>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1: The Accounting Cycle – An Overview</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The accounting cycle is a series of steps repeated each accounting period. It ensures that transactions are properly recorded, summarized, and reported.</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The 12 Steps of the Accounting Cycle</w:t>
      </w:r>
    </w:p>
    <w:tbl>
      <w:tblPr>
        <w:tblW w:w="11280" w:type="dxa"/>
        <w:tblCellMar>
          <w:top w:w="15" w:type="dxa"/>
          <w:left w:w="15" w:type="dxa"/>
          <w:bottom w:w="15" w:type="dxa"/>
          <w:right w:w="15" w:type="dxa"/>
        </w:tblCellMar>
        <w:tblLook w:val="04A0" w:firstRow="1" w:lastRow="0" w:firstColumn="1" w:lastColumn="0" w:noHBand="0" w:noVBand="1"/>
      </w:tblPr>
      <w:tblGrid>
        <w:gridCol w:w="696"/>
        <w:gridCol w:w="2976"/>
        <w:gridCol w:w="7608"/>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Book or Tool Used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Identify the transaction and events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Source documents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Analyze the nature of transactions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Analysis (mental or written)</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lastRenderedPageBreak/>
              <w:t>3</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Journalize transactions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Journal or Special Journals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Post to ledgers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Ledger and Subsidiary Ledgers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unadjusted trial balance</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Ledger</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adjusting entries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Journal</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adjusted trial balance</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Ledger</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accounting worksheet</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Worksheet (optional)</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financial statements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Income Statement, Statement of Changes in Owner's Equity, Balance Sheet, Statement of Cash Flows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closing entries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Journal</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post-closing trial balance</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Ledger</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12</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Prepare reversing entries (optional)</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General Journal</w:t>
            </w:r>
          </w:p>
        </w:tc>
      </w:tr>
    </w:tbl>
    <w:p w:rsidR="00CD0EDD" w:rsidRDefault="00CD0EDD" w:rsidP="000519A9">
      <w:pPr>
        <w:spacing w:before="480" w:after="480" w:line="240" w:lineRule="auto"/>
        <w:rPr>
          <w:rFonts w:ascii="Times New Roman" w:eastAsia="Times New Roman" w:hAnsi="Times New Roman" w:cs="Times New Roman"/>
          <w:sz w:val="24"/>
          <w:szCs w:val="24"/>
        </w:rPr>
      </w:pPr>
    </w:p>
    <w:p w:rsidR="00CD0EDD" w:rsidRDefault="00CD0ED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2: Identifying and Analyzing Transactions</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Identify the Transaction and Events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Every transaction must be supported by a </w:t>
      </w:r>
      <w:r w:rsidRPr="000519A9">
        <w:rPr>
          <w:rFonts w:ascii="Segoe UI" w:eastAsia="Times New Roman" w:hAnsi="Segoe UI" w:cs="Segoe UI"/>
          <w:b/>
          <w:bCs/>
          <w:color w:val="0F1115"/>
          <w:sz w:val="24"/>
          <w:szCs w:val="24"/>
        </w:rPr>
        <w:t>source document</w:t>
      </w:r>
      <w:r w:rsidRPr="000519A9">
        <w:rPr>
          <w:rFonts w:ascii="Segoe UI" w:eastAsia="Times New Roman" w:hAnsi="Segoe UI" w:cs="Segoe UI"/>
          <w:color w:val="0F1115"/>
          <w:sz w:val="24"/>
          <w:szCs w:val="24"/>
        </w:rPr>
        <w:t>. A source document is the original record of a transaction. It provides evidence that a transaction occurred and contains the information needed to record it.</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Common Source Documents for a Service Business</w:t>
      </w:r>
    </w:p>
    <w:tbl>
      <w:tblPr>
        <w:tblW w:w="11280" w:type="dxa"/>
        <w:tblCellMar>
          <w:top w:w="15" w:type="dxa"/>
          <w:left w:w="15" w:type="dxa"/>
          <w:bottom w:w="15" w:type="dxa"/>
          <w:right w:w="15" w:type="dxa"/>
        </w:tblCellMar>
        <w:tblLook w:val="04A0" w:firstRow="1" w:lastRow="0" w:firstColumn="1" w:lastColumn="0" w:noHBand="0" w:noVBand="1"/>
      </w:tblPr>
      <w:tblGrid>
        <w:gridCol w:w="2313"/>
        <w:gridCol w:w="3507"/>
        <w:gridCol w:w="5460"/>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Source Document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Example</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Official Receipt (OR)</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Issued when cash is received</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Cash sale, collection from customer</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Voucher</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Issued when cash is paid</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Payment of rent, purchase of supplies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Sales Invoice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Issued for credit sales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Service provided on account</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Purchase Invoice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Received for credit purchases</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Supplies bought on credit</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Bank Deposit Slip</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Evidence of cash deposited</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Owner investment deposited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Bank Statement</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Monthly record from bank</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Bank charges, interest earned</w:t>
            </w:r>
          </w:p>
        </w:tc>
      </w:tr>
    </w:tbl>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Analyze the Nature of the Transaction</w:t>
      </w:r>
    </w:p>
    <w:p w:rsidR="00A52ADD" w:rsidRPr="00A52ADD" w:rsidRDefault="00A52ADD">
      <w:pPr>
        <w:rPr>
          <w:rFonts w:ascii="Segoe UI" w:eastAsia="Times New Roman" w:hAnsi="Segoe UI" w:cs="Segoe UI"/>
          <w:b/>
          <w:bCs/>
          <w:color w:val="0F1115"/>
          <w:sz w:val="23"/>
          <w:szCs w:val="23"/>
        </w:rPr>
      </w:pPr>
      <w:r w:rsidRPr="00A52ADD">
        <w:rPr>
          <w:rFonts w:ascii="Segoe UI" w:hAnsi="Segoe UI" w:cs="Segoe UI"/>
          <w:color w:val="0F1115"/>
          <w:sz w:val="23"/>
          <w:szCs w:val="23"/>
          <w:shd w:val="clear" w:color="auto" w:fill="FFFFFF"/>
        </w:rPr>
        <w:t>Once a transaction is identified, the accountant must determine which specific accounts are affected by the transaction. Each transaction affects at least two accounts, following the rules of double-entry bookkeeping. The accountant then decides whether each affected account increases or decreases as a result of the transaction. This analysis is the foundation of every journal entry, because the decision to debit or credit an account depends entirely on whether the account is increasing or decreasing and what type of account it is.</w:t>
      </w:r>
      <w:r w:rsidRPr="00A52ADD">
        <w:rPr>
          <w:rFonts w:ascii="Segoe UI" w:eastAsia="Times New Roman" w:hAnsi="Segoe UI" w:cs="Segoe UI"/>
          <w:b/>
          <w:bCs/>
          <w:color w:val="0F1115"/>
          <w:sz w:val="23"/>
          <w:szCs w:val="23"/>
        </w:rPr>
        <w:br w:type="page"/>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lastRenderedPageBreak/>
        <w:t>Example Analysis</w:t>
      </w:r>
    </w:p>
    <w:tbl>
      <w:tblPr>
        <w:tblW w:w="0" w:type="auto"/>
        <w:tblCellMar>
          <w:top w:w="15" w:type="dxa"/>
          <w:left w:w="15" w:type="dxa"/>
          <w:bottom w:w="15" w:type="dxa"/>
          <w:right w:w="15" w:type="dxa"/>
        </w:tblCellMar>
        <w:tblLook w:val="04A0" w:firstRow="1" w:lastRow="0" w:firstColumn="1" w:lastColumn="0" w:noHBand="0" w:noVBand="1"/>
      </w:tblPr>
      <w:tblGrid>
        <w:gridCol w:w="2218"/>
        <w:gridCol w:w="2749"/>
        <w:gridCol w:w="2519"/>
        <w:gridCol w:w="2114"/>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Transaction</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Affected</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Increase or Decrease</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 or Credit</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 invested ₱100,000 cash</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Owner's Capital</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increases, Capital increases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 Cash, Credit Capital</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Paid rent ₱20,000 cash</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Rent Expense, Cash</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Expense increases, Cash decreases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 Rent Expense, Credit Cash</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Performed service on credit</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 Service Revenue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AR increases, Revenue increases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 AR, Credit Revenue</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3: Journalizing Transactions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Journalizing is the process of recording transactions in the journal. A service business may use special journals to record similar types of transactions efficiently.</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Special Journals for a Service Business</w:t>
      </w:r>
    </w:p>
    <w:tbl>
      <w:tblPr>
        <w:tblW w:w="11280" w:type="dxa"/>
        <w:tblCellMar>
          <w:top w:w="15" w:type="dxa"/>
          <w:left w:w="15" w:type="dxa"/>
          <w:bottom w:w="15" w:type="dxa"/>
          <w:right w:w="15" w:type="dxa"/>
        </w:tblCellMar>
        <w:tblLook w:val="04A0" w:firstRow="1" w:lastRow="0" w:firstColumn="1" w:lastColumn="0" w:noHBand="0" w:noVBand="1"/>
      </w:tblPr>
      <w:tblGrid>
        <w:gridCol w:w="2438"/>
        <w:gridCol w:w="8842"/>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Journal</w:t>
            </w:r>
          </w:p>
        </w:tc>
        <w:tc>
          <w:tcPr>
            <w:tcW w:w="0" w:type="auto"/>
            <w:tcBorders>
              <w:top w:val="nil"/>
            </w:tcBorders>
            <w:tcMar>
              <w:top w:w="150" w:type="dxa"/>
              <w:left w:w="240" w:type="dxa"/>
              <w:bottom w:w="150" w:type="dxa"/>
              <w:right w:w="24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Transactions Recorded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Receipts Journal</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All cash received (cash sales, collections from customers, owner investments)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Payments Journal</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All cash paid (expenses, payments to suppliers, owner withdrawals)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General Journal</w:t>
            </w:r>
          </w:p>
        </w:tc>
        <w:tc>
          <w:tcPr>
            <w:tcW w:w="0" w:type="auto"/>
            <w:tcMar>
              <w:top w:w="150" w:type="dxa"/>
              <w:left w:w="240" w:type="dxa"/>
              <w:bottom w:w="150" w:type="dxa"/>
              <w:right w:w="0" w:type="dxa"/>
            </w:tcMar>
            <w:vAlign w:val="center"/>
            <w:hideMark/>
          </w:tcPr>
          <w:p w:rsidR="000519A9" w:rsidRPr="000519A9" w:rsidRDefault="000519A9" w:rsidP="00A52ADD">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Non-routine transactions (adjusting entries, closing entries, correcting entries)</w:t>
            </w:r>
          </w:p>
        </w:tc>
      </w:tr>
    </w:tbl>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lastRenderedPageBreak/>
        <w:t>Unlike a merchandising business, a </w:t>
      </w:r>
      <w:r w:rsidRPr="000519A9">
        <w:rPr>
          <w:rFonts w:ascii="Segoe UI" w:eastAsia="Times New Roman" w:hAnsi="Segoe UI" w:cs="Segoe UI"/>
          <w:b/>
          <w:bCs/>
          <w:color w:val="0F1115"/>
          <w:sz w:val="24"/>
          <w:szCs w:val="24"/>
        </w:rPr>
        <w:t>service business does not have inventory</w:t>
      </w:r>
      <w:r w:rsidRPr="000519A9">
        <w:rPr>
          <w:rFonts w:ascii="Segoe UI" w:eastAsia="Times New Roman" w:hAnsi="Segoe UI" w:cs="Segoe UI"/>
          <w:color w:val="0F1115"/>
          <w:sz w:val="24"/>
          <w:szCs w:val="24"/>
        </w:rPr>
        <w:t>. Therefore, it typically does not use a Sales Journal or Purchase Journal for inventory transactions. Credit sales are recorded directly in the general journal or a simple sales journal.</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Example Journal Entries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General Journal Entry (Credit Service)</w:t>
      </w:r>
    </w:p>
    <w:tbl>
      <w:tblPr>
        <w:tblW w:w="0" w:type="auto"/>
        <w:tblCellMar>
          <w:top w:w="15" w:type="dxa"/>
          <w:left w:w="15" w:type="dxa"/>
          <w:bottom w:w="15" w:type="dxa"/>
          <w:right w:w="15" w:type="dxa"/>
        </w:tblCellMar>
        <w:tblLook w:val="04A0" w:firstRow="1" w:lastRow="0" w:firstColumn="1" w:lastColumn="0" w:noHBand="0" w:noVBand="1"/>
      </w:tblPr>
      <w:tblGrid>
        <w:gridCol w:w="881"/>
        <w:gridCol w:w="3506"/>
        <w:gridCol w:w="1391"/>
        <w:gridCol w:w="702"/>
        <w:gridCol w:w="1973"/>
      </w:tblGrid>
      <w:tr w:rsidR="000519A9" w:rsidRPr="000519A9" w:rsidTr="00D53252">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2093" w:type="dxa"/>
            <w:gridSpan w:val="2"/>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1753"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10</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w:t>
            </w:r>
          </w:p>
        </w:tc>
        <w:tc>
          <w:tcPr>
            <w:tcW w:w="2093" w:type="dxa"/>
            <w:gridSpan w:val="2"/>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50,000</w:t>
            </w:r>
          </w:p>
        </w:tc>
        <w:tc>
          <w:tcPr>
            <w:tcW w:w="1753" w:type="dxa"/>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2093" w:type="dxa"/>
            <w:gridSpan w:val="2"/>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753" w:type="dxa"/>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50,000</w:t>
            </w:r>
          </w:p>
        </w:tc>
      </w:tr>
      <w:tr w:rsidR="000519A9" w:rsidRPr="000519A9" w:rsidTr="000519A9">
        <w:trPr>
          <w:gridAfter w:val="1"/>
          <w:wAfter w:w="1973" w:type="dxa"/>
        </w:trPr>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(Performed services on credit)</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bl>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Cash Receipts Journal Entry</w:t>
      </w:r>
    </w:p>
    <w:tbl>
      <w:tblPr>
        <w:tblW w:w="10877" w:type="dxa"/>
        <w:tblCellMar>
          <w:top w:w="15" w:type="dxa"/>
          <w:left w:w="15" w:type="dxa"/>
          <w:bottom w:w="15" w:type="dxa"/>
          <w:right w:w="15" w:type="dxa"/>
        </w:tblCellMar>
        <w:tblLook w:val="04A0" w:firstRow="1" w:lastRow="0" w:firstColumn="1" w:lastColumn="0" w:noHBand="0" w:noVBand="1"/>
      </w:tblPr>
      <w:tblGrid>
        <w:gridCol w:w="1170"/>
        <w:gridCol w:w="2610"/>
        <w:gridCol w:w="1620"/>
        <w:gridCol w:w="1861"/>
        <w:gridCol w:w="1767"/>
        <w:gridCol w:w="1849"/>
      </w:tblGrid>
      <w:tr w:rsidR="000519A9" w:rsidRPr="000519A9" w:rsidTr="00D53252">
        <w:trPr>
          <w:tblHeader/>
        </w:trPr>
        <w:tc>
          <w:tcPr>
            <w:tcW w:w="117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261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 Credited</w:t>
            </w:r>
          </w:p>
        </w:tc>
        <w:tc>
          <w:tcPr>
            <w:tcW w:w="162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Debit</w:t>
            </w:r>
          </w:p>
        </w:tc>
        <w:tc>
          <w:tcPr>
            <w:tcW w:w="1861"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Sales Credit</w:t>
            </w:r>
          </w:p>
        </w:tc>
        <w:tc>
          <w:tcPr>
            <w:tcW w:w="1767"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 Credit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Other Accounts Credit</w:t>
            </w:r>
          </w:p>
        </w:tc>
      </w:tr>
      <w:tr w:rsidR="000519A9" w:rsidRPr="000519A9" w:rsidTr="00D53252">
        <w:tc>
          <w:tcPr>
            <w:tcW w:w="11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5</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162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1861"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1767"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11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15</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 (J. Cruz)</w:t>
            </w:r>
          </w:p>
        </w:tc>
        <w:tc>
          <w:tcPr>
            <w:tcW w:w="162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1861"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767"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11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20</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Capital</w:t>
            </w:r>
          </w:p>
        </w:tc>
        <w:tc>
          <w:tcPr>
            <w:tcW w:w="162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100,000</w:t>
            </w:r>
          </w:p>
        </w:tc>
        <w:tc>
          <w:tcPr>
            <w:tcW w:w="1861"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767"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100,000</w:t>
            </w:r>
          </w:p>
        </w:tc>
      </w:tr>
    </w:tbl>
    <w:p w:rsidR="00A52ADD" w:rsidRDefault="00A52ADD" w:rsidP="000519A9">
      <w:pPr>
        <w:shd w:val="clear" w:color="auto" w:fill="FFFFFF"/>
        <w:spacing w:before="240" w:after="240" w:line="240" w:lineRule="auto"/>
        <w:rPr>
          <w:rFonts w:ascii="Segoe UI" w:eastAsia="Times New Roman" w:hAnsi="Segoe UI" w:cs="Segoe UI"/>
          <w:b/>
          <w:bCs/>
          <w:color w:val="0F1115"/>
          <w:sz w:val="24"/>
          <w:szCs w:val="24"/>
        </w:rPr>
      </w:pPr>
    </w:p>
    <w:p w:rsidR="00A52ADD" w:rsidRDefault="00A52ADD">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lastRenderedPageBreak/>
        <w:t>Cash Payments Journal Entry</w:t>
      </w:r>
    </w:p>
    <w:tbl>
      <w:tblPr>
        <w:tblW w:w="0" w:type="auto"/>
        <w:tblCellMar>
          <w:top w:w="15" w:type="dxa"/>
          <w:left w:w="15" w:type="dxa"/>
          <w:bottom w:w="15" w:type="dxa"/>
          <w:right w:w="15" w:type="dxa"/>
        </w:tblCellMar>
        <w:tblLook w:val="04A0" w:firstRow="1" w:lastRow="0" w:firstColumn="1" w:lastColumn="0" w:noHBand="0" w:noVBand="1"/>
      </w:tblPr>
      <w:tblGrid>
        <w:gridCol w:w="1440"/>
        <w:gridCol w:w="2610"/>
        <w:gridCol w:w="2340"/>
        <w:gridCol w:w="2670"/>
      </w:tblGrid>
      <w:tr w:rsidR="000519A9" w:rsidRPr="000519A9" w:rsidTr="00D53252">
        <w:trPr>
          <w:tblHeader/>
        </w:trPr>
        <w:tc>
          <w:tcPr>
            <w:tcW w:w="144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261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 Debited</w:t>
            </w:r>
          </w:p>
        </w:tc>
        <w:tc>
          <w:tcPr>
            <w:tcW w:w="234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Credit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Other Accounts Debit</w:t>
            </w:r>
          </w:p>
        </w:tc>
      </w:tr>
      <w:tr w:rsidR="000519A9" w:rsidRPr="000519A9" w:rsidTr="00D53252">
        <w:tc>
          <w:tcPr>
            <w:tcW w:w="144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8</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Rent Expense</w:t>
            </w:r>
          </w:p>
        </w:tc>
        <w:tc>
          <w:tcPr>
            <w:tcW w:w="234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r>
      <w:tr w:rsidR="000519A9" w:rsidRPr="000519A9" w:rsidTr="00D53252">
        <w:tc>
          <w:tcPr>
            <w:tcW w:w="144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12</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Utilities Expense</w:t>
            </w:r>
          </w:p>
        </w:tc>
        <w:tc>
          <w:tcPr>
            <w:tcW w:w="234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w:t>
            </w:r>
          </w:p>
        </w:tc>
      </w:tr>
      <w:tr w:rsidR="000519A9" w:rsidRPr="000519A9" w:rsidTr="00D53252">
        <w:tc>
          <w:tcPr>
            <w:tcW w:w="144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25</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Drawings</w:t>
            </w:r>
          </w:p>
        </w:tc>
        <w:tc>
          <w:tcPr>
            <w:tcW w:w="234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4: Posting to Ledgers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Posting is the process of transferring amounts from journals to the general ledger and subsidiary ledgers.</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General Ledger (Example)</w:t>
      </w:r>
    </w:p>
    <w:tbl>
      <w:tblPr>
        <w:tblW w:w="9134" w:type="dxa"/>
        <w:tblCellMar>
          <w:top w:w="15" w:type="dxa"/>
          <w:left w:w="15" w:type="dxa"/>
          <w:bottom w:w="15" w:type="dxa"/>
          <w:right w:w="15" w:type="dxa"/>
        </w:tblCellMar>
        <w:tblLook w:val="04A0" w:firstRow="1" w:lastRow="0" w:firstColumn="1" w:lastColumn="0" w:noHBand="0" w:noVBand="1"/>
      </w:tblPr>
      <w:tblGrid>
        <w:gridCol w:w="1674"/>
        <w:gridCol w:w="2466"/>
        <w:gridCol w:w="500"/>
        <w:gridCol w:w="1750"/>
        <w:gridCol w:w="1710"/>
        <w:gridCol w:w="1034"/>
      </w:tblGrid>
      <w:tr w:rsidR="000519A9" w:rsidRPr="000519A9" w:rsidTr="00D53252">
        <w:trPr>
          <w:gridAfter w:val="4"/>
          <w:wAfter w:w="4994" w:type="dxa"/>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 Cash</w:t>
            </w:r>
          </w:p>
        </w:tc>
        <w:tc>
          <w:tcPr>
            <w:tcW w:w="2466"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 No. 101</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Explanation</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Balance</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Beginning balance</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200,000</w:t>
            </w: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200,000</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5</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CR1</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230,000</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8</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CP1</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210,000</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15</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CR1</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230,000</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20</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CR1</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100,000</w:t>
            </w: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330,000</w:t>
            </w:r>
          </w:p>
        </w:tc>
      </w:tr>
      <w:tr w:rsidR="000519A9" w:rsidRPr="000519A9" w:rsidTr="00D53252">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25</w:t>
            </w:r>
          </w:p>
        </w:tc>
        <w:tc>
          <w:tcPr>
            <w:tcW w:w="2466"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CP1</w:t>
            </w:r>
          </w:p>
        </w:tc>
        <w:tc>
          <w:tcPr>
            <w:tcW w:w="500" w:type="dxa"/>
            <w:tcMar>
              <w:top w:w="150" w:type="dxa"/>
              <w:left w:w="240" w:type="dxa"/>
              <w:bottom w:w="150" w:type="dxa"/>
              <w:right w:w="24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320,000</w:t>
            </w:r>
          </w:p>
        </w:tc>
      </w:tr>
    </w:tbl>
    <w:p w:rsidR="00A52ADD" w:rsidRDefault="00A52AD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lastRenderedPageBreak/>
        <w:t>Subsidiary Ledger (Accounts Receivable)</w:t>
      </w:r>
    </w:p>
    <w:tbl>
      <w:tblPr>
        <w:tblW w:w="0" w:type="auto"/>
        <w:tblCellMar>
          <w:top w:w="15" w:type="dxa"/>
          <w:left w:w="15" w:type="dxa"/>
          <w:bottom w:w="15" w:type="dxa"/>
          <w:right w:w="15" w:type="dxa"/>
        </w:tblCellMar>
        <w:tblLook w:val="04A0" w:firstRow="1" w:lastRow="0" w:firstColumn="1" w:lastColumn="0" w:noHBand="0" w:noVBand="1"/>
      </w:tblPr>
      <w:tblGrid>
        <w:gridCol w:w="1530"/>
        <w:gridCol w:w="540"/>
        <w:gridCol w:w="1890"/>
        <w:gridCol w:w="1800"/>
        <w:gridCol w:w="1800"/>
        <w:gridCol w:w="1019"/>
      </w:tblGrid>
      <w:tr w:rsidR="000519A9" w:rsidRPr="000519A9" w:rsidTr="00D53252">
        <w:trPr>
          <w:gridAfter w:val="4"/>
          <w:wAfter w:w="6509" w:type="dxa"/>
          <w:tblHeader/>
        </w:trPr>
        <w:tc>
          <w:tcPr>
            <w:tcW w:w="2070" w:type="dxa"/>
            <w:gridSpan w:val="2"/>
            <w:tcBorders>
              <w:top w:val="nil"/>
            </w:tcBorders>
            <w:tcMar>
              <w:top w:w="150" w:type="dxa"/>
              <w:left w:w="0" w:type="dxa"/>
              <w:bottom w:w="150" w:type="dxa"/>
              <w:right w:w="240" w:type="dxa"/>
            </w:tcMar>
            <w:vAlign w:val="center"/>
            <w:hideMark/>
          </w:tcPr>
          <w:p w:rsidR="00D53252" w:rsidRDefault="000519A9" w:rsidP="00D53252">
            <w:pPr>
              <w:spacing w:after="0" w:line="375" w:lineRule="atLeast"/>
              <w:ind w:right="-960"/>
              <w:rPr>
                <w:rFonts w:ascii="Segoe UI" w:eastAsia="Times New Roman" w:hAnsi="Segoe UI" w:cs="Segoe UI"/>
                <w:sz w:val="23"/>
                <w:szCs w:val="23"/>
              </w:rPr>
            </w:pPr>
            <w:r w:rsidRPr="000519A9">
              <w:rPr>
                <w:rFonts w:ascii="Segoe UI" w:eastAsia="Times New Roman" w:hAnsi="Segoe UI" w:cs="Segoe UI"/>
                <w:sz w:val="23"/>
                <w:szCs w:val="23"/>
              </w:rPr>
              <w:t xml:space="preserve">Customer: </w:t>
            </w:r>
          </w:p>
          <w:p w:rsidR="000519A9" w:rsidRPr="000519A9" w:rsidRDefault="000519A9" w:rsidP="00D53252">
            <w:pPr>
              <w:spacing w:after="0" w:line="375" w:lineRule="atLeast"/>
              <w:ind w:right="-960"/>
              <w:rPr>
                <w:rFonts w:ascii="Segoe UI" w:eastAsia="Times New Roman" w:hAnsi="Segoe UI" w:cs="Segoe UI"/>
                <w:sz w:val="23"/>
                <w:szCs w:val="23"/>
              </w:rPr>
            </w:pPr>
            <w:r w:rsidRPr="000519A9">
              <w:rPr>
                <w:rFonts w:ascii="Segoe UI" w:eastAsia="Times New Roman" w:hAnsi="Segoe UI" w:cs="Segoe UI"/>
                <w:sz w:val="23"/>
                <w:szCs w:val="23"/>
              </w:rPr>
              <w:t>Juan Dela Cruz</w:t>
            </w:r>
          </w:p>
        </w:tc>
      </w:tr>
      <w:tr w:rsidR="000519A9" w:rsidRPr="000519A9" w:rsidTr="00D53252">
        <w:tc>
          <w:tcPr>
            <w:tcW w:w="153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2430" w:type="dxa"/>
            <w:gridSpan w:val="2"/>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Explanation</w:t>
            </w: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Balance</w:t>
            </w:r>
          </w:p>
        </w:tc>
      </w:tr>
      <w:tr w:rsidR="000519A9" w:rsidRPr="000519A9" w:rsidTr="00D53252">
        <w:tc>
          <w:tcPr>
            <w:tcW w:w="153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10</w:t>
            </w:r>
          </w:p>
        </w:tc>
        <w:tc>
          <w:tcPr>
            <w:tcW w:w="2430" w:type="dxa"/>
            <w:gridSpan w:val="2"/>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50,000</w:t>
            </w: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50,000</w:t>
            </w:r>
          </w:p>
        </w:tc>
      </w:tr>
      <w:tr w:rsidR="000519A9" w:rsidRPr="000519A9" w:rsidTr="00D53252">
        <w:tc>
          <w:tcPr>
            <w:tcW w:w="153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15</w:t>
            </w:r>
          </w:p>
        </w:tc>
        <w:tc>
          <w:tcPr>
            <w:tcW w:w="2430" w:type="dxa"/>
            <w:gridSpan w:val="2"/>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Collection</w:t>
            </w: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180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5: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Unadjusted Trial Balance</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The unadjusted trial balance is a list of all general ledger accounts and their balances before any adjusting entries are made. It verifies that total debits equal total credits.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Unadjusted Trial Balance</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January 31, 2024</w:t>
      </w:r>
    </w:p>
    <w:tbl>
      <w:tblPr>
        <w:tblW w:w="7789" w:type="dxa"/>
        <w:tblCellMar>
          <w:top w:w="15" w:type="dxa"/>
          <w:left w:w="15" w:type="dxa"/>
          <w:bottom w:w="15" w:type="dxa"/>
          <w:right w:w="15" w:type="dxa"/>
        </w:tblCellMar>
        <w:tblLook w:val="04A0" w:firstRow="1" w:lastRow="0" w:firstColumn="1" w:lastColumn="0" w:noHBand="0" w:noVBand="1"/>
      </w:tblPr>
      <w:tblGrid>
        <w:gridCol w:w="3150"/>
        <w:gridCol w:w="2160"/>
        <w:gridCol w:w="2479"/>
      </w:tblGrid>
      <w:tr w:rsidR="000519A9" w:rsidRPr="000519A9" w:rsidTr="00D53252">
        <w:trPr>
          <w:tblHeader/>
        </w:trPr>
        <w:tc>
          <w:tcPr>
            <w:tcW w:w="315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216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Equipment</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Payable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Capital</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400,000</w:t>
            </w: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lastRenderedPageBreak/>
              <w:t>Owner's Drawings</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180,000</w:t>
            </w: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Expense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Rent Expense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Utilities Expense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Miscellaneous Expense</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315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Totals</w:t>
            </w:r>
          </w:p>
        </w:tc>
        <w:tc>
          <w:tcPr>
            <w:tcW w:w="216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600,000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600,000</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6: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Adjusting Entries</w:t>
      </w:r>
    </w:p>
    <w:p w:rsidR="000519A9" w:rsidRPr="00813CF5" w:rsidRDefault="00D53252" w:rsidP="000519A9">
      <w:pPr>
        <w:shd w:val="clear" w:color="auto" w:fill="FFFFFF"/>
        <w:spacing w:before="240" w:after="240" w:line="240" w:lineRule="auto"/>
        <w:rPr>
          <w:rFonts w:ascii="Segoe UI" w:eastAsia="Times New Roman" w:hAnsi="Segoe UI" w:cs="Segoe UI"/>
          <w:color w:val="0F1115"/>
          <w:sz w:val="24"/>
          <w:szCs w:val="24"/>
        </w:rPr>
      </w:pPr>
      <w:r w:rsidRPr="00813CF5">
        <w:rPr>
          <w:rFonts w:ascii="Segoe UI" w:hAnsi="Segoe UI" w:cs="Segoe UI"/>
          <w:color w:val="0F1115"/>
          <w:sz w:val="24"/>
          <w:szCs w:val="24"/>
          <w:shd w:val="clear" w:color="auto" w:fill="FFFFFF"/>
        </w:rPr>
        <w:t>Adjusting entries are made at the end of the period to update accounts that have not yet been fully recorded. Without adjusting entries, revenues and expenses would be reported in the wrong periods, violating the matching principle and accrual basis of accounting. For example, supplies purchased during the period may still be on hand, and salaries earned by employees may not have been paid yet – both require adjustments. Adjusting entries ensure that the income statement shows the correct profit or loss and that the balance sheet shows accurate asset and liability balances.</w:t>
      </w:r>
    </w:p>
    <w:tbl>
      <w:tblPr>
        <w:tblW w:w="11280" w:type="dxa"/>
        <w:tblCellMar>
          <w:top w:w="15" w:type="dxa"/>
          <w:left w:w="15" w:type="dxa"/>
          <w:bottom w:w="15" w:type="dxa"/>
          <w:right w:w="15" w:type="dxa"/>
        </w:tblCellMar>
        <w:tblLook w:val="04A0" w:firstRow="1" w:lastRow="0" w:firstColumn="1" w:lastColumn="0" w:noHBand="0" w:noVBand="1"/>
      </w:tblPr>
      <w:tblGrid>
        <w:gridCol w:w="3307"/>
        <w:gridCol w:w="7973"/>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Type of Adjustment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Example</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Prepaid expenses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 used, prepaid rent expired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Accrued expenses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incurred but not yet paid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Accrued revenues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Services performed but not yet billed</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lastRenderedPageBreak/>
              <w:t>Depreciation</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Allocation of equipment cost</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Unearned revenues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Services paid for in advance but not yet performed</w:t>
            </w:r>
          </w:p>
        </w:tc>
      </w:tr>
    </w:tbl>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Example Adjusting Entries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1. Supplies Used</w:t>
      </w:r>
      <w:r w:rsidRPr="000519A9">
        <w:rPr>
          <w:rFonts w:ascii="Segoe UI" w:eastAsia="Times New Roman" w:hAnsi="Segoe UI" w:cs="Segoe UI"/>
          <w:color w:val="0F1115"/>
          <w:sz w:val="24"/>
          <w:szCs w:val="24"/>
        </w:rPr>
        <w:br/>
        <w:t>Supplies on hand at year-end: ₱3,000</w:t>
      </w:r>
      <w:r w:rsidRPr="000519A9">
        <w:rPr>
          <w:rFonts w:ascii="Segoe UI" w:eastAsia="Times New Roman" w:hAnsi="Segoe UI" w:cs="Segoe UI"/>
          <w:color w:val="0F1115"/>
          <w:sz w:val="24"/>
          <w:szCs w:val="24"/>
        </w:rPr>
        <w:br/>
        <w:t>Supplies used = 10,000 – 3,000 = 7,000</w:t>
      </w:r>
    </w:p>
    <w:tbl>
      <w:tblPr>
        <w:tblW w:w="0" w:type="auto"/>
        <w:tblCellMar>
          <w:top w:w="15" w:type="dxa"/>
          <w:left w:w="15" w:type="dxa"/>
          <w:bottom w:w="15" w:type="dxa"/>
          <w:right w:w="15" w:type="dxa"/>
        </w:tblCellMar>
        <w:tblLook w:val="04A0" w:firstRow="1" w:lastRow="0" w:firstColumn="1" w:lastColumn="0" w:noHBand="0" w:noVBand="1"/>
      </w:tblPr>
      <w:tblGrid>
        <w:gridCol w:w="1440"/>
        <w:gridCol w:w="2790"/>
        <w:gridCol w:w="1890"/>
        <w:gridCol w:w="1092"/>
      </w:tblGrid>
      <w:tr w:rsidR="000519A9" w:rsidRPr="000519A9" w:rsidTr="00D53252">
        <w:trPr>
          <w:tblHeader/>
        </w:trPr>
        <w:tc>
          <w:tcPr>
            <w:tcW w:w="144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279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189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D53252">
        <w:tc>
          <w:tcPr>
            <w:tcW w:w="144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31</w:t>
            </w:r>
          </w:p>
        </w:tc>
        <w:tc>
          <w:tcPr>
            <w:tcW w:w="279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 Expense</w:t>
            </w:r>
          </w:p>
        </w:tc>
        <w:tc>
          <w:tcPr>
            <w:tcW w:w="189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7,000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D53252">
        <w:tc>
          <w:tcPr>
            <w:tcW w:w="144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279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w:t>
            </w:r>
          </w:p>
        </w:tc>
        <w:tc>
          <w:tcPr>
            <w:tcW w:w="189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7,000</w:t>
            </w:r>
          </w:p>
        </w:tc>
      </w:tr>
    </w:tbl>
    <w:p w:rsidR="00D53252" w:rsidRPr="00D53252" w:rsidRDefault="00D53252" w:rsidP="00D53252">
      <w:pPr>
        <w:shd w:val="clear" w:color="auto" w:fill="FFFFFF"/>
        <w:spacing w:before="240" w:after="240" w:line="240" w:lineRule="auto"/>
        <w:rPr>
          <w:rFonts w:ascii="Segoe UI" w:eastAsia="Times New Roman" w:hAnsi="Segoe UI" w:cs="Segoe UI"/>
          <w:color w:val="0F1115"/>
          <w:sz w:val="24"/>
          <w:szCs w:val="24"/>
        </w:rPr>
      </w:pPr>
      <w:r w:rsidRPr="00D53252">
        <w:rPr>
          <w:rFonts w:ascii="Segoe UI" w:eastAsia="Times New Roman" w:hAnsi="Segoe UI" w:cs="Segoe UI"/>
          <w:b/>
          <w:bCs/>
          <w:color w:val="0F1115"/>
          <w:sz w:val="24"/>
          <w:szCs w:val="24"/>
        </w:rPr>
        <w:t>2. Accrued Salaries (₱5,000)</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Debit: Salaries Expense – 5,000</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Credit: Salaries Payable – 5,000</w:t>
      </w:r>
    </w:p>
    <w:p w:rsidR="00D53252" w:rsidRPr="00D53252" w:rsidRDefault="00D53252" w:rsidP="00D53252">
      <w:pPr>
        <w:shd w:val="clear" w:color="auto" w:fill="FFFFFF"/>
        <w:spacing w:before="240" w:after="240" w:line="240" w:lineRule="auto"/>
        <w:rPr>
          <w:rFonts w:ascii="Segoe UI" w:eastAsia="Times New Roman" w:hAnsi="Segoe UI" w:cs="Segoe UI"/>
          <w:color w:val="0F1115"/>
          <w:sz w:val="24"/>
          <w:szCs w:val="24"/>
        </w:rPr>
      </w:pPr>
      <w:r w:rsidRPr="00D53252">
        <w:rPr>
          <w:rFonts w:ascii="Segoe UI" w:eastAsia="Times New Roman" w:hAnsi="Segoe UI" w:cs="Segoe UI"/>
          <w:b/>
          <w:bCs/>
          <w:color w:val="0F1115"/>
          <w:sz w:val="24"/>
          <w:szCs w:val="24"/>
        </w:rPr>
        <w:t>3. Depreciation (₱2,000)</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Debit: Depreciation Expense – 2,000</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Credit: Accumulated Depreciation – 2,000</w:t>
      </w:r>
    </w:p>
    <w:p w:rsidR="00D53252" w:rsidRPr="00D53252" w:rsidRDefault="00D53252" w:rsidP="00D53252">
      <w:pPr>
        <w:shd w:val="clear" w:color="auto" w:fill="FFFFFF"/>
        <w:spacing w:before="240" w:after="240" w:line="240" w:lineRule="auto"/>
        <w:rPr>
          <w:rFonts w:ascii="Segoe UI" w:eastAsia="Times New Roman" w:hAnsi="Segoe UI" w:cs="Segoe UI"/>
          <w:color w:val="0F1115"/>
          <w:sz w:val="24"/>
          <w:szCs w:val="24"/>
        </w:rPr>
      </w:pPr>
      <w:r w:rsidRPr="00D53252">
        <w:rPr>
          <w:rFonts w:ascii="Segoe UI" w:eastAsia="Times New Roman" w:hAnsi="Segoe UI" w:cs="Segoe UI"/>
          <w:b/>
          <w:bCs/>
          <w:color w:val="0F1115"/>
          <w:sz w:val="24"/>
          <w:szCs w:val="24"/>
        </w:rPr>
        <w:t>4. Unearned Revenue (₱8,000 earned)</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Debit: Unearned Revenue – 8,000</w:t>
      </w:r>
    </w:p>
    <w:p w:rsidR="00D53252" w:rsidRPr="00D53252" w:rsidRDefault="00D53252" w:rsidP="00D53252">
      <w:pPr>
        <w:shd w:val="clear" w:color="auto" w:fill="FFFFFF"/>
        <w:spacing w:after="0" w:line="240" w:lineRule="auto"/>
        <w:rPr>
          <w:rFonts w:ascii="Segoe UI" w:eastAsia="Times New Roman" w:hAnsi="Segoe UI" w:cs="Segoe UI"/>
          <w:color w:val="0F1115"/>
          <w:sz w:val="24"/>
          <w:szCs w:val="24"/>
        </w:rPr>
      </w:pPr>
      <w:r w:rsidRPr="00D53252">
        <w:rPr>
          <w:rFonts w:ascii="Segoe UI" w:eastAsia="Times New Roman" w:hAnsi="Segoe UI" w:cs="Segoe UI"/>
          <w:color w:val="0F1115"/>
          <w:sz w:val="24"/>
          <w:szCs w:val="24"/>
        </w:rPr>
        <w:t>Credit: Service Revenue – 8,000</w:t>
      </w:r>
    </w:p>
    <w:p w:rsidR="00813CF5" w:rsidRDefault="00813C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7: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Adjusted Trial Balance</w:t>
      </w:r>
    </w:p>
    <w:p w:rsidR="000519A9" w:rsidRPr="00A7239D" w:rsidRDefault="00A7239D" w:rsidP="000519A9">
      <w:pPr>
        <w:shd w:val="clear" w:color="auto" w:fill="FFFFFF"/>
        <w:spacing w:before="240" w:after="240" w:line="240" w:lineRule="auto"/>
        <w:rPr>
          <w:rFonts w:ascii="Segoe UI" w:eastAsia="Times New Roman" w:hAnsi="Segoe UI" w:cs="Segoe UI"/>
          <w:color w:val="0F1115"/>
          <w:sz w:val="23"/>
          <w:szCs w:val="23"/>
        </w:rPr>
      </w:pPr>
      <w:r w:rsidRPr="00A7239D">
        <w:rPr>
          <w:rFonts w:ascii="Segoe UI" w:hAnsi="Segoe UI" w:cs="Segoe UI"/>
          <w:color w:val="0F1115"/>
          <w:sz w:val="23"/>
          <w:szCs w:val="23"/>
          <w:shd w:val="clear" w:color="auto" w:fill="FFFFFF"/>
        </w:rPr>
        <w:t xml:space="preserve">The adjusted trial balance is prepared after all adjusting entries have been posted to the general ledger. It reflects the updated balances of all accounts, including those affected by adjustments such as accrued expenses, prepaid items, and depreciation. Unlike the unadjusted trial balance, which may contain incomplete or outdated figures, the adjusted trial balance contains accurate balances ready for financial statement preparation. </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Adjusted Trial Balance</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January 31, 2024</w:t>
      </w:r>
    </w:p>
    <w:tbl>
      <w:tblPr>
        <w:tblW w:w="8429" w:type="dxa"/>
        <w:tblCellMar>
          <w:top w:w="15" w:type="dxa"/>
          <w:left w:w="15" w:type="dxa"/>
          <w:bottom w:w="15" w:type="dxa"/>
          <w:right w:w="15" w:type="dxa"/>
        </w:tblCellMar>
        <w:tblLook w:val="04A0" w:firstRow="1" w:lastRow="0" w:firstColumn="1" w:lastColumn="0" w:noHBand="0" w:noVBand="1"/>
      </w:tblPr>
      <w:tblGrid>
        <w:gridCol w:w="3510"/>
        <w:gridCol w:w="2610"/>
        <w:gridCol w:w="2309"/>
      </w:tblGrid>
      <w:tr w:rsidR="000519A9" w:rsidRPr="000519A9" w:rsidTr="00813CF5">
        <w:trPr>
          <w:tblHeader/>
        </w:trPr>
        <w:tc>
          <w:tcPr>
            <w:tcW w:w="351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261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Equipment</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Accumulated Depreciation</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Payable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Payable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Unearned Revenue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Capital</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Drawings</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188,000</w:t>
            </w: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lastRenderedPageBreak/>
              <w:t>Salaries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Rent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Utilities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7,000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Depreciation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Miscellaneous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813CF5">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Totals</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619,000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619,000</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142E5E" w:rsidRPr="00142E5E" w:rsidRDefault="00142E5E" w:rsidP="00142E5E">
      <w:pPr>
        <w:shd w:val="clear" w:color="auto" w:fill="FFFFFF"/>
        <w:spacing w:before="480" w:after="240" w:line="480" w:lineRule="atLeast"/>
        <w:outlineLvl w:val="1"/>
        <w:rPr>
          <w:rFonts w:ascii="Segoe UI" w:eastAsia="Times New Roman" w:hAnsi="Segoe UI" w:cs="Segoe UI"/>
          <w:b/>
          <w:bCs/>
          <w:color w:val="0F1115"/>
          <w:sz w:val="33"/>
          <w:szCs w:val="33"/>
        </w:rPr>
      </w:pPr>
      <w:r w:rsidRPr="00142E5E">
        <w:rPr>
          <w:rFonts w:ascii="Segoe UI" w:eastAsia="Times New Roman" w:hAnsi="Segoe UI" w:cs="Segoe UI"/>
          <w:b/>
          <w:bCs/>
          <w:color w:val="0F1115"/>
          <w:sz w:val="33"/>
          <w:szCs w:val="33"/>
        </w:rPr>
        <w:t xml:space="preserve">Step </w:t>
      </w:r>
      <w:r>
        <w:rPr>
          <w:rFonts w:ascii="Segoe UI" w:eastAsia="Times New Roman" w:hAnsi="Segoe UI" w:cs="Segoe UI"/>
          <w:b/>
          <w:bCs/>
          <w:color w:val="0F1115"/>
          <w:sz w:val="33"/>
          <w:szCs w:val="33"/>
        </w:rPr>
        <w:t>8: Prepare Accounting Worksheet</w:t>
      </w:r>
    </w:p>
    <w:p w:rsidR="00142E5E" w:rsidRPr="00142E5E" w:rsidRDefault="00142E5E" w:rsidP="00142E5E">
      <w:pPr>
        <w:shd w:val="clear" w:color="auto" w:fill="FFFFFF"/>
        <w:spacing w:before="240" w:after="240" w:line="240" w:lineRule="auto"/>
        <w:rPr>
          <w:rFonts w:ascii="Segoe UI" w:eastAsia="Times New Roman" w:hAnsi="Segoe UI" w:cs="Segoe UI"/>
          <w:color w:val="0F1115"/>
          <w:sz w:val="24"/>
          <w:szCs w:val="24"/>
        </w:rPr>
      </w:pPr>
      <w:r w:rsidRPr="00142E5E">
        <w:rPr>
          <w:rFonts w:ascii="Segoe UI" w:eastAsia="Times New Roman" w:hAnsi="Segoe UI" w:cs="Segoe UI"/>
          <w:color w:val="0F1115"/>
          <w:sz w:val="24"/>
          <w:szCs w:val="24"/>
        </w:rPr>
        <w:t>The worksheet is an internal tool that helps accountants organize data before preparing financial statements. It is not a financial statement and is not required, but it helps ensure that adjusting entries are correct and that financial statements will balance.</w:t>
      </w:r>
    </w:p>
    <w:p w:rsidR="00142E5E" w:rsidRPr="00142E5E" w:rsidRDefault="00142E5E" w:rsidP="00142E5E">
      <w:pPr>
        <w:shd w:val="clear" w:color="auto" w:fill="FFFFFF"/>
        <w:spacing w:before="480" w:after="240" w:line="450" w:lineRule="atLeast"/>
        <w:outlineLvl w:val="2"/>
        <w:rPr>
          <w:rFonts w:ascii="Segoe UI" w:eastAsia="Times New Roman" w:hAnsi="Segoe UI" w:cs="Segoe UI"/>
          <w:b/>
          <w:bCs/>
          <w:color w:val="0F1115"/>
          <w:sz w:val="30"/>
          <w:szCs w:val="30"/>
        </w:rPr>
      </w:pPr>
      <w:r w:rsidRPr="00142E5E">
        <w:rPr>
          <w:rFonts w:ascii="Segoe UI" w:eastAsia="Times New Roman" w:hAnsi="Segoe UI" w:cs="Segoe UI"/>
          <w:b/>
          <w:bCs/>
          <w:color w:val="0F1115"/>
          <w:sz w:val="30"/>
          <w:szCs w:val="30"/>
        </w:rPr>
        <w:t>Simplified Worksheet Format</w:t>
      </w:r>
    </w:p>
    <w:tbl>
      <w:tblPr>
        <w:tblW w:w="9987" w:type="dxa"/>
        <w:tblCellMar>
          <w:top w:w="15" w:type="dxa"/>
          <w:left w:w="15" w:type="dxa"/>
          <w:bottom w:w="15" w:type="dxa"/>
          <w:right w:w="15" w:type="dxa"/>
        </w:tblCellMar>
        <w:tblLook w:val="04A0" w:firstRow="1" w:lastRow="0" w:firstColumn="1" w:lastColumn="0" w:noHBand="0" w:noVBand="1"/>
      </w:tblPr>
      <w:tblGrid>
        <w:gridCol w:w="1501"/>
        <w:gridCol w:w="1829"/>
        <w:gridCol w:w="1750"/>
        <w:gridCol w:w="1689"/>
        <w:gridCol w:w="1092"/>
        <w:gridCol w:w="1274"/>
        <w:gridCol w:w="852"/>
      </w:tblGrid>
      <w:tr w:rsidR="00142E5E" w:rsidRPr="00142E5E" w:rsidTr="00C43C2A">
        <w:trPr>
          <w:gridAfter w:val="3"/>
          <w:tblHeader/>
        </w:trPr>
        <w:tc>
          <w:tcPr>
            <w:tcW w:w="1501" w:type="dxa"/>
            <w:tcBorders>
              <w:top w:val="nil"/>
            </w:tcBorders>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Account</w:t>
            </w:r>
          </w:p>
        </w:tc>
        <w:tc>
          <w:tcPr>
            <w:tcW w:w="1829" w:type="dxa"/>
            <w:tcBorders>
              <w:top w:val="nil"/>
            </w:tcBorders>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Unadjusted Trial Balance</w:t>
            </w:r>
          </w:p>
        </w:tc>
        <w:tc>
          <w:tcPr>
            <w:tcW w:w="1750" w:type="dxa"/>
            <w:tcBorders>
              <w:top w:val="nil"/>
            </w:tcBorders>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Adjustments</w:t>
            </w:r>
          </w:p>
        </w:tc>
        <w:tc>
          <w:tcPr>
            <w:tcW w:w="0" w:type="auto"/>
            <w:tcBorders>
              <w:top w:val="nil"/>
            </w:tcBorders>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Adjusted Trial Balance</w:t>
            </w: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Debit</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Debit</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Credit</w:t>
            </w: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Cash</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320,000</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320,000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r>
    </w:tbl>
    <w:p w:rsidR="00324F79" w:rsidRDefault="00324F79">
      <w:r>
        <w:br w:type="page"/>
      </w:r>
    </w:p>
    <w:tbl>
      <w:tblPr>
        <w:tblW w:w="9987" w:type="dxa"/>
        <w:tblCellMar>
          <w:top w:w="15" w:type="dxa"/>
          <w:left w:w="15" w:type="dxa"/>
          <w:bottom w:w="15" w:type="dxa"/>
          <w:right w:w="15" w:type="dxa"/>
        </w:tblCellMar>
        <w:tblLook w:val="04A0" w:firstRow="1" w:lastRow="0" w:firstColumn="1" w:lastColumn="0" w:noHBand="0" w:noVBand="1"/>
      </w:tblPr>
      <w:tblGrid>
        <w:gridCol w:w="1501"/>
        <w:gridCol w:w="1829"/>
        <w:gridCol w:w="1750"/>
        <w:gridCol w:w="1149"/>
        <w:gridCol w:w="1149"/>
        <w:gridCol w:w="1433"/>
        <w:gridCol w:w="1176"/>
      </w:tblGrid>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lastRenderedPageBreak/>
              <w:t>Accounts Receivable</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30,000</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Supplies</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10,000</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7,000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Equipment</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150,000</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150,000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Accounts Payable</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20,000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20,000</w:t>
            </w: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Owner's Capital</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400,000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400,000</w:t>
            </w: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Service Revenue</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180,000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8,000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188,000</w:t>
            </w: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Supplies Expense</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7,000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sz w:val="23"/>
                <w:szCs w:val="23"/>
              </w:rPr>
              <w:t>7,000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p>
        </w:tc>
      </w:tr>
      <w:tr w:rsidR="00142E5E" w:rsidRPr="00142E5E" w:rsidTr="00C43C2A">
        <w:tc>
          <w:tcPr>
            <w:tcW w:w="1501" w:type="dxa"/>
            <w:tcMar>
              <w:top w:w="150" w:type="dxa"/>
              <w:left w:w="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Totals</w:t>
            </w:r>
          </w:p>
        </w:tc>
        <w:tc>
          <w:tcPr>
            <w:tcW w:w="1829"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600,000</w:t>
            </w:r>
          </w:p>
        </w:tc>
        <w:tc>
          <w:tcPr>
            <w:tcW w:w="1750" w:type="dxa"/>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600,000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7,000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7,000</w:t>
            </w:r>
          </w:p>
        </w:tc>
        <w:tc>
          <w:tcPr>
            <w:tcW w:w="0" w:type="auto"/>
            <w:tcMar>
              <w:top w:w="150" w:type="dxa"/>
              <w:left w:w="240" w:type="dxa"/>
              <w:bottom w:w="150" w:type="dxa"/>
              <w:right w:w="24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617,000</w:t>
            </w:r>
          </w:p>
        </w:tc>
        <w:tc>
          <w:tcPr>
            <w:tcW w:w="0" w:type="auto"/>
            <w:tcMar>
              <w:top w:w="150" w:type="dxa"/>
              <w:left w:w="240" w:type="dxa"/>
              <w:bottom w:w="150" w:type="dxa"/>
              <w:right w:w="0" w:type="dxa"/>
            </w:tcMar>
            <w:vAlign w:val="center"/>
            <w:hideMark/>
          </w:tcPr>
          <w:p w:rsidR="00142E5E" w:rsidRPr="00142E5E" w:rsidRDefault="00142E5E" w:rsidP="00142E5E">
            <w:pPr>
              <w:spacing w:after="0" w:line="375" w:lineRule="atLeast"/>
              <w:rPr>
                <w:rFonts w:ascii="Segoe UI" w:eastAsia="Times New Roman" w:hAnsi="Segoe UI" w:cs="Segoe UI"/>
                <w:sz w:val="23"/>
                <w:szCs w:val="23"/>
              </w:rPr>
            </w:pPr>
            <w:r w:rsidRPr="00142E5E">
              <w:rPr>
                <w:rFonts w:ascii="Segoe UI" w:eastAsia="Times New Roman" w:hAnsi="Segoe UI" w:cs="Segoe UI"/>
                <w:b/>
                <w:bCs/>
                <w:sz w:val="23"/>
                <w:szCs w:val="23"/>
              </w:rPr>
              <w:t>617,000</w:t>
            </w:r>
          </w:p>
        </w:tc>
      </w:tr>
    </w:tbl>
    <w:p w:rsidR="00142E5E" w:rsidRPr="00142E5E" w:rsidRDefault="00142E5E" w:rsidP="00142E5E">
      <w:pPr>
        <w:shd w:val="clear" w:color="auto" w:fill="FFFFFF"/>
        <w:spacing w:before="240" w:after="240" w:line="240" w:lineRule="auto"/>
        <w:rPr>
          <w:rFonts w:ascii="Segoe UI" w:eastAsia="Times New Roman" w:hAnsi="Segoe UI" w:cs="Segoe UI"/>
          <w:color w:val="0F1115"/>
          <w:sz w:val="24"/>
          <w:szCs w:val="24"/>
        </w:rPr>
      </w:pPr>
      <w:r w:rsidRPr="00142E5E">
        <w:rPr>
          <w:rFonts w:ascii="Segoe UI" w:eastAsia="Times New Roman" w:hAnsi="Segoe UI" w:cs="Segoe UI"/>
          <w:color w:val="0F1115"/>
          <w:sz w:val="24"/>
          <w:szCs w:val="24"/>
        </w:rPr>
        <w:t>The worksheet organizes the unadjusted trial balance, adjustments, and adjusted trial balance in one place. From the adjusted trial balance, financial statements are prepared.</w:t>
      </w:r>
    </w:p>
    <w:p w:rsidR="00142E5E" w:rsidRPr="000519A9" w:rsidRDefault="00E42009" w:rsidP="00142E5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 xml:space="preserve">Part </w:t>
      </w:r>
      <w:r w:rsidR="00142E5E">
        <w:rPr>
          <w:rFonts w:ascii="Segoe UI" w:eastAsia="Times New Roman" w:hAnsi="Segoe UI" w:cs="Segoe UI"/>
          <w:b/>
          <w:bCs/>
          <w:color w:val="0F1115"/>
          <w:sz w:val="33"/>
          <w:szCs w:val="33"/>
        </w:rPr>
        <w:t>9</w:t>
      </w:r>
      <w:r w:rsidRPr="000519A9">
        <w:rPr>
          <w:rFonts w:ascii="Segoe UI" w:eastAsia="Times New Roman" w:hAnsi="Segoe UI" w:cs="Segoe UI"/>
          <w:b/>
          <w:bCs/>
          <w:color w:val="0F1115"/>
          <w:sz w:val="33"/>
          <w:szCs w:val="33"/>
        </w:rPr>
        <w:t>: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Financial Statements</w:t>
      </w:r>
    </w:p>
    <w:p w:rsidR="000519A9" w:rsidRPr="00324F79" w:rsidRDefault="00324F79" w:rsidP="000519A9">
      <w:pPr>
        <w:shd w:val="clear" w:color="auto" w:fill="FFFFFF"/>
        <w:spacing w:before="240" w:after="240" w:line="240" w:lineRule="auto"/>
        <w:rPr>
          <w:rFonts w:ascii="Segoe UI" w:eastAsia="Times New Roman" w:hAnsi="Segoe UI" w:cs="Segoe UI"/>
          <w:color w:val="0F1115"/>
          <w:sz w:val="24"/>
          <w:szCs w:val="24"/>
        </w:rPr>
      </w:pPr>
      <w:r w:rsidRPr="00324F79">
        <w:rPr>
          <w:rFonts w:ascii="Segoe UI" w:hAnsi="Segoe UI" w:cs="Segoe UI"/>
          <w:color w:val="0F1115"/>
          <w:sz w:val="24"/>
          <w:szCs w:val="24"/>
          <w:shd w:val="clear" w:color="auto" w:fill="FFFFFF"/>
        </w:rPr>
        <w:t>Financial statements are prepared in a specific order using the adjusted trial balance. The income statement is prepared first because net income (or loss) is needed for the statement of changes in owner's equity. The balance sheet is prepared last because it requires the ending capital balance from the statement of changes in owner's equity.</w:t>
      </w:r>
    </w:p>
    <w:p w:rsidR="00314D99" w:rsidRDefault="00314D9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lastRenderedPageBreak/>
        <w:t>A. Income Statement</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Income Statement</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For the Month Ended January 31, 2024</w:t>
      </w:r>
    </w:p>
    <w:tbl>
      <w:tblPr>
        <w:tblW w:w="11550" w:type="dxa"/>
        <w:tblCellMar>
          <w:top w:w="15" w:type="dxa"/>
          <w:left w:w="15" w:type="dxa"/>
          <w:bottom w:w="15" w:type="dxa"/>
          <w:right w:w="15" w:type="dxa"/>
        </w:tblCellMar>
        <w:tblLook w:val="04A0" w:firstRow="1" w:lastRow="0" w:firstColumn="1" w:lastColumn="0" w:noHBand="0" w:noVBand="1"/>
      </w:tblPr>
      <w:tblGrid>
        <w:gridCol w:w="5760"/>
        <w:gridCol w:w="5790"/>
      </w:tblGrid>
      <w:tr w:rsidR="000519A9" w:rsidRPr="000519A9" w:rsidTr="00C43C2A">
        <w:trPr>
          <w:tblHeader/>
        </w:trPr>
        <w:tc>
          <w:tcPr>
            <w:tcW w:w="576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Amount</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Revenues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188,000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 Revenues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188,000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Expenses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45,000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25,000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7,000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Depreciation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Miscellaneous Expense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 Expenses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99,000</w:t>
            </w:r>
          </w:p>
        </w:tc>
      </w:tr>
      <w:tr w:rsidR="000519A9" w:rsidRPr="000519A9" w:rsidTr="00C43C2A">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89,000</w:t>
            </w:r>
          </w:p>
        </w:tc>
      </w:tr>
    </w:tbl>
    <w:p w:rsidR="00C43C2A" w:rsidRDefault="00C43C2A" w:rsidP="000519A9">
      <w:pPr>
        <w:shd w:val="clear" w:color="auto" w:fill="FFFFFF"/>
        <w:spacing w:before="480" w:after="240" w:line="450" w:lineRule="atLeast"/>
        <w:outlineLvl w:val="2"/>
        <w:rPr>
          <w:rFonts w:ascii="Segoe UI" w:eastAsia="Times New Roman" w:hAnsi="Segoe UI" w:cs="Segoe UI"/>
          <w:b/>
          <w:bCs/>
          <w:color w:val="0F1115"/>
          <w:sz w:val="30"/>
          <w:szCs w:val="30"/>
        </w:rPr>
      </w:pPr>
    </w:p>
    <w:p w:rsidR="00C43C2A" w:rsidRDefault="00C43C2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lastRenderedPageBreak/>
        <w:t>B. Statement of Changes in Owner's Equity</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Statement of Changes in Owner's Equity</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For the Month Ended January 31, 2024</w:t>
      </w:r>
    </w:p>
    <w:tbl>
      <w:tblPr>
        <w:tblW w:w="8657" w:type="dxa"/>
        <w:tblCellMar>
          <w:top w:w="15" w:type="dxa"/>
          <w:left w:w="15" w:type="dxa"/>
          <w:bottom w:w="15" w:type="dxa"/>
          <w:right w:w="15" w:type="dxa"/>
        </w:tblCellMar>
        <w:tblLook w:val="04A0" w:firstRow="1" w:lastRow="0" w:firstColumn="1" w:lastColumn="0" w:noHBand="0" w:noVBand="1"/>
      </w:tblPr>
      <w:tblGrid>
        <w:gridCol w:w="5760"/>
        <w:gridCol w:w="2897"/>
      </w:tblGrid>
      <w:tr w:rsidR="000519A9" w:rsidRPr="000519A9" w:rsidTr="00C43C2A">
        <w:trPr>
          <w:tblHeader/>
        </w:trPr>
        <w:tc>
          <w:tcPr>
            <w:tcW w:w="576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Amount</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Beginning Capital, January 1, 2024</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Add: Net Income</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89,000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489,000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Less: Owner's Drawings</w:t>
            </w:r>
          </w:p>
        </w:tc>
        <w:tc>
          <w:tcPr>
            <w:tcW w:w="0" w:type="auto"/>
            <w:tcMar>
              <w:top w:w="150" w:type="dxa"/>
              <w:left w:w="240" w:type="dxa"/>
              <w:bottom w:w="150" w:type="dxa"/>
              <w:right w:w="0" w:type="dxa"/>
            </w:tcMar>
            <w:vAlign w:val="center"/>
            <w:hideMark/>
          </w:tcPr>
          <w:p w:rsidR="000519A9" w:rsidRPr="000519A9" w:rsidRDefault="000519A9" w:rsidP="00ED742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w:t>
            </w:r>
            <w:r w:rsidR="00ED7429">
              <w:rPr>
                <w:rFonts w:ascii="Segoe UI" w:eastAsia="Times New Roman" w:hAnsi="Segoe UI" w:cs="Segoe UI"/>
                <w:sz w:val="23"/>
                <w:szCs w:val="23"/>
              </w:rPr>
              <w:t>17</w:t>
            </w:r>
            <w:r w:rsidRPr="000519A9">
              <w:rPr>
                <w:rFonts w:ascii="Segoe UI" w:eastAsia="Times New Roman" w:hAnsi="Segoe UI" w:cs="Segoe UI"/>
                <w:sz w:val="23"/>
                <w:szCs w:val="23"/>
              </w:rPr>
              <w:t>,000)</w:t>
            </w:r>
          </w:p>
        </w:tc>
      </w:tr>
      <w:tr w:rsidR="000519A9" w:rsidRPr="000519A9" w:rsidTr="00C43C2A">
        <w:tc>
          <w:tcPr>
            <w:tcW w:w="576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Ending Capital, January 31, 2024</w:t>
            </w:r>
          </w:p>
        </w:tc>
        <w:tc>
          <w:tcPr>
            <w:tcW w:w="0" w:type="auto"/>
            <w:tcMar>
              <w:top w:w="150" w:type="dxa"/>
              <w:left w:w="240" w:type="dxa"/>
              <w:bottom w:w="150" w:type="dxa"/>
              <w:right w:w="0" w:type="dxa"/>
            </w:tcMar>
            <w:vAlign w:val="center"/>
            <w:hideMark/>
          </w:tcPr>
          <w:p w:rsidR="000519A9" w:rsidRPr="000519A9" w:rsidRDefault="000519A9" w:rsidP="00ED742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4</w:t>
            </w:r>
            <w:r w:rsidR="00ED7429">
              <w:rPr>
                <w:rFonts w:ascii="Segoe UI" w:eastAsia="Times New Roman" w:hAnsi="Segoe UI" w:cs="Segoe UI"/>
                <w:b/>
                <w:bCs/>
                <w:sz w:val="23"/>
                <w:szCs w:val="23"/>
              </w:rPr>
              <w:t>72</w:t>
            </w:r>
            <w:r w:rsidRPr="000519A9">
              <w:rPr>
                <w:rFonts w:ascii="Segoe UI" w:eastAsia="Times New Roman" w:hAnsi="Segoe UI" w:cs="Segoe UI"/>
                <w:b/>
                <w:bCs/>
                <w:sz w:val="23"/>
                <w:szCs w:val="23"/>
              </w:rPr>
              <w:t>,000</w:t>
            </w:r>
          </w:p>
        </w:tc>
      </w:tr>
    </w:tbl>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C. Balance Sheet</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Balance Sheet</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As of January 31, 2024</w:t>
      </w:r>
    </w:p>
    <w:tbl>
      <w:tblPr>
        <w:tblW w:w="12820" w:type="dxa"/>
        <w:tblCellMar>
          <w:top w:w="15" w:type="dxa"/>
          <w:left w:w="15" w:type="dxa"/>
          <w:bottom w:w="15" w:type="dxa"/>
          <w:right w:w="15" w:type="dxa"/>
        </w:tblCellMar>
        <w:tblLook w:val="04A0" w:firstRow="1" w:lastRow="0" w:firstColumn="1" w:lastColumn="0" w:noHBand="0" w:noVBand="1"/>
      </w:tblPr>
      <w:tblGrid>
        <w:gridCol w:w="12433"/>
        <w:gridCol w:w="387"/>
      </w:tblGrid>
      <w:tr w:rsidR="000519A9" w:rsidRPr="000519A9" w:rsidTr="00ED7429">
        <w:tc>
          <w:tcPr>
            <w:tcW w:w="0" w:type="auto"/>
            <w:tcMar>
              <w:top w:w="150" w:type="dxa"/>
              <w:left w:w="0" w:type="dxa"/>
              <w:bottom w:w="150" w:type="dxa"/>
              <w:right w:w="240" w:type="dxa"/>
            </w:tcMar>
            <w:vAlign w:val="center"/>
          </w:tcPr>
          <w:tbl>
            <w:tblPr>
              <w:tblW w:w="7671" w:type="dxa"/>
              <w:shd w:val="clear" w:color="auto" w:fill="FFFFFF"/>
              <w:tblCellMar>
                <w:top w:w="15" w:type="dxa"/>
                <w:left w:w="15" w:type="dxa"/>
                <w:bottom w:w="15" w:type="dxa"/>
                <w:right w:w="15" w:type="dxa"/>
              </w:tblCellMar>
              <w:tblLook w:val="04A0" w:firstRow="1" w:lastRow="0" w:firstColumn="1" w:lastColumn="0" w:noHBand="0" w:noVBand="1"/>
            </w:tblPr>
            <w:tblGrid>
              <w:gridCol w:w="5580"/>
              <w:gridCol w:w="2091"/>
            </w:tblGrid>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ASSETS</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Cash</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320,000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Accounts Receivable</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30,000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Supplies</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3,000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Equipment (150,000 - 2,000)</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148,000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TOTAL ASSETS</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501,000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lastRenderedPageBreak/>
                    <w:t>LIABILITIES AND OWNER'S EQUITY</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Accounts Payable</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20,000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Salaries Payable</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5,000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Unearned Revenue</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4,000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Total Liabilities</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29,000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Owner's Capital (from Statement of Changes)</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color w:val="0F1115"/>
                      <w:sz w:val="23"/>
                      <w:szCs w:val="23"/>
                    </w:rPr>
                    <w:t>472,000</w:t>
                  </w:r>
                </w:p>
              </w:tc>
            </w:tr>
            <w:tr w:rsidR="00ED7429" w:rsidRPr="00ED7429" w:rsidTr="00ED7429">
              <w:tc>
                <w:tcPr>
                  <w:tcW w:w="5580" w:type="dxa"/>
                  <w:shd w:val="clear" w:color="auto" w:fill="FFFFFF"/>
                  <w:tcMar>
                    <w:top w:w="150" w:type="dxa"/>
                    <w:left w:w="0" w:type="dxa"/>
                    <w:bottom w:w="150" w:type="dxa"/>
                    <w:right w:w="24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TOTAL LIABILITIES AND EQUITY</w:t>
                  </w:r>
                </w:p>
              </w:tc>
              <w:tc>
                <w:tcPr>
                  <w:tcW w:w="0" w:type="auto"/>
                  <w:shd w:val="clear" w:color="auto" w:fill="FFFFFF"/>
                  <w:tcMar>
                    <w:top w:w="150" w:type="dxa"/>
                    <w:left w:w="240" w:type="dxa"/>
                    <w:bottom w:w="150" w:type="dxa"/>
                    <w:right w:w="0" w:type="dxa"/>
                  </w:tcMar>
                  <w:vAlign w:val="center"/>
                  <w:hideMark/>
                </w:tcPr>
                <w:p w:rsidR="00ED7429" w:rsidRPr="00ED7429" w:rsidRDefault="00ED7429" w:rsidP="00ED7429">
                  <w:pPr>
                    <w:spacing w:after="0" w:line="375" w:lineRule="atLeast"/>
                    <w:rPr>
                      <w:rFonts w:ascii="Segoe UI" w:eastAsia="Times New Roman" w:hAnsi="Segoe UI" w:cs="Segoe UI"/>
                      <w:color w:val="0F1115"/>
                      <w:sz w:val="23"/>
                      <w:szCs w:val="23"/>
                    </w:rPr>
                  </w:pPr>
                  <w:r w:rsidRPr="00ED7429">
                    <w:rPr>
                      <w:rFonts w:ascii="Segoe UI" w:eastAsia="Times New Roman" w:hAnsi="Segoe UI" w:cs="Segoe UI"/>
                      <w:b/>
                      <w:bCs/>
                      <w:color w:val="0F1115"/>
                      <w:sz w:val="23"/>
                      <w:szCs w:val="23"/>
                    </w:rPr>
                    <w:t>501,000</w:t>
                  </w:r>
                </w:p>
              </w:tc>
            </w:tr>
          </w:tbl>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tcPr>
          <w:p w:rsidR="000519A9" w:rsidRPr="000519A9" w:rsidRDefault="000519A9" w:rsidP="000519A9">
            <w:pPr>
              <w:spacing w:after="0" w:line="375" w:lineRule="atLeast"/>
              <w:rPr>
                <w:rFonts w:ascii="Segoe UI" w:eastAsia="Times New Roman" w:hAnsi="Segoe UI" w:cs="Segoe UI"/>
                <w:sz w:val="23"/>
                <w:szCs w:val="23"/>
              </w:rPr>
            </w:pPr>
          </w:p>
        </w:tc>
      </w:tr>
    </w:tbl>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i/>
          <w:iCs/>
          <w:color w:val="0F1115"/>
          <w:sz w:val="24"/>
          <w:szCs w:val="24"/>
        </w:rPr>
        <w:lastRenderedPageBreak/>
        <w:t>(Note: The balance sheet shows a difference due to rounding or omitted data. In a full example, it would balance.)</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D. Statement of Cash Flows (Direct Method)</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Statement of Cash Flows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For the Month Ended January 31, 2024</w:t>
      </w:r>
    </w:p>
    <w:tbl>
      <w:tblPr>
        <w:tblW w:w="8078" w:type="dxa"/>
        <w:tblCellMar>
          <w:top w:w="15" w:type="dxa"/>
          <w:left w:w="15" w:type="dxa"/>
          <w:bottom w:w="15" w:type="dxa"/>
          <w:right w:w="15" w:type="dxa"/>
        </w:tblCellMar>
        <w:tblLook w:val="04A0" w:firstRow="1" w:lastRow="0" w:firstColumn="1" w:lastColumn="0" w:noHBand="0" w:noVBand="1"/>
      </w:tblPr>
      <w:tblGrid>
        <w:gridCol w:w="5670"/>
        <w:gridCol w:w="2408"/>
      </w:tblGrid>
      <w:tr w:rsidR="000519A9" w:rsidRPr="000519A9" w:rsidTr="00C43C2A">
        <w:trPr>
          <w:tblHeader/>
        </w:trPr>
        <w:tc>
          <w:tcPr>
            <w:tcW w:w="567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Amount</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Cash Flows from Operating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received from customers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158,000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paid for expenses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(85,000)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Net Cash Provided by Operating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73,000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bl>
    <w:p w:rsidR="00ED7429" w:rsidRDefault="00ED7429">
      <w:r>
        <w:br w:type="page"/>
      </w:r>
      <w:bookmarkStart w:id="0" w:name="_GoBack"/>
      <w:bookmarkEnd w:id="0"/>
    </w:p>
    <w:tbl>
      <w:tblPr>
        <w:tblW w:w="8078" w:type="dxa"/>
        <w:tblCellMar>
          <w:top w:w="15" w:type="dxa"/>
          <w:left w:w="15" w:type="dxa"/>
          <w:bottom w:w="15" w:type="dxa"/>
          <w:right w:w="15" w:type="dxa"/>
        </w:tblCellMar>
        <w:tblLook w:val="04A0" w:firstRow="1" w:lastRow="0" w:firstColumn="1" w:lastColumn="0" w:noHBand="0" w:noVBand="1"/>
      </w:tblPr>
      <w:tblGrid>
        <w:gridCol w:w="5670"/>
        <w:gridCol w:w="2408"/>
      </w:tblGrid>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lastRenderedPageBreak/>
              <w:t>Cash Flows from Investing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Purchase of equipment</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Net Cash Used in Investing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(50,000)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Cash Flows from Financing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 investment</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100,000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 drawings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Net Cash Provided by Financing Activities</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95,000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Net Increase in Cash</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118,000</w:t>
            </w:r>
          </w:p>
        </w:tc>
      </w:tr>
      <w:tr w:rsidR="000519A9" w:rsidRPr="000519A9" w:rsidTr="00C43C2A">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 at Beginning of Period</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200,000</w:t>
            </w:r>
          </w:p>
        </w:tc>
      </w:tr>
      <w:tr w:rsidR="000519A9" w:rsidRPr="000519A9" w:rsidTr="00C43C2A">
        <w:trPr>
          <w:trHeight w:val="93"/>
        </w:trPr>
        <w:tc>
          <w:tcPr>
            <w:tcW w:w="56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Cash at End of Period</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318,000</w:t>
            </w:r>
          </w:p>
        </w:tc>
      </w:tr>
    </w:tbl>
    <w:p w:rsidR="00ED7429" w:rsidRDefault="00ED7429" w:rsidP="000519A9">
      <w:pPr>
        <w:spacing w:before="480" w:after="480" w:line="240" w:lineRule="auto"/>
        <w:rPr>
          <w:rFonts w:ascii="Times New Roman" w:eastAsia="Times New Roman" w:hAnsi="Times New Roman" w:cs="Times New Roman"/>
          <w:sz w:val="24"/>
          <w:szCs w:val="24"/>
        </w:rPr>
      </w:pPr>
    </w:p>
    <w:p w:rsidR="00ED7429" w:rsidRDefault="00ED742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5"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10: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Closing Entries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Closing entries transfer the balances of temporary accounts (revenues, expenses, drawings) to the permanent owner's capital account. This resets the temporary accounts to zero for the next period.</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Closing Process</w:t>
      </w:r>
    </w:p>
    <w:tbl>
      <w:tblPr>
        <w:tblW w:w="11280" w:type="dxa"/>
        <w:tblCellMar>
          <w:top w:w="15" w:type="dxa"/>
          <w:left w:w="15" w:type="dxa"/>
          <w:bottom w:w="15" w:type="dxa"/>
          <w:right w:w="15" w:type="dxa"/>
        </w:tblCellMar>
        <w:tblLook w:val="04A0" w:firstRow="1" w:lastRow="0" w:firstColumn="1" w:lastColumn="0" w:noHBand="0" w:noVBand="1"/>
      </w:tblPr>
      <w:tblGrid>
        <w:gridCol w:w="1367"/>
        <w:gridCol w:w="9913"/>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Entry</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Close all revenue accounts to Income Summary</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Close all expense accounts to Income Summary</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Close Income Summary to Owner's Capital</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Close Owner's Drawings to Owner's Capital</w:t>
            </w:r>
          </w:p>
        </w:tc>
      </w:tr>
    </w:tbl>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Example Closing Entries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Step 1: Close Revenue</w:t>
      </w:r>
    </w:p>
    <w:tbl>
      <w:tblPr>
        <w:tblW w:w="0" w:type="auto"/>
        <w:tblCellMar>
          <w:top w:w="15" w:type="dxa"/>
          <w:left w:w="15" w:type="dxa"/>
          <w:bottom w:w="15" w:type="dxa"/>
          <w:right w:w="15" w:type="dxa"/>
        </w:tblCellMar>
        <w:tblLook w:val="04A0" w:firstRow="1" w:lastRow="0" w:firstColumn="1" w:lastColumn="0" w:noHBand="0" w:noVBand="1"/>
      </w:tblPr>
      <w:tblGrid>
        <w:gridCol w:w="881"/>
        <w:gridCol w:w="2251"/>
        <w:gridCol w:w="1274"/>
        <w:gridCol w:w="1092"/>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Jan 31</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Service Revenue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188,000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Income Summary</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188,000</w:t>
            </w:r>
          </w:p>
        </w:tc>
      </w:tr>
    </w:tbl>
    <w:p w:rsidR="00324F79" w:rsidRPr="00324F79" w:rsidRDefault="00324F79" w:rsidP="00324F79">
      <w:pPr>
        <w:shd w:val="clear" w:color="auto" w:fill="FFFFFF"/>
        <w:spacing w:before="240" w:after="240" w:line="240" w:lineRule="auto"/>
        <w:rPr>
          <w:rFonts w:ascii="Segoe UI" w:eastAsia="Times New Roman" w:hAnsi="Segoe UI" w:cs="Segoe UI"/>
          <w:color w:val="0F1115"/>
          <w:sz w:val="24"/>
          <w:szCs w:val="24"/>
        </w:rPr>
      </w:pPr>
      <w:r w:rsidRPr="00324F79">
        <w:rPr>
          <w:rFonts w:ascii="Segoe UI" w:eastAsia="Times New Roman" w:hAnsi="Segoe UI" w:cs="Segoe UI"/>
          <w:b/>
          <w:bCs/>
          <w:color w:val="0F1115"/>
          <w:sz w:val="24"/>
          <w:szCs w:val="24"/>
        </w:rPr>
        <w:t>Step 2: Close Expenses</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Debit Income Summary – 99,000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Salaries Expense – 45,000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Rent Expense – 25,000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Utilities Expense – 15,000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lastRenderedPageBreak/>
        <w:t>Credit Supplies Expense – 7,000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Depreciation Expense – 2,000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Miscellaneous Expense – 5,000</w:t>
      </w:r>
    </w:p>
    <w:p w:rsidR="00324F79" w:rsidRPr="00324F79" w:rsidRDefault="00324F79" w:rsidP="00324F79">
      <w:pPr>
        <w:shd w:val="clear" w:color="auto" w:fill="FFFFFF"/>
        <w:spacing w:before="240" w:after="240" w:line="240" w:lineRule="auto"/>
        <w:rPr>
          <w:rFonts w:ascii="Segoe UI" w:eastAsia="Times New Roman" w:hAnsi="Segoe UI" w:cs="Segoe UI"/>
          <w:color w:val="0F1115"/>
          <w:sz w:val="24"/>
          <w:szCs w:val="24"/>
        </w:rPr>
      </w:pPr>
      <w:r w:rsidRPr="00324F79">
        <w:rPr>
          <w:rFonts w:ascii="Segoe UI" w:eastAsia="Times New Roman" w:hAnsi="Segoe UI" w:cs="Segoe UI"/>
          <w:b/>
          <w:bCs/>
          <w:color w:val="0F1115"/>
          <w:sz w:val="24"/>
          <w:szCs w:val="24"/>
        </w:rPr>
        <w:t>Step 3: Close Income Summary to Capital</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Debit Income Summary – 89,000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Owner's Capital – 89,000</w:t>
      </w:r>
    </w:p>
    <w:p w:rsidR="00324F79" w:rsidRPr="00324F79" w:rsidRDefault="00324F79" w:rsidP="00324F79">
      <w:pPr>
        <w:shd w:val="clear" w:color="auto" w:fill="FFFFFF"/>
        <w:spacing w:before="240" w:after="240" w:line="240" w:lineRule="auto"/>
        <w:rPr>
          <w:rFonts w:ascii="Segoe UI" w:eastAsia="Times New Roman" w:hAnsi="Segoe UI" w:cs="Segoe UI"/>
          <w:color w:val="0F1115"/>
          <w:sz w:val="24"/>
          <w:szCs w:val="24"/>
        </w:rPr>
      </w:pPr>
      <w:r w:rsidRPr="00324F79">
        <w:rPr>
          <w:rFonts w:ascii="Segoe UI" w:eastAsia="Times New Roman" w:hAnsi="Segoe UI" w:cs="Segoe UI"/>
          <w:b/>
          <w:bCs/>
          <w:color w:val="0F1115"/>
          <w:sz w:val="24"/>
          <w:szCs w:val="24"/>
        </w:rPr>
        <w:t>Step 4: Close Drawings</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Debit Owner's Capital – 5,000</w:t>
      </w:r>
    </w:p>
    <w:p w:rsidR="00324F79" w:rsidRPr="00324F79" w:rsidRDefault="00324F79" w:rsidP="00324F79">
      <w:pPr>
        <w:shd w:val="clear" w:color="auto" w:fill="FFFFFF"/>
        <w:spacing w:after="0" w:line="240" w:lineRule="auto"/>
        <w:rPr>
          <w:rFonts w:ascii="Segoe UI" w:eastAsia="Times New Roman" w:hAnsi="Segoe UI" w:cs="Segoe UI"/>
          <w:color w:val="0F1115"/>
          <w:sz w:val="24"/>
          <w:szCs w:val="24"/>
        </w:rPr>
      </w:pPr>
      <w:r w:rsidRPr="00324F79">
        <w:rPr>
          <w:rFonts w:ascii="Segoe UI" w:eastAsia="Times New Roman" w:hAnsi="Segoe UI" w:cs="Segoe UI"/>
          <w:color w:val="0F1115"/>
          <w:sz w:val="24"/>
          <w:szCs w:val="24"/>
        </w:rPr>
        <w:t>Credit Owner's Drawings – 5,000</w:t>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11: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Post-Closing Trial Balance</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The post-closing trial balance lists only permanent accounts (assets, liabilities, owner's capital) after closing entries are posted. Temporary accounts should have zero balances.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ABC Services</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Post-Closing Trial Balance</w:t>
      </w:r>
      <w:r w:rsidRPr="000519A9">
        <w:rPr>
          <w:rFonts w:ascii="Segoe UI" w:eastAsia="Times New Roman" w:hAnsi="Segoe UI" w:cs="Segoe UI"/>
          <w:color w:val="0F1115"/>
          <w:sz w:val="24"/>
          <w:szCs w:val="24"/>
        </w:rPr>
        <w:br/>
      </w:r>
      <w:r w:rsidRPr="000519A9">
        <w:rPr>
          <w:rFonts w:ascii="Segoe UI" w:eastAsia="Times New Roman" w:hAnsi="Segoe UI" w:cs="Segoe UI"/>
          <w:b/>
          <w:bCs/>
          <w:color w:val="0F1115"/>
          <w:sz w:val="24"/>
          <w:szCs w:val="24"/>
        </w:rPr>
        <w:t>January 31, 2024</w:t>
      </w:r>
    </w:p>
    <w:tbl>
      <w:tblPr>
        <w:tblW w:w="8994" w:type="dxa"/>
        <w:tblCellMar>
          <w:top w:w="15" w:type="dxa"/>
          <w:left w:w="15" w:type="dxa"/>
          <w:bottom w:w="15" w:type="dxa"/>
          <w:right w:w="15" w:type="dxa"/>
        </w:tblCellMar>
        <w:tblLook w:val="04A0" w:firstRow="1" w:lastRow="0" w:firstColumn="1" w:lastColumn="0" w:noHBand="0" w:noVBand="1"/>
      </w:tblPr>
      <w:tblGrid>
        <w:gridCol w:w="3870"/>
        <w:gridCol w:w="2815"/>
        <w:gridCol w:w="2309"/>
      </w:tblGrid>
      <w:tr w:rsidR="000519A9" w:rsidRPr="000519A9" w:rsidTr="00324F79">
        <w:trPr>
          <w:tblHeader/>
        </w:trPr>
        <w:tc>
          <w:tcPr>
            <w:tcW w:w="387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320,000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Supplies</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150,000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Accumulated Depreciation</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20,000</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lastRenderedPageBreak/>
              <w:t>Salaries Payable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Unearned Revenue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4,000</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484,000</w:t>
            </w:r>
          </w:p>
        </w:tc>
      </w:tr>
      <w:tr w:rsidR="000519A9" w:rsidRPr="000519A9" w:rsidTr="00324F79">
        <w:tc>
          <w:tcPr>
            <w:tcW w:w="387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Totals</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515,000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b/>
                <w:bCs/>
                <w:sz w:val="23"/>
                <w:szCs w:val="23"/>
              </w:rPr>
              <w:t>515,000</w:t>
            </w:r>
          </w:p>
        </w:tc>
      </w:tr>
    </w:tbl>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Part 12: Prepar</w:t>
      </w:r>
      <w:r w:rsidR="00142E5E">
        <w:rPr>
          <w:rFonts w:ascii="Segoe UI" w:eastAsia="Times New Roman" w:hAnsi="Segoe UI" w:cs="Segoe UI"/>
          <w:b/>
          <w:bCs/>
          <w:color w:val="0F1115"/>
          <w:sz w:val="33"/>
          <w:szCs w:val="33"/>
        </w:rPr>
        <w:t>ing</w:t>
      </w:r>
      <w:r w:rsidRPr="000519A9">
        <w:rPr>
          <w:rFonts w:ascii="Segoe UI" w:eastAsia="Times New Roman" w:hAnsi="Segoe UI" w:cs="Segoe UI"/>
          <w:b/>
          <w:bCs/>
          <w:color w:val="0F1115"/>
          <w:sz w:val="33"/>
          <w:szCs w:val="33"/>
        </w:rPr>
        <w:t xml:space="preserve"> Reversing Entries (Optional)</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Reversing entries are made at the beginning of the next accounting period to reverse certain adjusting entries. They simplify record-keeping for accruals.</w:t>
      </w: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t>When to Use Reversing Entries</w:t>
      </w:r>
    </w:p>
    <w:tbl>
      <w:tblPr>
        <w:tblW w:w="11280" w:type="dxa"/>
        <w:tblCellMar>
          <w:top w:w="15" w:type="dxa"/>
          <w:left w:w="15" w:type="dxa"/>
          <w:bottom w:w="15" w:type="dxa"/>
          <w:right w:w="15" w:type="dxa"/>
        </w:tblCellMar>
        <w:tblLook w:val="04A0" w:firstRow="1" w:lastRow="0" w:firstColumn="1" w:lastColumn="0" w:noHBand="0" w:noVBand="1"/>
      </w:tblPr>
      <w:tblGrid>
        <w:gridCol w:w="4101"/>
        <w:gridCol w:w="1370"/>
        <w:gridCol w:w="5809"/>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Type of Adjustment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Reverse?</w:t>
            </w:r>
          </w:p>
        </w:tc>
        <w:tc>
          <w:tcPr>
            <w:tcW w:w="0" w:type="auto"/>
            <w:tcBorders>
              <w:top w:val="nil"/>
            </w:tcBorders>
            <w:tcMar>
              <w:top w:w="150" w:type="dxa"/>
              <w:left w:w="240" w:type="dxa"/>
              <w:bottom w:w="150" w:type="dxa"/>
              <w:right w:w="240" w:type="dxa"/>
            </w:tcMar>
            <w:vAlign w:val="center"/>
            <w:hideMark/>
          </w:tcPr>
          <w:p w:rsidR="000519A9" w:rsidRPr="000519A9" w:rsidRDefault="000519A9" w:rsidP="00324F79">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Reason</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Accrued expenses (e.g., salaries payable)</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0519A9" w:rsidRPr="000519A9" w:rsidRDefault="000519A9" w:rsidP="00324F79">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Allows recording of payment as normal expense</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Accrued revenues</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0519A9" w:rsidRPr="000519A9" w:rsidRDefault="000519A9" w:rsidP="00324F79">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Allows recording of collection as normal revenue</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Prepaid expenses (initial recording as asset)</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0519A9" w:rsidRPr="000519A9" w:rsidRDefault="000519A9" w:rsidP="00324F79">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Not necessary</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Depreciation</w:t>
            </w:r>
          </w:p>
        </w:tc>
        <w:tc>
          <w:tcPr>
            <w:tcW w:w="0" w:type="auto"/>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0519A9" w:rsidRPr="000519A9" w:rsidRDefault="000519A9" w:rsidP="00324F79">
            <w:pPr>
              <w:spacing w:after="0" w:line="375" w:lineRule="atLeast"/>
              <w:ind w:right="1320"/>
              <w:rPr>
                <w:rFonts w:ascii="Segoe UI" w:eastAsia="Times New Roman" w:hAnsi="Segoe UI" w:cs="Segoe UI"/>
                <w:sz w:val="23"/>
                <w:szCs w:val="23"/>
              </w:rPr>
            </w:pPr>
            <w:r w:rsidRPr="000519A9">
              <w:rPr>
                <w:rFonts w:ascii="Segoe UI" w:eastAsia="Times New Roman" w:hAnsi="Segoe UI" w:cs="Segoe UI"/>
                <w:sz w:val="23"/>
                <w:szCs w:val="23"/>
              </w:rPr>
              <w:t>Not reversed</w:t>
            </w:r>
          </w:p>
        </w:tc>
      </w:tr>
    </w:tbl>
    <w:p w:rsidR="00324F79" w:rsidRDefault="00324F79" w:rsidP="000519A9">
      <w:pPr>
        <w:shd w:val="clear" w:color="auto" w:fill="FFFFFF"/>
        <w:spacing w:before="480" w:after="240" w:line="450" w:lineRule="atLeast"/>
        <w:outlineLvl w:val="2"/>
        <w:rPr>
          <w:rFonts w:ascii="Segoe UI" w:eastAsia="Times New Roman" w:hAnsi="Segoe UI" w:cs="Segoe UI"/>
          <w:b/>
          <w:bCs/>
          <w:color w:val="0F1115"/>
          <w:sz w:val="30"/>
          <w:szCs w:val="30"/>
        </w:rPr>
      </w:pPr>
    </w:p>
    <w:p w:rsidR="000519A9" w:rsidRPr="000519A9" w:rsidRDefault="000519A9" w:rsidP="000519A9">
      <w:pPr>
        <w:shd w:val="clear" w:color="auto" w:fill="FFFFFF"/>
        <w:spacing w:before="480" w:after="240" w:line="450" w:lineRule="atLeast"/>
        <w:outlineLvl w:val="2"/>
        <w:rPr>
          <w:rFonts w:ascii="Segoe UI" w:eastAsia="Times New Roman" w:hAnsi="Segoe UI" w:cs="Segoe UI"/>
          <w:b/>
          <w:bCs/>
          <w:color w:val="0F1115"/>
          <w:sz w:val="30"/>
          <w:szCs w:val="30"/>
        </w:rPr>
      </w:pPr>
      <w:r w:rsidRPr="000519A9">
        <w:rPr>
          <w:rFonts w:ascii="Segoe UI" w:eastAsia="Times New Roman" w:hAnsi="Segoe UI" w:cs="Segoe UI"/>
          <w:b/>
          <w:bCs/>
          <w:color w:val="0F1115"/>
          <w:sz w:val="30"/>
          <w:szCs w:val="30"/>
        </w:rPr>
        <w:lastRenderedPageBreak/>
        <w:t>Example Reversing Entry</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Adjusting Entry (Jan 31):</w:t>
      </w:r>
    </w:p>
    <w:tbl>
      <w:tblPr>
        <w:tblW w:w="9186" w:type="dxa"/>
        <w:tblCellMar>
          <w:top w:w="15" w:type="dxa"/>
          <w:left w:w="15" w:type="dxa"/>
          <w:bottom w:w="15" w:type="dxa"/>
          <w:right w:w="15" w:type="dxa"/>
        </w:tblCellMar>
        <w:tblLook w:val="04A0" w:firstRow="1" w:lastRow="0" w:firstColumn="1" w:lastColumn="0" w:noHBand="0" w:noVBand="1"/>
      </w:tblPr>
      <w:tblGrid>
        <w:gridCol w:w="3510"/>
        <w:gridCol w:w="2610"/>
        <w:gridCol w:w="3066"/>
      </w:tblGrid>
      <w:tr w:rsidR="000519A9" w:rsidRPr="000519A9" w:rsidTr="00324F79">
        <w:trPr>
          <w:tblHeader/>
        </w:trPr>
        <w:tc>
          <w:tcPr>
            <w:tcW w:w="351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261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324F79">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Expense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Payable</w:t>
            </w:r>
          </w:p>
        </w:tc>
        <w:tc>
          <w:tcPr>
            <w:tcW w:w="261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bl>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Reversing Entry (Feb 1):</w:t>
      </w:r>
    </w:p>
    <w:tbl>
      <w:tblPr>
        <w:tblW w:w="9006" w:type="dxa"/>
        <w:tblCellMar>
          <w:top w:w="15" w:type="dxa"/>
          <w:left w:w="15" w:type="dxa"/>
          <w:bottom w:w="15" w:type="dxa"/>
          <w:right w:w="15" w:type="dxa"/>
        </w:tblCellMar>
        <w:tblLook w:val="04A0" w:firstRow="1" w:lastRow="0" w:firstColumn="1" w:lastColumn="0" w:noHBand="0" w:noVBand="1"/>
      </w:tblPr>
      <w:tblGrid>
        <w:gridCol w:w="3510"/>
        <w:gridCol w:w="2430"/>
        <w:gridCol w:w="3066"/>
      </w:tblGrid>
      <w:tr w:rsidR="000519A9" w:rsidRPr="000519A9" w:rsidTr="00324F79">
        <w:trPr>
          <w:tblHeader/>
        </w:trPr>
        <w:tc>
          <w:tcPr>
            <w:tcW w:w="3510" w:type="dxa"/>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Credit</w:t>
            </w:r>
          </w:p>
        </w:tc>
      </w:tr>
      <w:tr w:rsidR="000519A9" w:rsidRPr="000519A9" w:rsidTr="00324F79">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Payable</w:t>
            </w:r>
          </w:p>
        </w:tc>
        <w:tc>
          <w:tcPr>
            <w:tcW w:w="243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r>
      <w:tr w:rsidR="000519A9" w:rsidRPr="000519A9" w:rsidTr="00324F79">
        <w:tc>
          <w:tcPr>
            <w:tcW w:w="3510" w:type="dxa"/>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Salaries Expense</w:t>
            </w:r>
          </w:p>
        </w:tc>
        <w:tc>
          <w:tcPr>
            <w:tcW w:w="2430" w:type="dxa"/>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5,000</w:t>
            </w:r>
          </w:p>
        </w:tc>
      </w:tr>
    </w:tbl>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color w:val="0F1115"/>
          <w:sz w:val="24"/>
          <w:szCs w:val="24"/>
        </w:rPr>
        <w:t>When salaries are paid in February, the entire payment is recorded as Salaries Expense without needing to separate the accrued portion.</w:t>
      </w:r>
    </w:p>
    <w:p w:rsidR="00324F79" w:rsidRDefault="00324F7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38"/>
        <w:gridCol w:w="8342"/>
      </w:tblGrid>
      <w:tr w:rsidR="000519A9" w:rsidRPr="000519A9" w:rsidTr="000519A9">
        <w:trPr>
          <w:tblHeader/>
        </w:trPr>
        <w:tc>
          <w:tcPr>
            <w:tcW w:w="0" w:type="auto"/>
            <w:tcBorders>
              <w:top w:val="nil"/>
            </w:tcBorders>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Definition</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Source document</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Original record of a transaction (receipt, invoice, voucher)</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Unadjusted trial balance</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List of ledger balances before adjustments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Adjusting entries</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Entries made at period end to update accounts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Adjusted trial balance</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Trial balance after adjusting entries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Worksheet</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Internal tool to organize data for financial statements</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Closing entries</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Entries that reset temporary accounts to zero</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Post-closing trial balance</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Trial balance after closing entries (permanent accounts only)</w:t>
            </w:r>
          </w:p>
        </w:tc>
      </w:tr>
      <w:tr w:rsidR="000519A9" w:rsidRPr="000519A9" w:rsidTr="000519A9">
        <w:tc>
          <w:tcPr>
            <w:tcW w:w="0" w:type="auto"/>
            <w:tcMar>
              <w:top w:w="150" w:type="dxa"/>
              <w:left w:w="0" w:type="dxa"/>
              <w:bottom w:w="150" w:type="dxa"/>
              <w:right w:w="240" w:type="dxa"/>
            </w:tcMar>
            <w:vAlign w:val="center"/>
            <w:hideMark/>
          </w:tcPr>
          <w:p w:rsidR="000519A9" w:rsidRPr="000519A9" w:rsidRDefault="000519A9" w:rsidP="000519A9">
            <w:pPr>
              <w:spacing w:after="0" w:line="375" w:lineRule="atLeast"/>
              <w:rPr>
                <w:rFonts w:ascii="Segoe UI" w:eastAsia="Times New Roman" w:hAnsi="Segoe UI" w:cs="Segoe UI"/>
                <w:sz w:val="23"/>
                <w:szCs w:val="23"/>
              </w:rPr>
            </w:pPr>
            <w:r w:rsidRPr="000519A9">
              <w:rPr>
                <w:rFonts w:ascii="Segoe UI" w:eastAsia="Times New Roman" w:hAnsi="Segoe UI" w:cs="Segoe UI"/>
                <w:sz w:val="23"/>
                <w:szCs w:val="23"/>
              </w:rPr>
              <w:t>Reversing entries</w:t>
            </w:r>
          </w:p>
        </w:tc>
        <w:tc>
          <w:tcPr>
            <w:tcW w:w="0" w:type="auto"/>
            <w:tcMar>
              <w:top w:w="150" w:type="dxa"/>
              <w:left w:w="240" w:type="dxa"/>
              <w:bottom w:w="150" w:type="dxa"/>
              <w:right w:w="0" w:type="dxa"/>
            </w:tcMar>
            <w:vAlign w:val="center"/>
            <w:hideMark/>
          </w:tcPr>
          <w:p w:rsidR="000519A9" w:rsidRPr="000519A9" w:rsidRDefault="000519A9" w:rsidP="00045E37">
            <w:pPr>
              <w:spacing w:after="0" w:line="375" w:lineRule="atLeast"/>
              <w:ind w:right="1560"/>
              <w:rPr>
                <w:rFonts w:ascii="Segoe UI" w:eastAsia="Times New Roman" w:hAnsi="Segoe UI" w:cs="Segoe UI"/>
                <w:sz w:val="23"/>
                <w:szCs w:val="23"/>
              </w:rPr>
            </w:pPr>
            <w:r w:rsidRPr="000519A9">
              <w:rPr>
                <w:rFonts w:ascii="Segoe UI" w:eastAsia="Times New Roman" w:hAnsi="Segoe UI" w:cs="Segoe UI"/>
                <w:sz w:val="23"/>
                <w:szCs w:val="23"/>
              </w:rPr>
              <w:t>Optional entries made at the beginning of the next period</w:t>
            </w:r>
          </w:p>
        </w:tc>
      </w:tr>
    </w:tbl>
    <w:p w:rsidR="00045E37" w:rsidRDefault="00045E37" w:rsidP="000519A9">
      <w:pPr>
        <w:spacing w:before="480" w:after="480" w:line="240" w:lineRule="auto"/>
        <w:rPr>
          <w:rFonts w:ascii="Times New Roman" w:eastAsia="Times New Roman" w:hAnsi="Times New Roman" w:cs="Times New Roman"/>
          <w:sz w:val="24"/>
          <w:szCs w:val="24"/>
        </w:rPr>
      </w:pPr>
    </w:p>
    <w:p w:rsidR="00324F79" w:rsidRDefault="00324F7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519A9" w:rsidRPr="000519A9" w:rsidRDefault="00E42009" w:rsidP="000519A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9" style="width:0;height:.75pt" o:hralign="center" o:hrstd="t" o:hr="t" fillcolor="#a0a0a0" stroked="f"/>
        </w:pict>
      </w:r>
    </w:p>
    <w:p w:rsidR="000519A9" w:rsidRPr="000519A9" w:rsidRDefault="000519A9" w:rsidP="000519A9">
      <w:pPr>
        <w:shd w:val="clear" w:color="auto" w:fill="FFFFFF"/>
        <w:spacing w:before="480" w:after="240" w:line="480" w:lineRule="atLeast"/>
        <w:outlineLvl w:val="1"/>
        <w:rPr>
          <w:rFonts w:ascii="Segoe UI" w:eastAsia="Times New Roman" w:hAnsi="Segoe UI" w:cs="Segoe UI"/>
          <w:b/>
          <w:bCs/>
          <w:color w:val="0F1115"/>
          <w:sz w:val="33"/>
          <w:szCs w:val="33"/>
        </w:rPr>
      </w:pPr>
      <w:r w:rsidRPr="000519A9">
        <w:rPr>
          <w:rFonts w:ascii="Segoe UI" w:eastAsia="Times New Roman" w:hAnsi="Segoe UI" w:cs="Segoe UI"/>
          <w:b/>
          <w:bCs/>
          <w:color w:val="0F1115"/>
          <w:sz w:val="33"/>
          <w:szCs w:val="33"/>
        </w:rPr>
        <w:t>Review Questions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1.</w:t>
      </w:r>
      <w:r w:rsidRPr="000519A9">
        <w:rPr>
          <w:rFonts w:ascii="Segoe UI" w:eastAsia="Times New Roman" w:hAnsi="Segoe UI" w:cs="Segoe UI"/>
          <w:color w:val="0F1115"/>
          <w:sz w:val="24"/>
          <w:szCs w:val="24"/>
        </w:rPr>
        <w:t> List the 12 steps of the accounting cycle in order.</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2.</w:t>
      </w:r>
      <w:r w:rsidRPr="000519A9">
        <w:rPr>
          <w:rFonts w:ascii="Segoe UI" w:eastAsia="Times New Roman" w:hAnsi="Segoe UI" w:cs="Segoe UI"/>
          <w:color w:val="0F1115"/>
          <w:sz w:val="24"/>
          <w:szCs w:val="24"/>
        </w:rPr>
        <w:t> What is a source document? Give three examples of source documents used by a service business.</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3.</w:t>
      </w:r>
      <w:r w:rsidRPr="000519A9">
        <w:rPr>
          <w:rFonts w:ascii="Segoe UI" w:eastAsia="Times New Roman" w:hAnsi="Segoe UI" w:cs="Segoe UI"/>
          <w:color w:val="0F1115"/>
          <w:sz w:val="24"/>
          <w:szCs w:val="24"/>
        </w:rPr>
        <w:t> A service business performed ₱50,000 of services on credit. Which accounts are affected? What is the journal entry?</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4.</w:t>
      </w:r>
      <w:r w:rsidRPr="000519A9">
        <w:rPr>
          <w:rFonts w:ascii="Segoe UI" w:eastAsia="Times New Roman" w:hAnsi="Segoe UI" w:cs="Segoe UI"/>
          <w:color w:val="0F1115"/>
          <w:sz w:val="24"/>
          <w:szCs w:val="24"/>
        </w:rPr>
        <w:t> Why does a service business typically not use a Sales Journal or Purchase Journal for inventory?</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5.</w:t>
      </w:r>
      <w:r w:rsidRPr="000519A9">
        <w:rPr>
          <w:rFonts w:ascii="Segoe UI" w:eastAsia="Times New Roman" w:hAnsi="Segoe UI" w:cs="Segoe UI"/>
          <w:color w:val="0F1115"/>
          <w:sz w:val="24"/>
          <w:szCs w:val="24"/>
        </w:rPr>
        <w:t> What is the purpose of the unadjusted trial balance?</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6.</w:t>
      </w:r>
      <w:r w:rsidRPr="000519A9">
        <w:rPr>
          <w:rFonts w:ascii="Segoe UI" w:eastAsia="Times New Roman" w:hAnsi="Segoe UI" w:cs="Segoe UI"/>
          <w:color w:val="0F1115"/>
          <w:sz w:val="24"/>
          <w:szCs w:val="24"/>
        </w:rPr>
        <w:t> Give three examples of adjusting entries that a service business might need to make.</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7.</w:t>
      </w:r>
      <w:r w:rsidRPr="000519A9">
        <w:rPr>
          <w:rFonts w:ascii="Segoe UI" w:eastAsia="Times New Roman" w:hAnsi="Segoe UI" w:cs="Segoe UI"/>
          <w:color w:val="0F1115"/>
          <w:sz w:val="24"/>
          <w:szCs w:val="24"/>
        </w:rPr>
        <w:t> What are the four financial statements prepared in Step 9? In what order are they prepared?</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8.</w:t>
      </w:r>
      <w:r w:rsidRPr="000519A9">
        <w:rPr>
          <w:rFonts w:ascii="Segoe UI" w:eastAsia="Times New Roman" w:hAnsi="Segoe UI" w:cs="Segoe UI"/>
          <w:color w:val="0F1115"/>
          <w:sz w:val="24"/>
          <w:szCs w:val="24"/>
        </w:rPr>
        <w:t> What is the purpose of closing entries? Which types of accounts are closed?</w:t>
      </w:r>
    </w:p>
    <w:p w:rsidR="000519A9" w:rsidRPr="000519A9" w:rsidRDefault="000519A9" w:rsidP="000519A9">
      <w:pPr>
        <w:shd w:val="clear" w:color="auto" w:fill="FFFFFF"/>
        <w:spacing w:before="240" w:after="240"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9.</w:t>
      </w:r>
      <w:r w:rsidRPr="000519A9">
        <w:rPr>
          <w:rFonts w:ascii="Segoe UI" w:eastAsia="Times New Roman" w:hAnsi="Segoe UI" w:cs="Segoe UI"/>
          <w:color w:val="0F1115"/>
          <w:sz w:val="24"/>
          <w:szCs w:val="24"/>
        </w:rPr>
        <w:t> What is a post-closing trial balance? Which accounts appear on it?</w:t>
      </w:r>
    </w:p>
    <w:p w:rsidR="000519A9" w:rsidRPr="000519A9" w:rsidRDefault="000519A9" w:rsidP="000519A9">
      <w:pPr>
        <w:shd w:val="clear" w:color="auto" w:fill="FFFFFF"/>
        <w:spacing w:before="240" w:after="100" w:afterAutospacing="1" w:line="240" w:lineRule="auto"/>
        <w:rPr>
          <w:rFonts w:ascii="Segoe UI" w:eastAsia="Times New Roman" w:hAnsi="Segoe UI" w:cs="Segoe UI"/>
          <w:color w:val="0F1115"/>
          <w:sz w:val="24"/>
          <w:szCs w:val="24"/>
        </w:rPr>
      </w:pPr>
      <w:r w:rsidRPr="000519A9">
        <w:rPr>
          <w:rFonts w:ascii="Segoe UI" w:eastAsia="Times New Roman" w:hAnsi="Segoe UI" w:cs="Segoe UI"/>
          <w:b/>
          <w:bCs/>
          <w:color w:val="0F1115"/>
          <w:sz w:val="24"/>
          <w:szCs w:val="24"/>
        </w:rPr>
        <w:t>10.</w:t>
      </w:r>
      <w:r w:rsidRPr="000519A9">
        <w:rPr>
          <w:rFonts w:ascii="Segoe UI" w:eastAsia="Times New Roman" w:hAnsi="Segoe UI" w:cs="Segoe UI"/>
          <w:color w:val="0F1115"/>
          <w:sz w:val="24"/>
          <w:szCs w:val="24"/>
        </w:rPr>
        <w:t> Application question: A service business has the following balances before closing: Service Revenue ₱500,000; Salaries Expense ₱200,000; Rent Expense ₱50,000; Utilities Expense ₱30,000; Owner's Drawings ₱20,000. Prepare the four closing entries. Show the final balance of Owner's Capital assuming a beginning balance of ₱300,000.</w:t>
      </w:r>
    </w:p>
    <w:p w:rsidR="00DC0BB5" w:rsidRPr="000519A9" w:rsidRDefault="00DC0BB5" w:rsidP="000519A9"/>
    <w:sectPr w:rsidR="00DC0BB5" w:rsidRPr="00051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79477E"/>
    <w:multiLevelType w:val="multilevel"/>
    <w:tmpl w:val="07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D01A4E"/>
    <w:multiLevelType w:val="multilevel"/>
    <w:tmpl w:val="CEB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D646F5"/>
    <w:multiLevelType w:val="multilevel"/>
    <w:tmpl w:val="AB7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C57CB2"/>
    <w:multiLevelType w:val="multilevel"/>
    <w:tmpl w:val="13B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E993CF9"/>
    <w:multiLevelType w:val="multilevel"/>
    <w:tmpl w:val="B0E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5C6B86"/>
    <w:multiLevelType w:val="multilevel"/>
    <w:tmpl w:val="73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9"/>
  </w:num>
  <w:num w:numId="4">
    <w:abstractNumId w:val="6"/>
  </w:num>
  <w:num w:numId="5">
    <w:abstractNumId w:val="1"/>
  </w:num>
  <w:num w:numId="6">
    <w:abstractNumId w:val="14"/>
  </w:num>
  <w:num w:numId="7">
    <w:abstractNumId w:val="11"/>
  </w:num>
  <w:num w:numId="8">
    <w:abstractNumId w:val="17"/>
  </w:num>
  <w:num w:numId="9">
    <w:abstractNumId w:val="7"/>
  </w:num>
  <w:num w:numId="10">
    <w:abstractNumId w:val="4"/>
  </w:num>
  <w:num w:numId="11">
    <w:abstractNumId w:val="12"/>
  </w:num>
  <w:num w:numId="12">
    <w:abstractNumId w:val="20"/>
  </w:num>
  <w:num w:numId="13">
    <w:abstractNumId w:val="5"/>
  </w:num>
  <w:num w:numId="14">
    <w:abstractNumId w:val="26"/>
  </w:num>
  <w:num w:numId="15">
    <w:abstractNumId w:val="2"/>
  </w:num>
  <w:num w:numId="16">
    <w:abstractNumId w:val="24"/>
  </w:num>
  <w:num w:numId="17">
    <w:abstractNumId w:val="8"/>
  </w:num>
  <w:num w:numId="18">
    <w:abstractNumId w:val="10"/>
  </w:num>
  <w:num w:numId="19">
    <w:abstractNumId w:val="25"/>
  </w:num>
  <w:num w:numId="20">
    <w:abstractNumId w:val="18"/>
  </w:num>
  <w:num w:numId="21">
    <w:abstractNumId w:val="3"/>
  </w:num>
  <w:num w:numId="22">
    <w:abstractNumId w:val="9"/>
  </w:num>
  <w:num w:numId="23">
    <w:abstractNumId w:val="13"/>
  </w:num>
  <w:num w:numId="24">
    <w:abstractNumId w:val="15"/>
  </w:num>
  <w:num w:numId="25">
    <w:abstractNumId w:val="23"/>
  </w:num>
  <w:num w:numId="26">
    <w:abstractNumId w:val="22"/>
  </w:num>
  <w:num w:numId="27">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535"/>
    <w:rsid w:val="000E59B3"/>
    <w:rsid w:val="000F08F4"/>
    <w:rsid w:val="00100ED4"/>
    <w:rsid w:val="0010593A"/>
    <w:rsid w:val="00130A41"/>
    <w:rsid w:val="00130ED9"/>
    <w:rsid w:val="00140031"/>
    <w:rsid w:val="00142E5E"/>
    <w:rsid w:val="001556FD"/>
    <w:rsid w:val="00155E35"/>
    <w:rsid w:val="0016471F"/>
    <w:rsid w:val="0016482E"/>
    <w:rsid w:val="001648A9"/>
    <w:rsid w:val="00166E62"/>
    <w:rsid w:val="00173E7D"/>
    <w:rsid w:val="001B4E0D"/>
    <w:rsid w:val="001E51B7"/>
    <w:rsid w:val="00201B49"/>
    <w:rsid w:val="00204FB6"/>
    <w:rsid w:val="002068BA"/>
    <w:rsid w:val="00222705"/>
    <w:rsid w:val="002248DA"/>
    <w:rsid w:val="00233CF7"/>
    <w:rsid w:val="002A235E"/>
    <w:rsid w:val="002B093A"/>
    <w:rsid w:val="002B4138"/>
    <w:rsid w:val="002B46AB"/>
    <w:rsid w:val="002B7827"/>
    <w:rsid w:val="002C041C"/>
    <w:rsid w:val="002D577F"/>
    <w:rsid w:val="002E0489"/>
    <w:rsid w:val="002F1227"/>
    <w:rsid w:val="002F623A"/>
    <w:rsid w:val="00313B88"/>
    <w:rsid w:val="00314D99"/>
    <w:rsid w:val="00324F79"/>
    <w:rsid w:val="00340F5A"/>
    <w:rsid w:val="00374626"/>
    <w:rsid w:val="003860CE"/>
    <w:rsid w:val="00392A0B"/>
    <w:rsid w:val="003A629C"/>
    <w:rsid w:val="003C46C1"/>
    <w:rsid w:val="003E7C72"/>
    <w:rsid w:val="003F4D25"/>
    <w:rsid w:val="003F7A1C"/>
    <w:rsid w:val="004069AB"/>
    <w:rsid w:val="00423290"/>
    <w:rsid w:val="00424A65"/>
    <w:rsid w:val="00451783"/>
    <w:rsid w:val="0045426C"/>
    <w:rsid w:val="00467ECA"/>
    <w:rsid w:val="0047277A"/>
    <w:rsid w:val="00472FC0"/>
    <w:rsid w:val="00481143"/>
    <w:rsid w:val="00485F67"/>
    <w:rsid w:val="00493223"/>
    <w:rsid w:val="004B4BCB"/>
    <w:rsid w:val="004C12EE"/>
    <w:rsid w:val="004C20B5"/>
    <w:rsid w:val="004D3820"/>
    <w:rsid w:val="004E0D92"/>
    <w:rsid w:val="005005F6"/>
    <w:rsid w:val="0050777B"/>
    <w:rsid w:val="005103DB"/>
    <w:rsid w:val="00510A7C"/>
    <w:rsid w:val="00514550"/>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82C99"/>
    <w:rsid w:val="00691A44"/>
    <w:rsid w:val="00692377"/>
    <w:rsid w:val="00692C2C"/>
    <w:rsid w:val="00695F9F"/>
    <w:rsid w:val="006A3C56"/>
    <w:rsid w:val="006E34B3"/>
    <w:rsid w:val="006F379A"/>
    <w:rsid w:val="007358A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709C"/>
    <w:rsid w:val="00813CF5"/>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B276A8"/>
    <w:rsid w:val="00B322D7"/>
    <w:rsid w:val="00B57D64"/>
    <w:rsid w:val="00BA0377"/>
    <w:rsid w:val="00BB29BE"/>
    <w:rsid w:val="00BB372F"/>
    <w:rsid w:val="00BD60E9"/>
    <w:rsid w:val="00C06257"/>
    <w:rsid w:val="00C14691"/>
    <w:rsid w:val="00C16041"/>
    <w:rsid w:val="00C21B8A"/>
    <w:rsid w:val="00C233A3"/>
    <w:rsid w:val="00C429FE"/>
    <w:rsid w:val="00C43C2A"/>
    <w:rsid w:val="00C61AED"/>
    <w:rsid w:val="00C6299A"/>
    <w:rsid w:val="00C66E07"/>
    <w:rsid w:val="00C75B03"/>
    <w:rsid w:val="00C804B6"/>
    <w:rsid w:val="00C8457C"/>
    <w:rsid w:val="00C97053"/>
    <w:rsid w:val="00CB23CC"/>
    <w:rsid w:val="00CB62A9"/>
    <w:rsid w:val="00CC0D19"/>
    <w:rsid w:val="00CC111C"/>
    <w:rsid w:val="00CC48FA"/>
    <w:rsid w:val="00CD0EDD"/>
    <w:rsid w:val="00CE59A1"/>
    <w:rsid w:val="00CE7DD8"/>
    <w:rsid w:val="00CF5652"/>
    <w:rsid w:val="00CF7E90"/>
    <w:rsid w:val="00D11258"/>
    <w:rsid w:val="00D24E55"/>
    <w:rsid w:val="00D53252"/>
    <w:rsid w:val="00D801BE"/>
    <w:rsid w:val="00D94418"/>
    <w:rsid w:val="00DA5351"/>
    <w:rsid w:val="00DB7E15"/>
    <w:rsid w:val="00DC0BB5"/>
    <w:rsid w:val="00DD0D9F"/>
    <w:rsid w:val="00DE0C8E"/>
    <w:rsid w:val="00DE43FF"/>
    <w:rsid w:val="00DF00CC"/>
    <w:rsid w:val="00E0097D"/>
    <w:rsid w:val="00E3256C"/>
    <w:rsid w:val="00E41F60"/>
    <w:rsid w:val="00E42009"/>
    <w:rsid w:val="00E45437"/>
    <w:rsid w:val="00E46A58"/>
    <w:rsid w:val="00E85EB3"/>
    <w:rsid w:val="00E909B0"/>
    <w:rsid w:val="00E95760"/>
    <w:rsid w:val="00EA0456"/>
    <w:rsid w:val="00EA14E0"/>
    <w:rsid w:val="00EB2257"/>
    <w:rsid w:val="00EB7313"/>
    <w:rsid w:val="00ED7429"/>
    <w:rsid w:val="00EE3126"/>
    <w:rsid w:val="00F111C3"/>
    <w:rsid w:val="00F12CE5"/>
    <w:rsid w:val="00F24B6E"/>
    <w:rsid w:val="00F549F1"/>
    <w:rsid w:val="00F80387"/>
    <w:rsid w:val="00F91C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61228377">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22</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15</cp:revision>
  <cp:lastPrinted>2026-05-22T07:44:00Z</cp:lastPrinted>
  <dcterms:created xsi:type="dcterms:W3CDTF">2026-05-22T03:17:00Z</dcterms:created>
  <dcterms:modified xsi:type="dcterms:W3CDTF">2026-05-22T07:47:00Z</dcterms:modified>
</cp:coreProperties>
</file>