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40EC" w:rsidRDefault="006740EC" w:rsidP="006740EC">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6740EC">
        <w:rPr>
          <w:rFonts w:ascii="Segoe UI" w:eastAsia="Times New Roman" w:hAnsi="Segoe UI" w:cs="Segoe UI"/>
          <w:b/>
          <w:bCs/>
          <w:color w:val="0F1115"/>
          <w:kern w:val="36"/>
          <w:sz w:val="36"/>
          <w:szCs w:val="36"/>
        </w:rPr>
        <w:t>The Interdisciplinary Lens: Viewing Society Through Multiple Social Science Fields</w:t>
      </w:r>
    </w:p>
    <w:p w:rsidR="00E03029" w:rsidRPr="00472FC0" w:rsidRDefault="00E03029" w:rsidP="00E0302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75pt" o:hralign="center" o:hrstd="t" o:hr="t" fillcolor="#a0a0a0" stroked="f"/>
        </w:pict>
      </w:r>
    </w:p>
    <w:p w:rsidR="006740EC" w:rsidRPr="006740EC" w:rsidRDefault="006740EC" w:rsidP="00FD22F8">
      <w:pPr>
        <w:shd w:val="clear" w:color="auto" w:fill="FFFFFF"/>
        <w:spacing w:before="240" w:after="240" w:line="240" w:lineRule="auto"/>
        <w:jc w:val="both"/>
        <w:rPr>
          <w:rFonts w:ascii="Segoe UI" w:eastAsia="Times New Roman" w:hAnsi="Segoe UI" w:cs="Segoe UI"/>
          <w:color w:val="0F1115"/>
          <w:sz w:val="24"/>
          <w:szCs w:val="24"/>
        </w:rPr>
      </w:pPr>
      <w:bookmarkStart w:id="0" w:name="_GoBack"/>
      <w:bookmarkEnd w:id="0"/>
      <w:r w:rsidRPr="006740EC">
        <w:rPr>
          <w:rFonts w:ascii="Segoe UI" w:eastAsia="Times New Roman" w:hAnsi="Segoe UI" w:cs="Segoe UI"/>
          <w:color w:val="0F1115"/>
          <w:sz w:val="24"/>
          <w:szCs w:val="24"/>
        </w:rPr>
        <w:t>Throughout this quarter, you have examined individual social science disciplines: psychology, counseling, social work, education, criminology, communication, multimedia arts, and gender studies. Each discipline offers valuable insights. Psychology reveals how individuals think and behave. Sociology exposes social structures and inequalities. Political science analyzes power and governance. Economics explains the production and distribution of resources. But real-world problems do not arrive neatly packaged as "a psychology problem" or "an economics problem." Poverty, climate change, pandemics, armed conflict, and inequality are complex. They have multiple causes, affect multiple groups, and require multiple types of expertise to address. This is why transdisciplinarity matters.</w:t>
      </w:r>
    </w:p>
    <w:p w:rsidR="006740EC" w:rsidRPr="006740EC" w:rsidRDefault="006740EC" w:rsidP="00FD22F8">
      <w:pPr>
        <w:shd w:val="clear" w:color="auto" w:fill="FFFFFF"/>
        <w:spacing w:before="240" w:after="240" w:line="240" w:lineRule="auto"/>
        <w:jc w:val="both"/>
        <w:rPr>
          <w:rFonts w:ascii="Segoe UI" w:eastAsia="Times New Roman" w:hAnsi="Segoe UI" w:cs="Segoe UI"/>
          <w:color w:val="0F1115"/>
          <w:sz w:val="24"/>
          <w:szCs w:val="24"/>
        </w:rPr>
      </w:pPr>
      <w:r w:rsidRPr="006740EC">
        <w:rPr>
          <w:rFonts w:ascii="Segoe UI" w:eastAsia="Times New Roman" w:hAnsi="Segoe UI" w:cs="Segoe UI"/>
          <w:color w:val="0F1115"/>
          <w:sz w:val="24"/>
          <w:szCs w:val="24"/>
        </w:rPr>
        <w:t>This reading material examines the value of transdisciplinarity in understanding society. It defines transdisciplinarity and distinguishes it from multidisciplinarity and interdisciplinarity. It explains why no single discipline is sufficient to address complex social problems. Finally, it demonstrates how integrating knowledge across and beyond disciplines produces richer, more useful understanding.</w:t>
      </w:r>
    </w:p>
    <w:p w:rsidR="006740EC" w:rsidRPr="006740EC" w:rsidRDefault="00BC2C18" w:rsidP="006740EC">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6740EC" w:rsidRPr="006740EC" w:rsidRDefault="006740EC" w:rsidP="006740EC">
      <w:pPr>
        <w:shd w:val="clear" w:color="auto" w:fill="FFFFFF"/>
        <w:spacing w:before="480" w:after="240" w:line="480" w:lineRule="atLeast"/>
        <w:outlineLvl w:val="1"/>
        <w:rPr>
          <w:rFonts w:ascii="Segoe UI" w:eastAsia="Times New Roman" w:hAnsi="Segoe UI" w:cs="Segoe UI"/>
          <w:b/>
          <w:bCs/>
          <w:color w:val="0F1115"/>
          <w:sz w:val="33"/>
          <w:szCs w:val="33"/>
        </w:rPr>
      </w:pPr>
      <w:r w:rsidRPr="006740EC">
        <w:rPr>
          <w:rFonts w:ascii="Segoe UI" w:eastAsia="Times New Roman" w:hAnsi="Segoe UI" w:cs="Segoe UI"/>
          <w:b/>
          <w:bCs/>
          <w:color w:val="0F1115"/>
          <w:sz w:val="33"/>
          <w:szCs w:val="33"/>
        </w:rPr>
        <w:t>Part 1: What Is Transdisciplinarity?</w:t>
      </w:r>
    </w:p>
    <w:p w:rsidR="006740EC" w:rsidRPr="006740EC" w:rsidRDefault="006740EC" w:rsidP="006740EC">
      <w:pPr>
        <w:shd w:val="clear" w:color="auto" w:fill="FFFFFF"/>
        <w:spacing w:before="240" w:after="240" w:line="240" w:lineRule="auto"/>
        <w:rPr>
          <w:rFonts w:ascii="Segoe UI" w:eastAsia="Times New Roman" w:hAnsi="Segoe UI" w:cs="Segoe UI"/>
          <w:color w:val="0F1115"/>
          <w:sz w:val="24"/>
          <w:szCs w:val="24"/>
        </w:rPr>
      </w:pPr>
      <w:r w:rsidRPr="006740EC">
        <w:rPr>
          <w:rFonts w:ascii="Segoe UI" w:eastAsia="Times New Roman" w:hAnsi="Segoe UI" w:cs="Segoe UI"/>
          <w:color w:val="0F1115"/>
          <w:sz w:val="24"/>
          <w:szCs w:val="24"/>
        </w:rPr>
        <w:t>Transdisciplinarity is the highest level of integration among disciplines. It goes beyond simply placing disciplines side by side (multidisciplinarity) or even crossing boundaries between them (interdisciplinarity). Transdisciplinarity integrates knowledge across academic disciplines and also reaches beyond the academy to include non-academic knowledge – the expertise of practitioners, policymakers, community members, and those who experience problems firsthand.</w:t>
      </w:r>
    </w:p>
    <w:p w:rsidR="00FD22F8" w:rsidRDefault="00FD22F8">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6740EC" w:rsidRPr="006740EC" w:rsidRDefault="006740EC" w:rsidP="006740EC">
      <w:pPr>
        <w:shd w:val="clear" w:color="auto" w:fill="FFFFFF"/>
        <w:spacing w:before="480" w:after="240" w:line="450" w:lineRule="atLeast"/>
        <w:outlineLvl w:val="2"/>
        <w:rPr>
          <w:rFonts w:ascii="Segoe UI" w:eastAsia="Times New Roman" w:hAnsi="Segoe UI" w:cs="Segoe UI"/>
          <w:b/>
          <w:bCs/>
          <w:color w:val="0F1115"/>
          <w:sz w:val="30"/>
          <w:szCs w:val="30"/>
        </w:rPr>
      </w:pPr>
      <w:r w:rsidRPr="006740EC">
        <w:rPr>
          <w:rFonts w:ascii="Segoe UI" w:eastAsia="Times New Roman" w:hAnsi="Segoe UI" w:cs="Segoe UI"/>
          <w:b/>
          <w:bCs/>
          <w:color w:val="0F1115"/>
          <w:sz w:val="30"/>
          <w:szCs w:val="30"/>
        </w:rPr>
        <w:lastRenderedPageBreak/>
        <w:t>Three Levels of Integration</w:t>
      </w:r>
    </w:p>
    <w:tbl>
      <w:tblPr>
        <w:tblW w:w="0" w:type="auto"/>
        <w:tblCellMar>
          <w:top w:w="15" w:type="dxa"/>
          <w:left w:w="15" w:type="dxa"/>
          <w:bottom w:w="15" w:type="dxa"/>
          <w:right w:w="15" w:type="dxa"/>
        </w:tblCellMar>
        <w:tblLook w:val="04A0" w:firstRow="1" w:lastRow="0" w:firstColumn="1" w:lastColumn="0" w:noHBand="0" w:noVBand="1"/>
      </w:tblPr>
      <w:tblGrid>
        <w:gridCol w:w="2055"/>
        <w:gridCol w:w="2885"/>
        <w:gridCol w:w="2706"/>
        <w:gridCol w:w="1954"/>
      </w:tblGrid>
      <w:tr w:rsidR="006740EC" w:rsidRPr="006740EC" w:rsidTr="006740EC">
        <w:trPr>
          <w:tblHeader/>
        </w:trPr>
        <w:tc>
          <w:tcPr>
            <w:tcW w:w="0" w:type="auto"/>
            <w:tcBorders>
              <w:top w:val="nil"/>
            </w:tcBorders>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Level</w:t>
            </w:r>
          </w:p>
        </w:tc>
        <w:tc>
          <w:tcPr>
            <w:tcW w:w="0" w:type="auto"/>
            <w:tcBorders>
              <w:top w:val="nil"/>
            </w:tcBorders>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What It Means</w:t>
            </w:r>
          </w:p>
        </w:tc>
        <w:tc>
          <w:tcPr>
            <w:tcW w:w="0" w:type="auto"/>
            <w:tcBorders>
              <w:top w:val="nil"/>
            </w:tcBorders>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Relationship Among Disciplines</w:t>
            </w:r>
          </w:p>
        </w:tc>
        <w:tc>
          <w:tcPr>
            <w:tcW w:w="0" w:type="auto"/>
            <w:tcBorders>
              <w:top w:val="nil"/>
            </w:tcBorders>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Includes Non-Academics?</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Multidisciplinarity</w:t>
            </w:r>
          </w:p>
        </w:tc>
        <w:tc>
          <w:tcPr>
            <w:tcW w:w="0" w:type="auto"/>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Different disciplines study the same problem separately</w:t>
            </w:r>
          </w:p>
        </w:tc>
        <w:tc>
          <w:tcPr>
            <w:tcW w:w="0" w:type="auto"/>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Disciplines work in parallel, not together</w:t>
            </w:r>
          </w:p>
        </w:tc>
        <w:tc>
          <w:tcPr>
            <w:tcW w:w="0" w:type="auto"/>
            <w:tcMar>
              <w:top w:w="150" w:type="dxa"/>
              <w:left w:w="240" w:type="dxa"/>
              <w:bottom w:w="150" w:type="dxa"/>
              <w:right w:w="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No</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Interdisciplinarity</w:t>
            </w:r>
          </w:p>
        </w:tc>
        <w:tc>
          <w:tcPr>
            <w:tcW w:w="0" w:type="auto"/>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Disciplines collaborate, integrating methods and theories</w:t>
            </w:r>
          </w:p>
        </w:tc>
        <w:tc>
          <w:tcPr>
            <w:tcW w:w="0" w:type="auto"/>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Disciplines work together, crossing boundaries</w:t>
            </w:r>
          </w:p>
        </w:tc>
        <w:tc>
          <w:tcPr>
            <w:tcW w:w="0" w:type="auto"/>
            <w:tcMar>
              <w:top w:w="150" w:type="dxa"/>
              <w:left w:w="240" w:type="dxa"/>
              <w:bottom w:w="150" w:type="dxa"/>
              <w:right w:w="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No</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Transdisciplinarity</w:t>
            </w:r>
          </w:p>
        </w:tc>
        <w:tc>
          <w:tcPr>
            <w:tcW w:w="0" w:type="auto"/>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Disciplines integrate with each other and with non-academic knowledge</w:t>
            </w:r>
          </w:p>
        </w:tc>
        <w:tc>
          <w:tcPr>
            <w:tcW w:w="0" w:type="auto"/>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Deep integration across disciplines and beyond the academy</w:t>
            </w:r>
          </w:p>
        </w:tc>
        <w:tc>
          <w:tcPr>
            <w:tcW w:w="0" w:type="auto"/>
            <w:tcMar>
              <w:top w:w="150" w:type="dxa"/>
              <w:left w:w="240" w:type="dxa"/>
              <w:bottom w:w="150" w:type="dxa"/>
              <w:right w:w="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Yes</w:t>
            </w:r>
          </w:p>
        </w:tc>
      </w:tr>
    </w:tbl>
    <w:p w:rsidR="006740EC" w:rsidRPr="006740EC" w:rsidRDefault="006740EC" w:rsidP="006740EC">
      <w:pPr>
        <w:shd w:val="clear" w:color="auto" w:fill="FFFFFF"/>
        <w:spacing w:before="480" w:after="240" w:line="450" w:lineRule="atLeast"/>
        <w:outlineLvl w:val="2"/>
        <w:rPr>
          <w:rFonts w:ascii="Segoe UI" w:eastAsia="Times New Roman" w:hAnsi="Segoe UI" w:cs="Segoe UI"/>
          <w:b/>
          <w:bCs/>
          <w:color w:val="0F1115"/>
          <w:sz w:val="30"/>
          <w:szCs w:val="30"/>
        </w:rPr>
      </w:pPr>
      <w:r w:rsidRPr="006740EC">
        <w:rPr>
          <w:rFonts w:ascii="Segoe UI" w:eastAsia="Times New Roman" w:hAnsi="Segoe UI" w:cs="Segoe UI"/>
          <w:b/>
          <w:bCs/>
          <w:color w:val="0F1115"/>
          <w:sz w:val="30"/>
          <w:szCs w:val="30"/>
        </w:rPr>
        <w:t>Why Transdisciplinarity Is Necessary</w:t>
      </w:r>
    </w:p>
    <w:p w:rsidR="006740EC" w:rsidRPr="006740EC" w:rsidRDefault="006740EC" w:rsidP="006740EC">
      <w:pPr>
        <w:shd w:val="clear" w:color="auto" w:fill="FFFFFF"/>
        <w:spacing w:before="240" w:after="240" w:line="240" w:lineRule="auto"/>
        <w:rPr>
          <w:rFonts w:ascii="Segoe UI" w:eastAsia="Times New Roman" w:hAnsi="Segoe UI" w:cs="Segoe UI"/>
          <w:color w:val="0F1115"/>
          <w:sz w:val="24"/>
          <w:szCs w:val="24"/>
        </w:rPr>
      </w:pPr>
      <w:r w:rsidRPr="006740EC">
        <w:rPr>
          <w:rFonts w:ascii="Segoe UI" w:eastAsia="Times New Roman" w:hAnsi="Segoe UI" w:cs="Segoe UI"/>
          <w:color w:val="0F1115"/>
          <w:sz w:val="24"/>
          <w:szCs w:val="24"/>
        </w:rPr>
        <w:t>No single social science discipline can fully explain a complex social problem. Psychology focuses on individual behavior but may miss structural inequality. Sociology focuses on social structures but may overlook individual agency. Economics focuses on markets but may ignore cultural values. Political science focuses on power but may neglect psychological factors. Each discipline sees only a slice of reality. Transdisciplinarity assembles the whole picture.</w:t>
      </w:r>
    </w:p>
    <w:p w:rsidR="006740EC" w:rsidRPr="006740EC" w:rsidRDefault="00BC2C18" w:rsidP="006740EC">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75pt" o:hralign="center" o:hrstd="t" o:hr="t" fillcolor="#a0a0a0" stroked="f"/>
        </w:pict>
      </w:r>
    </w:p>
    <w:p w:rsidR="006740EC" w:rsidRPr="006740EC" w:rsidRDefault="006740EC" w:rsidP="006740EC">
      <w:pPr>
        <w:shd w:val="clear" w:color="auto" w:fill="FFFFFF"/>
        <w:spacing w:before="480" w:after="240" w:line="480" w:lineRule="atLeast"/>
        <w:outlineLvl w:val="1"/>
        <w:rPr>
          <w:rFonts w:ascii="Segoe UI" w:eastAsia="Times New Roman" w:hAnsi="Segoe UI" w:cs="Segoe UI"/>
          <w:b/>
          <w:bCs/>
          <w:color w:val="0F1115"/>
          <w:sz w:val="33"/>
          <w:szCs w:val="33"/>
        </w:rPr>
      </w:pPr>
      <w:r w:rsidRPr="006740EC">
        <w:rPr>
          <w:rFonts w:ascii="Segoe UI" w:eastAsia="Times New Roman" w:hAnsi="Segoe UI" w:cs="Segoe UI"/>
          <w:b/>
          <w:bCs/>
          <w:color w:val="0F1115"/>
          <w:sz w:val="33"/>
          <w:szCs w:val="33"/>
        </w:rPr>
        <w:t>Part 2: The Limitations of Single-Discipline Approaches</w:t>
      </w:r>
    </w:p>
    <w:p w:rsidR="006740EC" w:rsidRPr="006740EC" w:rsidRDefault="006740EC" w:rsidP="006740EC">
      <w:pPr>
        <w:shd w:val="clear" w:color="auto" w:fill="FFFFFF"/>
        <w:spacing w:before="240" w:after="240" w:line="240" w:lineRule="auto"/>
        <w:rPr>
          <w:rFonts w:ascii="Segoe UI" w:eastAsia="Times New Roman" w:hAnsi="Segoe UI" w:cs="Segoe UI"/>
          <w:color w:val="0F1115"/>
          <w:sz w:val="24"/>
          <w:szCs w:val="24"/>
        </w:rPr>
      </w:pPr>
      <w:r w:rsidRPr="006740EC">
        <w:rPr>
          <w:rFonts w:ascii="Segoe UI" w:eastAsia="Times New Roman" w:hAnsi="Segoe UI" w:cs="Segoe UI"/>
          <w:color w:val="0F1115"/>
          <w:sz w:val="24"/>
          <w:szCs w:val="24"/>
        </w:rPr>
        <w:t>Consider a complex social problem: why do some communities have persistently high rates of poverty despite government intervention?</w:t>
      </w:r>
    </w:p>
    <w:tbl>
      <w:tblPr>
        <w:tblW w:w="11280" w:type="dxa"/>
        <w:tblCellMar>
          <w:top w:w="15" w:type="dxa"/>
          <w:left w:w="15" w:type="dxa"/>
          <w:bottom w:w="15" w:type="dxa"/>
          <w:right w:w="15" w:type="dxa"/>
        </w:tblCellMar>
        <w:tblLook w:val="04A0" w:firstRow="1" w:lastRow="0" w:firstColumn="1" w:lastColumn="0" w:noHBand="0" w:noVBand="1"/>
      </w:tblPr>
      <w:tblGrid>
        <w:gridCol w:w="1526"/>
        <w:gridCol w:w="4796"/>
        <w:gridCol w:w="4958"/>
      </w:tblGrid>
      <w:tr w:rsidR="006740EC" w:rsidRPr="006740EC" w:rsidTr="006740EC">
        <w:trPr>
          <w:tblHeader/>
        </w:trPr>
        <w:tc>
          <w:tcPr>
            <w:tcW w:w="0" w:type="auto"/>
            <w:tcBorders>
              <w:top w:val="nil"/>
            </w:tcBorders>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lastRenderedPageBreak/>
              <w:t>Discipline</w:t>
            </w:r>
          </w:p>
        </w:tc>
        <w:tc>
          <w:tcPr>
            <w:tcW w:w="0" w:type="auto"/>
            <w:tcBorders>
              <w:top w:val="nil"/>
            </w:tcBorders>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What It Sees</w:t>
            </w:r>
          </w:p>
        </w:tc>
        <w:tc>
          <w:tcPr>
            <w:tcW w:w="0" w:type="auto"/>
            <w:tcBorders>
              <w:top w:val="nil"/>
            </w:tcBorders>
            <w:tcMar>
              <w:top w:w="150" w:type="dxa"/>
              <w:left w:w="240" w:type="dxa"/>
              <w:bottom w:w="150" w:type="dxa"/>
              <w:right w:w="24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What It Misses</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Psychology</w:t>
            </w:r>
          </w:p>
        </w:tc>
        <w:tc>
          <w:tcPr>
            <w:tcW w:w="0" w:type="auto"/>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Individual factors: low self-esteem, poor decision-making, trauma, learned helplessness</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Structural barriers (lack of jobs, discrimination, poor schools)</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Sociology</w:t>
            </w:r>
          </w:p>
        </w:tc>
        <w:tc>
          <w:tcPr>
            <w:tcW w:w="0" w:type="auto"/>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Social structures: class inequality, residential segregation, weak social networks, lack of collective efficacy</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Individual agency, psychological barriers, historical context</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Economics</w:t>
            </w:r>
          </w:p>
        </w:tc>
        <w:tc>
          <w:tcPr>
            <w:tcW w:w="0" w:type="auto"/>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Market failures: lack of jobs, low wages, insufficient human capital, credit constraints</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Cultural values, social networks, political power, historical legacies</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Political science</w:t>
            </w:r>
          </w:p>
        </w:tc>
        <w:tc>
          <w:tcPr>
            <w:tcW w:w="0" w:type="auto"/>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Policy failures: poorly designed programs, corruption, lack of political will</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Lived experience of poverty, psychological impacts, community knowledge</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History</w:t>
            </w:r>
          </w:p>
        </w:tc>
        <w:tc>
          <w:tcPr>
            <w:tcW w:w="0" w:type="auto"/>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Historical legacies: colonial land distribution, past discriminatory policies, path dependence</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Current conditions, individual experiences, immediate barriers</w:t>
            </w:r>
          </w:p>
        </w:tc>
      </w:tr>
    </w:tbl>
    <w:p w:rsidR="006740EC" w:rsidRPr="006740EC" w:rsidRDefault="006740EC" w:rsidP="006740EC">
      <w:pPr>
        <w:shd w:val="clear" w:color="auto" w:fill="FFFFFF"/>
        <w:spacing w:before="240" w:after="240" w:line="240" w:lineRule="auto"/>
        <w:rPr>
          <w:rFonts w:ascii="Segoe UI" w:eastAsia="Times New Roman" w:hAnsi="Segoe UI" w:cs="Segoe UI"/>
          <w:color w:val="0F1115"/>
          <w:sz w:val="24"/>
          <w:szCs w:val="24"/>
        </w:rPr>
      </w:pPr>
      <w:r w:rsidRPr="006740EC">
        <w:rPr>
          <w:rFonts w:ascii="Segoe UI" w:eastAsia="Times New Roman" w:hAnsi="Segoe UI" w:cs="Segoe UI"/>
          <w:color w:val="0F1115"/>
          <w:sz w:val="24"/>
          <w:szCs w:val="24"/>
        </w:rPr>
        <w:t>Each discipline is correct, but each is incomplete. Poverty is not merely a psychological problem (fix the person) nor merely an economic problem (fix the market) nor merely a political problem (fix the policy). It is all of these simultaneously. Understanding poverty requires integrating insights from multiple disciplines – and also listening to people who experience poverty themselves.</w:t>
      </w:r>
    </w:p>
    <w:p w:rsidR="006740EC" w:rsidRPr="006740EC" w:rsidRDefault="00BC2C18" w:rsidP="006740EC">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75pt" o:hralign="center" o:hrstd="t" o:hr="t" fillcolor="#a0a0a0" stroked="f"/>
        </w:pict>
      </w:r>
    </w:p>
    <w:p w:rsidR="006740EC" w:rsidRPr="006740EC" w:rsidRDefault="006740EC" w:rsidP="006740EC">
      <w:pPr>
        <w:shd w:val="clear" w:color="auto" w:fill="FFFFFF"/>
        <w:spacing w:before="480" w:after="240" w:line="480" w:lineRule="atLeast"/>
        <w:outlineLvl w:val="1"/>
        <w:rPr>
          <w:rFonts w:ascii="Segoe UI" w:eastAsia="Times New Roman" w:hAnsi="Segoe UI" w:cs="Segoe UI"/>
          <w:b/>
          <w:bCs/>
          <w:color w:val="0F1115"/>
          <w:sz w:val="33"/>
          <w:szCs w:val="33"/>
        </w:rPr>
      </w:pPr>
      <w:r w:rsidRPr="006740EC">
        <w:rPr>
          <w:rFonts w:ascii="Segoe UI" w:eastAsia="Times New Roman" w:hAnsi="Segoe UI" w:cs="Segoe UI"/>
          <w:b/>
          <w:bCs/>
          <w:color w:val="0F1115"/>
          <w:sz w:val="33"/>
          <w:szCs w:val="33"/>
        </w:rPr>
        <w:t>Part 3: The Value of Transdisciplinarity</w:t>
      </w:r>
    </w:p>
    <w:p w:rsidR="006740EC" w:rsidRDefault="006740EC" w:rsidP="006740E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Transdisciplinarity is not merely an academic exercise for scholars who enjoy using complicated jargon. Transdisciplinarity matters because real-world problems resist single-discipline solutions. A psychologist studying poverty might focus on individual decision-making and trauma. An economist might focus on labor markets and credit </w:t>
      </w:r>
      <w:r>
        <w:rPr>
          <w:rFonts w:ascii="Segoe UI" w:hAnsi="Segoe UI" w:cs="Segoe UI"/>
          <w:color w:val="0F1115"/>
        </w:rPr>
        <w:lastRenderedPageBreak/>
        <w:t>constraints. A sociologist might focus on class structures and social networks. Each perspective is valuable, but each is incomplete. The person experiencing poverty does not experience it as a psychological problem or an economic problem or a sociological problem. They experience it as all of these simultaneously. Transdisciplinarity responds to this reality. It brings multiple disciplines into conversation, corrects their blind spots, and generates insights that no single discipline could produce alone. The table below summarizes five key values of transdisciplinarity, with examples drawn from social science research.</w:t>
      </w:r>
    </w:p>
    <w:p w:rsidR="006740EC" w:rsidRPr="006740EC" w:rsidRDefault="006740EC" w:rsidP="006740EC">
      <w:pPr>
        <w:shd w:val="clear" w:color="auto" w:fill="FFFFFF"/>
        <w:spacing w:before="480" w:after="240" w:line="450" w:lineRule="atLeast"/>
        <w:outlineLvl w:val="2"/>
        <w:rPr>
          <w:rFonts w:ascii="Segoe UI" w:eastAsia="Times New Roman" w:hAnsi="Segoe UI" w:cs="Segoe UI"/>
          <w:b/>
          <w:bCs/>
          <w:color w:val="0F1115"/>
          <w:sz w:val="30"/>
          <w:szCs w:val="30"/>
        </w:rPr>
      </w:pPr>
      <w:r w:rsidRPr="006740EC">
        <w:rPr>
          <w:rFonts w:ascii="Segoe UI" w:eastAsia="Times New Roman" w:hAnsi="Segoe UI" w:cs="Segoe UI"/>
          <w:b/>
          <w:bCs/>
          <w:color w:val="0F1115"/>
          <w:sz w:val="30"/>
          <w:szCs w:val="30"/>
        </w:rPr>
        <w:t>What Transdisciplinarity Adds</w:t>
      </w:r>
    </w:p>
    <w:tbl>
      <w:tblPr>
        <w:tblW w:w="11280" w:type="dxa"/>
        <w:tblCellMar>
          <w:top w:w="15" w:type="dxa"/>
          <w:left w:w="15" w:type="dxa"/>
          <w:bottom w:w="15" w:type="dxa"/>
          <w:right w:w="15" w:type="dxa"/>
        </w:tblCellMar>
        <w:tblLook w:val="04A0" w:firstRow="1" w:lastRow="0" w:firstColumn="1" w:lastColumn="0" w:noHBand="0" w:noVBand="1"/>
      </w:tblPr>
      <w:tblGrid>
        <w:gridCol w:w="1758"/>
        <w:gridCol w:w="3822"/>
        <w:gridCol w:w="5700"/>
      </w:tblGrid>
      <w:tr w:rsidR="006740EC" w:rsidRPr="006740EC" w:rsidTr="00FD22F8">
        <w:trPr>
          <w:tblHeader/>
        </w:trPr>
        <w:tc>
          <w:tcPr>
            <w:tcW w:w="0" w:type="auto"/>
            <w:tcBorders>
              <w:top w:val="nil"/>
            </w:tcBorders>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Value</w:t>
            </w:r>
          </w:p>
        </w:tc>
        <w:tc>
          <w:tcPr>
            <w:tcW w:w="3822" w:type="dxa"/>
            <w:tcBorders>
              <w:top w:val="nil"/>
            </w:tcBorders>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Explanation</w:t>
            </w:r>
          </w:p>
        </w:tc>
        <w:tc>
          <w:tcPr>
            <w:tcW w:w="5700" w:type="dxa"/>
            <w:tcBorders>
              <w:top w:val="nil"/>
            </w:tcBorders>
            <w:tcMar>
              <w:top w:w="150" w:type="dxa"/>
              <w:left w:w="240" w:type="dxa"/>
              <w:bottom w:w="150" w:type="dxa"/>
              <w:right w:w="24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Example</w:t>
            </w:r>
          </w:p>
        </w:tc>
      </w:tr>
      <w:tr w:rsidR="006740EC" w:rsidRPr="006740EC" w:rsidTr="00FD22F8">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Completeness</w:t>
            </w:r>
          </w:p>
        </w:tc>
        <w:tc>
          <w:tcPr>
            <w:tcW w:w="3822" w:type="dxa"/>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Multiple perspectives reveal dimensions a single approach would miss</w:t>
            </w:r>
          </w:p>
        </w:tc>
        <w:tc>
          <w:tcPr>
            <w:tcW w:w="5700" w:type="dxa"/>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Understanding poverty requires psychology (individual), sociology (structural), economics (market), political science (policy), history (legacy)</w:t>
            </w:r>
          </w:p>
        </w:tc>
      </w:tr>
      <w:tr w:rsidR="006740EC" w:rsidRPr="006740EC" w:rsidTr="00FD22F8">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Mutual correction</w:t>
            </w:r>
          </w:p>
        </w:tc>
        <w:tc>
          <w:tcPr>
            <w:tcW w:w="3822" w:type="dxa"/>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Insights from one discipline can challenge false assumptions in another</w:t>
            </w:r>
          </w:p>
        </w:tc>
        <w:tc>
          <w:tcPr>
            <w:tcW w:w="5700" w:type="dxa"/>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Economics assumes rational actors; psychology shows systematic biases in decision-making</w:t>
            </w:r>
          </w:p>
        </w:tc>
      </w:tr>
      <w:tr w:rsidR="006740EC" w:rsidRPr="006740EC" w:rsidTr="00FD22F8">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Innovation</w:t>
            </w:r>
          </w:p>
        </w:tc>
        <w:tc>
          <w:tcPr>
            <w:tcW w:w="3822" w:type="dxa"/>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Creative solutions often emerge at the boundaries between disciplines</w:t>
            </w:r>
          </w:p>
        </w:tc>
        <w:tc>
          <w:tcPr>
            <w:tcW w:w="5700" w:type="dxa"/>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Behavioral economics (psychology + economics) has produced new anti-poverty interventions</w:t>
            </w:r>
          </w:p>
        </w:tc>
      </w:tr>
      <w:tr w:rsidR="006740EC" w:rsidRPr="006740EC" w:rsidTr="00FD22F8">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Relevance</w:t>
            </w:r>
          </w:p>
        </w:tc>
        <w:tc>
          <w:tcPr>
            <w:tcW w:w="3822" w:type="dxa"/>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Including non-academic knowledge ensures research addresses real needs</w:t>
            </w:r>
          </w:p>
        </w:tc>
        <w:tc>
          <w:tcPr>
            <w:tcW w:w="5700" w:type="dxa"/>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People who experience poverty know barriers that researchers might not anticipate</w:t>
            </w:r>
          </w:p>
        </w:tc>
      </w:tr>
      <w:tr w:rsidR="006740EC" w:rsidRPr="006740EC" w:rsidTr="00FD22F8">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Problem-focused</w:t>
            </w:r>
          </w:p>
        </w:tc>
        <w:tc>
          <w:tcPr>
            <w:tcW w:w="3822" w:type="dxa"/>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Instead of being organized by discipline, research is organized by the problem itself</w:t>
            </w:r>
          </w:p>
        </w:tc>
        <w:tc>
          <w:tcPr>
            <w:tcW w:w="5700" w:type="dxa"/>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A transdisciplinary poverty team starts with the problem, not with psychology or economics</w:t>
            </w:r>
          </w:p>
        </w:tc>
      </w:tr>
    </w:tbl>
    <w:p w:rsidR="006740EC" w:rsidRDefault="006740EC">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6740EC" w:rsidRPr="006740EC" w:rsidRDefault="006740EC" w:rsidP="006740EC">
      <w:pPr>
        <w:shd w:val="clear" w:color="auto" w:fill="FFFFFF"/>
        <w:spacing w:before="480" w:after="240" w:line="450" w:lineRule="atLeast"/>
        <w:outlineLvl w:val="2"/>
        <w:rPr>
          <w:rFonts w:ascii="Segoe UI" w:eastAsia="Times New Roman" w:hAnsi="Segoe UI" w:cs="Segoe UI"/>
          <w:b/>
          <w:bCs/>
          <w:color w:val="0F1115"/>
          <w:sz w:val="30"/>
          <w:szCs w:val="30"/>
        </w:rPr>
      </w:pPr>
      <w:r w:rsidRPr="006740EC">
        <w:rPr>
          <w:rFonts w:ascii="Segoe UI" w:eastAsia="Times New Roman" w:hAnsi="Segoe UI" w:cs="Segoe UI"/>
          <w:b/>
          <w:bCs/>
          <w:color w:val="0F1115"/>
          <w:sz w:val="30"/>
          <w:szCs w:val="30"/>
        </w:rPr>
        <w:lastRenderedPageBreak/>
        <w:t>Examples of Transdisciplinary Success</w:t>
      </w:r>
    </w:p>
    <w:p w:rsidR="006740EC" w:rsidRPr="006740EC" w:rsidRDefault="006740EC" w:rsidP="006740EC">
      <w:pPr>
        <w:shd w:val="clear" w:color="auto" w:fill="FFFFFF"/>
        <w:spacing w:before="240" w:after="240" w:line="240" w:lineRule="auto"/>
        <w:rPr>
          <w:rFonts w:ascii="Segoe UI" w:eastAsia="Times New Roman" w:hAnsi="Segoe UI" w:cs="Segoe UI"/>
          <w:color w:val="0F1115"/>
          <w:sz w:val="24"/>
          <w:szCs w:val="24"/>
        </w:rPr>
      </w:pPr>
      <w:r w:rsidRPr="006740EC">
        <w:rPr>
          <w:rFonts w:ascii="Segoe UI" w:eastAsia="Times New Roman" w:hAnsi="Segoe UI" w:cs="Segoe UI"/>
          <w:b/>
          <w:bCs/>
          <w:color w:val="0F1115"/>
          <w:sz w:val="24"/>
          <w:szCs w:val="24"/>
        </w:rPr>
        <w:t>Example 1: Reducing Child Malnutrition</w:t>
      </w:r>
    </w:p>
    <w:tbl>
      <w:tblPr>
        <w:tblW w:w="11280" w:type="dxa"/>
        <w:tblCellMar>
          <w:top w:w="15" w:type="dxa"/>
          <w:left w:w="15" w:type="dxa"/>
          <w:bottom w:w="15" w:type="dxa"/>
          <w:right w:w="15" w:type="dxa"/>
        </w:tblCellMar>
        <w:tblLook w:val="04A0" w:firstRow="1" w:lastRow="0" w:firstColumn="1" w:lastColumn="0" w:noHBand="0" w:noVBand="1"/>
      </w:tblPr>
      <w:tblGrid>
        <w:gridCol w:w="2248"/>
        <w:gridCol w:w="9032"/>
      </w:tblGrid>
      <w:tr w:rsidR="006740EC" w:rsidRPr="006740EC" w:rsidTr="006740EC">
        <w:trPr>
          <w:tblHeader/>
        </w:trPr>
        <w:tc>
          <w:tcPr>
            <w:tcW w:w="0" w:type="auto"/>
            <w:tcBorders>
              <w:top w:val="nil"/>
            </w:tcBorders>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Discipline</w:t>
            </w:r>
          </w:p>
        </w:tc>
        <w:tc>
          <w:tcPr>
            <w:tcW w:w="0" w:type="auto"/>
            <w:tcBorders>
              <w:top w:val="nil"/>
            </w:tcBorders>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Contribution</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Nutrition science</w:t>
            </w:r>
          </w:p>
        </w:tc>
        <w:tc>
          <w:tcPr>
            <w:tcW w:w="0" w:type="auto"/>
            <w:tcMar>
              <w:top w:w="150" w:type="dxa"/>
              <w:left w:w="240" w:type="dxa"/>
              <w:bottom w:w="150" w:type="dxa"/>
              <w:right w:w="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Identified what nutrients children need</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Economics</w:t>
            </w:r>
          </w:p>
        </w:tc>
        <w:tc>
          <w:tcPr>
            <w:tcW w:w="0" w:type="auto"/>
            <w:tcMar>
              <w:top w:w="150" w:type="dxa"/>
              <w:left w:w="240" w:type="dxa"/>
              <w:bottom w:w="150" w:type="dxa"/>
              <w:right w:w="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Analyzed why poor families cannot afford nutritious food</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Psychology</w:t>
            </w:r>
          </w:p>
        </w:tc>
        <w:tc>
          <w:tcPr>
            <w:tcW w:w="0" w:type="auto"/>
            <w:tcMar>
              <w:top w:w="150" w:type="dxa"/>
              <w:left w:w="240" w:type="dxa"/>
              <w:bottom w:w="150" w:type="dxa"/>
              <w:right w:w="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Studied how mothers make feeding decisions; addressed beliefs and habits</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Sociology</w:t>
            </w:r>
          </w:p>
        </w:tc>
        <w:tc>
          <w:tcPr>
            <w:tcW w:w="0" w:type="auto"/>
            <w:tcMar>
              <w:top w:w="150" w:type="dxa"/>
              <w:left w:w="240" w:type="dxa"/>
              <w:bottom w:w="150" w:type="dxa"/>
              <w:right w:w="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Examined community norms around child feeding; social support networks</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Political science</w:t>
            </w:r>
          </w:p>
        </w:tc>
        <w:tc>
          <w:tcPr>
            <w:tcW w:w="0" w:type="auto"/>
            <w:tcMar>
              <w:top w:w="150" w:type="dxa"/>
              <w:left w:w="240" w:type="dxa"/>
              <w:bottom w:w="150" w:type="dxa"/>
              <w:right w:w="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Studied why nutrition programs are underfunded or poorly implemented</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Anthropology</w:t>
            </w:r>
          </w:p>
        </w:tc>
        <w:tc>
          <w:tcPr>
            <w:tcW w:w="0" w:type="auto"/>
            <w:tcMar>
              <w:top w:w="150" w:type="dxa"/>
              <w:left w:w="240" w:type="dxa"/>
              <w:bottom w:w="150" w:type="dxa"/>
              <w:right w:w="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Understood cultural meanings of food and feeding practices</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Public health</w:t>
            </w:r>
          </w:p>
        </w:tc>
        <w:tc>
          <w:tcPr>
            <w:tcW w:w="0" w:type="auto"/>
            <w:tcMar>
              <w:top w:w="150" w:type="dxa"/>
              <w:left w:w="240" w:type="dxa"/>
              <w:bottom w:w="150" w:type="dxa"/>
              <w:right w:w="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Designed and evaluated interventions</w:t>
            </w:r>
          </w:p>
        </w:tc>
      </w:tr>
    </w:tbl>
    <w:p w:rsidR="006740EC" w:rsidRPr="006740EC" w:rsidRDefault="006740EC" w:rsidP="006740EC">
      <w:pPr>
        <w:shd w:val="clear" w:color="auto" w:fill="FFFFFF"/>
        <w:spacing w:before="240" w:after="240" w:line="240" w:lineRule="auto"/>
        <w:rPr>
          <w:rFonts w:ascii="Segoe UI" w:eastAsia="Times New Roman" w:hAnsi="Segoe UI" w:cs="Segoe UI"/>
          <w:color w:val="0F1115"/>
          <w:sz w:val="24"/>
          <w:szCs w:val="24"/>
        </w:rPr>
      </w:pPr>
      <w:r w:rsidRPr="006740EC">
        <w:rPr>
          <w:rFonts w:ascii="Segoe UI" w:eastAsia="Times New Roman" w:hAnsi="Segoe UI" w:cs="Segoe UI"/>
          <w:b/>
          <w:bCs/>
          <w:color w:val="0F1115"/>
          <w:sz w:val="24"/>
          <w:szCs w:val="24"/>
        </w:rPr>
        <w:t>Transdisciplinary addition:</w:t>
      </w:r>
      <w:r w:rsidRPr="006740EC">
        <w:rPr>
          <w:rFonts w:ascii="Segoe UI" w:eastAsia="Times New Roman" w:hAnsi="Segoe UI" w:cs="Segoe UI"/>
          <w:color w:val="0F1115"/>
          <w:sz w:val="24"/>
          <w:szCs w:val="24"/>
        </w:rPr>
        <w:t> Including mothers (non-academic experts) revealed that they already knew about nutritious food but lacked time, money, and household decision-making power. The solution was not more nutrition education but addressing women's workload and economic empowerment.</w:t>
      </w:r>
    </w:p>
    <w:p w:rsidR="006740EC" w:rsidRPr="006740EC" w:rsidRDefault="006740EC" w:rsidP="006740EC">
      <w:pPr>
        <w:shd w:val="clear" w:color="auto" w:fill="FFFFFF"/>
        <w:spacing w:before="240" w:after="240" w:line="240" w:lineRule="auto"/>
        <w:rPr>
          <w:rFonts w:ascii="Segoe UI" w:eastAsia="Times New Roman" w:hAnsi="Segoe UI" w:cs="Segoe UI"/>
          <w:color w:val="0F1115"/>
          <w:sz w:val="24"/>
          <w:szCs w:val="24"/>
        </w:rPr>
      </w:pPr>
      <w:r w:rsidRPr="006740EC">
        <w:rPr>
          <w:rFonts w:ascii="Segoe UI" w:eastAsia="Times New Roman" w:hAnsi="Segoe UI" w:cs="Segoe UI"/>
          <w:b/>
          <w:bCs/>
          <w:color w:val="0F1115"/>
          <w:sz w:val="24"/>
          <w:szCs w:val="24"/>
        </w:rPr>
        <w:t>Example 2: Responding to the COVID-19 Pandemic</w:t>
      </w:r>
    </w:p>
    <w:tbl>
      <w:tblPr>
        <w:tblW w:w="11280" w:type="dxa"/>
        <w:tblCellMar>
          <w:top w:w="15" w:type="dxa"/>
          <w:left w:w="15" w:type="dxa"/>
          <w:bottom w:w="15" w:type="dxa"/>
          <w:right w:w="15" w:type="dxa"/>
        </w:tblCellMar>
        <w:tblLook w:val="04A0" w:firstRow="1" w:lastRow="0" w:firstColumn="1" w:lastColumn="0" w:noHBand="0" w:noVBand="1"/>
      </w:tblPr>
      <w:tblGrid>
        <w:gridCol w:w="1852"/>
        <w:gridCol w:w="9428"/>
      </w:tblGrid>
      <w:tr w:rsidR="006740EC" w:rsidRPr="006740EC" w:rsidTr="006740EC">
        <w:trPr>
          <w:tblHeader/>
        </w:trPr>
        <w:tc>
          <w:tcPr>
            <w:tcW w:w="0" w:type="auto"/>
            <w:tcBorders>
              <w:top w:val="nil"/>
            </w:tcBorders>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Discipline</w:t>
            </w:r>
          </w:p>
        </w:tc>
        <w:tc>
          <w:tcPr>
            <w:tcW w:w="0" w:type="auto"/>
            <w:tcBorders>
              <w:top w:val="nil"/>
            </w:tcBorders>
            <w:tcMar>
              <w:top w:w="150" w:type="dxa"/>
              <w:left w:w="240" w:type="dxa"/>
              <w:bottom w:w="150" w:type="dxa"/>
              <w:right w:w="24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Contribution</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Epidemiology</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Tracked disease spread; identified risk factors</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Virology</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Studied virus transmission</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Psychology</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Studied why people refused masks or vaccines; developed effective messaging</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Sociology</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Analyzed how lockdowns affected different social classes differently</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lastRenderedPageBreak/>
              <w:t>Economics</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Estimated economic impacts; designed relief programs</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Political science</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Compared government responses across countries</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Communication</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Studied how misinformation spread; designed public health campaigns</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Ethics</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Weighed competing values: health vs. economy, liberty vs. safety</w:t>
            </w:r>
          </w:p>
        </w:tc>
      </w:tr>
    </w:tbl>
    <w:p w:rsidR="006740EC" w:rsidRPr="006740EC" w:rsidRDefault="006740EC" w:rsidP="006740EC">
      <w:pPr>
        <w:shd w:val="clear" w:color="auto" w:fill="FFFFFF"/>
        <w:spacing w:before="240" w:after="240" w:line="240" w:lineRule="auto"/>
        <w:rPr>
          <w:rFonts w:ascii="Segoe UI" w:eastAsia="Times New Roman" w:hAnsi="Segoe UI" w:cs="Segoe UI"/>
          <w:color w:val="0F1115"/>
          <w:sz w:val="24"/>
          <w:szCs w:val="24"/>
        </w:rPr>
      </w:pPr>
      <w:r w:rsidRPr="006740EC">
        <w:rPr>
          <w:rFonts w:ascii="Segoe UI" w:eastAsia="Times New Roman" w:hAnsi="Segoe UI" w:cs="Segoe UI"/>
          <w:b/>
          <w:bCs/>
          <w:color w:val="0F1115"/>
          <w:sz w:val="24"/>
          <w:szCs w:val="24"/>
        </w:rPr>
        <w:t>Transdisciplinary addition:</w:t>
      </w:r>
      <w:r w:rsidRPr="006740EC">
        <w:rPr>
          <w:rFonts w:ascii="Segoe UI" w:eastAsia="Times New Roman" w:hAnsi="Segoe UI" w:cs="Segoe UI"/>
          <w:color w:val="0F1115"/>
          <w:sz w:val="24"/>
          <w:szCs w:val="24"/>
        </w:rPr>
        <w:t> Including healthcare workers (practical knowledge), educators (school closures), small business owners (economic realities), and community leaders (trust messaging) ensured policies were feasible and accepted.</w:t>
      </w:r>
    </w:p>
    <w:p w:rsidR="006740EC" w:rsidRPr="006740EC" w:rsidRDefault="00BC2C18" w:rsidP="006740EC">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75pt" o:hralign="center" o:hrstd="t" o:hr="t" fillcolor="#a0a0a0" stroked="f"/>
        </w:pict>
      </w:r>
    </w:p>
    <w:p w:rsidR="006740EC" w:rsidRPr="006740EC" w:rsidRDefault="006740EC" w:rsidP="006740EC">
      <w:pPr>
        <w:shd w:val="clear" w:color="auto" w:fill="FFFFFF"/>
        <w:spacing w:before="480" w:after="240" w:line="480" w:lineRule="atLeast"/>
        <w:outlineLvl w:val="1"/>
        <w:rPr>
          <w:rFonts w:ascii="Segoe UI" w:eastAsia="Times New Roman" w:hAnsi="Segoe UI" w:cs="Segoe UI"/>
          <w:b/>
          <w:bCs/>
          <w:color w:val="0F1115"/>
          <w:sz w:val="33"/>
          <w:szCs w:val="33"/>
        </w:rPr>
      </w:pPr>
      <w:r w:rsidRPr="006740EC">
        <w:rPr>
          <w:rFonts w:ascii="Segoe UI" w:eastAsia="Times New Roman" w:hAnsi="Segoe UI" w:cs="Segoe UI"/>
          <w:b/>
          <w:bCs/>
          <w:color w:val="0F1115"/>
          <w:sz w:val="33"/>
          <w:szCs w:val="33"/>
        </w:rPr>
        <w:t xml:space="preserve">Part 4: </w:t>
      </w:r>
      <w:r w:rsidR="00E45437" w:rsidRPr="00E45437">
        <w:rPr>
          <w:rFonts w:ascii="Segoe UI" w:eastAsia="Times New Roman" w:hAnsi="Segoe UI" w:cs="Segoe UI"/>
          <w:b/>
          <w:bCs/>
          <w:color w:val="0F1115"/>
          <w:sz w:val="33"/>
          <w:szCs w:val="33"/>
        </w:rPr>
        <w:t>Transdisciplinarity in Practice – When and How</w:t>
      </w:r>
    </w:p>
    <w:p w:rsidR="00FD22F8" w:rsidRPr="00FD22F8" w:rsidRDefault="00FD22F8" w:rsidP="00FD22F8">
      <w:pPr>
        <w:shd w:val="clear" w:color="auto" w:fill="FFFFFF"/>
        <w:spacing w:before="480" w:after="240" w:line="480" w:lineRule="atLeast"/>
        <w:outlineLvl w:val="1"/>
        <w:rPr>
          <w:rFonts w:ascii="Segoe UI" w:eastAsia="Times New Roman" w:hAnsi="Segoe UI" w:cs="Segoe UI"/>
          <w:b/>
          <w:bCs/>
          <w:color w:val="0F1115"/>
          <w:sz w:val="30"/>
          <w:szCs w:val="30"/>
        </w:rPr>
      </w:pPr>
      <w:r w:rsidRPr="00FD22F8">
        <w:rPr>
          <w:rFonts w:ascii="Segoe UI" w:eastAsia="Times New Roman" w:hAnsi="Segoe UI" w:cs="Segoe UI"/>
          <w:b/>
          <w:bCs/>
          <w:color w:val="0F1115"/>
          <w:sz w:val="30"/>
          <w:szCs w:val="30"/>
        </w:rPr>
        <w:t>When to Use a Transdisciplinary Approach</w:t>
      </w:r>
    </w:p>
    <w:tbl>
      <w:tblPr>
        <w:tblW w:w="11280" w:type="dxa"/>
        <w:tblCellMar>
          <w:top w:w="15" w:type="dxa"/>
          <w:left w:w="15" w:type="dxa"/>
          <w:bottom w:w="15" w:type="dxa"/>
          <w:right w:w="15" w:type="dxa"/>
        </w:tblCellMar>
        <w:tblLook w:val="04A0" w:firstRow="1" w:lastRow="0" w:firstColumn="1" w:lastColumn="0" w:noHBand="0" w:noVBand="1"/>
      </w:tblPr>
      <w:tblGrid>
        <w:gridCol w:w="3882"/>
        <w:gridCol w:w="7398"/>
      </w:tblGrid>
      <w:tr w:rsidR="00FD22F8" w:rsidRPr="00FD22F8" w:rsidTr="00FD22F8">
        <w:trPr>
          <w:tblHeader/>
        </w:trPr>
        <w:tc>
          <w:tcPr>
            <w:tcW w:w="0" w:type="auto"/>
            <w:tcBorders>
              <w:top w:val="nil"/>
            </w:tcBorders>
            <w:tcMar>
              <w:top w:w="150" w:type="dxa"/>
              <w:left w:w="0" w:type="dxa"/>
              <w:bottom w:w="150" w:type="dxa"/>
              <w:right w:w="240" w:type="dxa"/>
            </w:tcMar>
            <w:vAlign w:val="center"/>
            <w:hideMark/>
          </w:tcPr>
          <w:p w:rsidR="00FD22F8" w:rsidRPr="00FD22F8" w:rsidRDefault="00FD22F8" w:rsidP="00FD22F8">
            <w:pPr>
              <w:spacing w:after="0" w:line="375" w:lineRule="atLeast"/>
              <w:rPr>
                <w:rFonts w:ascii="Segoe UI" w:eastAsia="Times New Roman" w:hAnsi="Segoe UI" w:cs="Segoe UI"/>
                <w:sz w:val="23"/>
                <w:szCs w:val="23"/>
              </w:rPr>
            </w:pPr>
            <w:r w:rsidRPr="00FD22F8">
              <w:rPr>
                <w:rFonts w:ascii="Segoe UI" w:eastAsia="Times New Roman" w:hAnsi="Segoe UI" w:cs="Segoe UI"/>
                <w:sz w:val="23"/>
                <w:szCs w:val="23"/>
              </w:rPr>
              <w:t>Situation</w:t>
            </w:r>
          </w:p>
        </w:tc>
        <w:tc>
          <w:tcPr>
            <w:tcW w:w="0" w:type="auto"/>
            <w:tcBorders>
              <w:top w:val="nil"/>
            </w:tcBorders>
            <w:tcMar>
              <w:top w:w="150" w:type="dxa"/>
              <w:left w:w="240" w:type="dxa"/>
              <w:bottom w:w="150" w:type="dxa"/>
              <w:right w:w="240" w:type="dxa"/>
            </w:tcMar>
            <w:vAlign w:val="center"/>
            <w:hideMark/>
          </w:tcPr>
          <w:p w:rsidR="00FD22F8" w:rsidRPr="00FD22F8" w:rsidRDefault="00FD22F8" w:rsidP="00FD22F8">
            <w:pPr>
              <w:spacing w:after="0" w:line="375" w:lineRule="atLeast"/>
              <w:ind w:right="1320"/>
              <w:rPr>
                <w:rFonts w:ascii="Segoe UI" w:eastAsia="Times New Roman" w:hAnsi="Segoe UI" w:cs="Segoe UI"/>
                <w:sz w:val="23"/>
                <w:szCs w:val="23"/>
              </w:rPr>
            </w:pPr>
            <w:r w:rsidRPr="00FD22F8">
              <w:rPr>
                <w:rFonts w:ascii="Segoe UI" w:eastAsia="Times New Roman" w:hAnsi="Segoe UI" w:cs="Segoe UI"/>
                <w:sz w:val="23"/>
                <w:szCs w:val="23"/>
              </w:rPr>
              <w:t>Why Transdisciplinarity Helps</w:t>
            </w:r>
          </w:p>
        </w:tc>
      </w:tr>
      <w:tr w:rsidR="00FD22F8" w:rsidRPr="00FD22F8" w:rsidTr="00FD22F8">
        <w:tc>
          <w:tcPr>
            <w:tcW w:w="0" w:type="auto"/>
            <w:tcMar>
              <w:top w:w="150" w:type="dxa"/>
              <w:left w:w="0" w:type="dxa"/>
              <w:bottom w:w="150" w:type="dxa"/>
              <w:right w:w="240" w:type="dxa"/>
            </w:tcMar>
            <w:vAlign w:val="center"/>
            <w:hideMark/>
          </w:tcPr>
          <w:p w:rsidR="00FD22F8" w:rsidRPr="00FD22F8" w:rsidRDefault="00FD22F8" w:rsidP="00FD22F8">
            <w:pPr>
              <w:spacing w:after="0" w:line="375" w:lineRule="atLeast"/>
              <w:rPr>
                <w:rFonts w:ascii="Segoe UI" w:eastAsia="Times New Roman" w:hAnsi="Segoe UI" w:cs="Segoe UI"/>
                <w:sz w:val="23"/>
                <w:szCs w:val="23"/>
              </w:rPr>
            </w:pPr>
            <w:r w:rsidRPr="00FD22F8">
              <w:rPr>
                <w:rFonts w:ascii="Segoe UI" w:eastAsia="Times New Roman" w:hAnsi="Segoe UI" w:cs="Segoe UI"/>
                <w:sz w:val="23"/>
                <w:szCs w:val="23"/>
              </w:rPr>
              <w:t>The problem has multiple causes</w:t>
            </w:r>
          </w:p>
        </w:tc>
        <w:tc>
          <w:tcPr>
            <w:tcW w:w="0" w:type="auto"/>
            <w:tcMar>
              <w:top w:w="150" w:type="dxa"/>
              <w:left w:w="240" w:type="dxa"/>
              <w:bottom w:w="150" w:type="dxa"/>
              <w:right w:w="0" w:type="dxa"/>
            </w:tcMar>
            <w:vAlign w:val="center"/>
            <w:hideMark/>
          </w:tcPr>
          <w:p w:rsidR="00FD22F8" w:rsidRPr="00FD22F8" w:rsidRDefault="00FD22F8" w:rsidP="00FD22F8">
            <w:pPr>
              <w:spacing w:after="0" w:line="375" w:lineRule="atLeast"/>
              <w:ind w:right="1320"/>
              <w:rPr>
                <w:rFonts w:ascii="Segoe UI" w:eastAsia="Times New Roman" w:hAnsi="Segoe UI" w:cs="Segoe UI"/>
                <w:sz w:val="23"/>
                <w:szCs w:val="23"/>
              </w:rPr>
            </w:pPr>
            <w:r w:rsidRPr="00FD22F8">
              <w:rPr>
                <w:rFonts w:ascii="Segoe UI" w:eastAsia="Times New Roman" w:hAnsi="Segoe UI" w:cs="Segoe UI"/>
                <w:sz w:val="23"/>
                <w:szCs w:val="23"/>
              </w:rPr>
              <w:t>Captures the full range of causal factors that no single discipline can cover alone</w:t>
            </w:r>
          </w:p>
        </w:tc>
      </w:tr>
      <w:tr w:rsidR="00FD22F8" w:rsidRPr="00FD22F8" w:rsidTr="00FD22F8">
        <w:tc>
          <w:tcPr>
            <w:tcW w:w="0" w:type="auto"/>
            <w:tcMar>
              <w:top w:w="150" w:type="dxa"/>
              <w:left w:w="0" w:type="dxa"/>
              <w:bottom w:w="150" w:type="dxa"/>
              <w:right w:w="240" w:type="dxa"/>
            </w:tcMar>
            <w:vAlign w:val="center"/>
            <w:hideMark/>
          </w:tcPr>
          <w:p w:rsidR="00FD22F8" w:rsidRPr="00FD22F8" w:rsidRDefault="00FD22F8" w:rsidP="00FD22F8">
            <w:pPr>
              <w:spacing w:after="0" w:line="375" w:lineRule="atLeast"/>
              <w:rPr>
                <w:rFonts w:ascii="Segoe UI" w:eastAsia="Times New Roman" w:hAnsi="Segoe UI" w:cs="Segoe UI"/>
                <w:sz w:val="23"/>
                <w:szCs w:val="23"/>
              </w:rPr>
            </w:pPr>
            <w:r w:rsidRPr="00FD22F8">
              <w:rPr>
                <w:rFonts w:ascii="Segoe UI" w:eastAsia="Times New Roman" w:hAnsi="Segoe UI" w:cs="Segoe UI"/>
                <w:sz w:val="23"/>
                <w:szCs w:val="23"/>
              </w:rPr>
              <w:t>The problem affects multiple groups differently</w:t>
            </w:r>
          </w:p>
        </w:tc>
        <w:tc>
          <w:tcPr>
            <w:tcW w:w="0" w:type="auto"/>
            <w:tcMar>
              <w:top w:w="150" w:type="dxa"/>
              <w:left w:w="240" w:type="dxa"/>
              <w:bottom w:w="150" w:type="dxa"/>
              <w:right w:w="0" w:type="dxa"/>
            </w:tcMar>
            <w:vAlign w:val="center"/>
            <w:hideMark/>
          </w:tcPr>
          <w:p w:rsidR="00FD22F8" w:rsidRPr="00FD22F8" w:rsidRDefault="00FD22F8" w:rsidP="00FD22F8">
            <w:pPr>
              <w:spacing w:after="0" w:line="375" w:lineRule="atLeast"/>
              <w:ind w:right="1320"/>
              <w:rPr>
                <w:rFonts w:ascii="Segoe UI" w:eastAsia="Times New Roman" w:hAnsi="Segoe UI" w:cs="Segoe UI"/>
                <w:sz w:val="23"/>
                <w:szCs w:val="23"/>
              </w:rPr>
            </w:pPr>
            <w:r w:rsidRPr="00FD22F8">
              <w:rPr>
                <w:rFonts w:ascii="Segoe UI" w:eastAsia="Times New Roman" w:hAnsi="Segoe UI" w:cs="Segoe UI"/>
                <w:sz w:val="23"/>
                <w:szCs w:val="23"/>
              </w:rPr>
              <w:t>Ensures solutions address differential impacts on gender, class, race, age, and location</w:t>
            </w:r>
          </w:p>
        </w:tc>
      </w:tr>
      <w:tr w:rsidR="00FD22F8" w:rsidRPr="00FD22F8" w:rsidTr="00FD22F8">
        <w:tc>
          <w:tcPr>
            <w:tcW w:w="0" w:type="auto"/>
            <w:tcMar>
              <w:top w:w="150" w:type="dxa"/>
              <w:left w:w="0" w:type="dxa"/>
              <w:bottom w:w="150" w:type="dxa"/>
              <w:right w:w="240" w:type="dxa"/>
            </w:tcMar>
            <w:vAlign w:val="center"/>
            <w:hideMark/>
          </w:tcPr>
          <w:p w:rsidR="00FD22F8" w:rsidRPr="00FD22F8" w:rsidRDefault="00FD22F8" w:rsidP="00FD22F8">
            <w:pPr>
              <w:spacing w:after="0" w:line="375" w:lineRule="atLeast"/>
              <w:rPr>
                <w:rFonts w:ascii="Segoe UI" w:eastAsia="Times New Roman" w:hAnsi="Segoe UI" w:cs="Segoe UI"/>
                <w:sz w:val="23"/>
                <w:szCs w:val="23"/>
              </w:rPr>
            </w:pPr>
            <w:r w:rsidRPr="00FD22F8">
              <w:rPr>
                <w:rFonts w:ascii="Segoe UI" w:eastAsia="Times New Roman" w:hAnsi="Segoe UI" w:cs="Segoe UI"/>
                <w:sz w:val="23"/>
                <w:szCs w:val="23"/>
              </w:rPr>
              <w:t>Single-discipline solutions have failed</w:t>
            </w:r>
          </w:p>
        </w:tc>
        <w:tc>
          <w:tcPr>
            <w:tcW w:w="0" w:type="auto"/>
            <w:tcMar>
              <w:top w:w="150" w:type="dxa"/>
              <w:left w:w="240" w:type="dxa"/>
              <w:bottom w:w="150" w:type="dxa"/>
              <w:right w:w="0" w:type="dxa"/>
            </w:tcMar>
            <w:vAlign w:val="center"/>
            <w:hideMark/>
          </w:tcPr>
          <w:p w:rsidR="00FD22F8" w:rsidRPr="00FD22F8" w:rsidRDefault="00FD22F8" w:rsidP="00FD22F8">
            <w:pPr>
              <w:spacing w:after="0" w:line="375" w:lineRule="atLeast"/>
              <w:ind w:right="1320"/>
              <w:rPr>
                <w:rFonts w:ascii="Segoe UI" w:eastAsia="Times New Roman" w:hAnsi="Segoe UI" w:cs="Segoe UI"/>
                <w:sz w:val="23"/>
                <w:szCs w:val="23"/>
              </w:rPr>
            </w:pPr>
            <w:r w:rsidRPr="00FD22F8">
              <w:rPr>
                <w:rFonts w:ascii="Segoe UI" w:eastAsia="Times New Roman" w:hAnsi="Segoe UI" w:cs="Segoe UI"/>
                <w:sz w:val="23"/>
                <w:szCs w:val="23"/>
              </w:rPr>
              <w:t>Brings in overlooked disciplines to identify what previous approaches missed</w:t>
            </w:r>
          </w:p>
        </w:tc>
      </w:tr>
      <w:tr w:rsidR="00FD22F8" w:rsidRPr="00FD22F8" w:rsidTr="00FD22F8">
        <w:tc>
          <w:tcPr>
            <w:tcW w:w="0" w:type="auto"/>
            <w:tcMar>
              <w:top w:w="150" w:type="dxa"/>
              <w:left w:w="0" w:type="dxa"/>
              <w:bottom w:w="150" w:type="dxa"/>
              <w:right w:w="240" w:type="dxa"/>
            </w:tcMar>
            <w:vAlign w:val="center"/>
            <w:hideMark/>
          </w:tcPr>
          <w:p w:rsidR="00FD22F8" w:rsidRPr="00FD22F8" w:rsidRDefault="00FD22F8" w:rsidP="00FD22F8">
            <w:pPr>
              <w:spacing w:after="0" w:line="375" w:lineRule="atLeast"/>
              <w:rPr>
                <w:rFonts w:ascii="Segoe UI" w:eastAsia="Times New Roman" w:hAnsi="Segoe UI" w:cs="Segoe UI"/>
                <w:sz w:val="23"/>
                <w:szCs w:val="23"/>
              </w:rPr>
            </w:pPr>
            <w:r w:rsidRPr="00FD22F8">
              <w:rPr>
                <w:rFonts w:ascii="Segoe UI" w:eastAsia="Times New Roman" w:hAnsi="Segoe UI" w:cs="Segoe UI"/>
                <w:sz w:val="23"/>
                <w:szCs w:val="23"/>
              </w:rPr>
              <w:t>Stakeholders disagree on causes and solutions</w:t>
            </w:r>
          </w:p>
        </w:tc>
        <w:tc>
          <w:tcPr>
            <w:tcW w:w="0" w:type="auto"/>
            <w:tcMar>
              <w:top w:w="150" w:type="dxa"/>
              <w:left w:w="240" w:type="dxa"/>
              <w:bottom w:w="150" w:type="dxa"/>
              <w:right w:w="0" w:type="dxa"/>
            </w:tcMar>
            <w:vAlign w:val="center"/>
            <w:hideMark/>
          </w:tcPr>
          <w:p w:rsidR="00FD22F8" w:rsidRPr="00FD22F8" w:rsidRDefault="00FD22F8" w:rsidP="00FD22F8">
            <w:pPr>
              <w:spacing w:after="0" w:line="375" w:lineRule="atLeast"/>
              <w:ind w:right="1320"/>
              <w:rPr>
                <w:rFonts w:ascii="Segoe UI" w:eastAsia="Times New Roman" w:hAnsi="Segoe UI" w:cs="Segoe UI"/>
                <w:sz w:val="23"/>
                <w:szCs w:val="23"/>
              </w:rPr>
            </w:pPr>
            <w:r w:rsidRPr="00FD22F8">
              <w:rPr>
                <w:rFonts w:ascii="Segoe UI" w:eastAsia="Times New Roman" w:hAnsi="Segoe UI" w:cs="Segoe UI"/>
                <w:sz w:val="23"/>
                <w:szCs w:val="23"/>
              </w:rPr>
              <w:t>Creates a shared framework that reveals hidden assumptions and common ground</w:t>
            </w:r>
          </w:p>
        </w:tc>
      </w:tr>
      <w:tr w:rsidR="00FD22F8" w:rsidRPr="00FD22F8" w:rsidTr="00FD22F8">
        <w:tc>
          <w:tcPr>
            <w:tcW w:w="0" w:type="auto"/>
            <w:tcMar>
              <w:top w:w="150" w:type="dxa"/>
              <w:left w:w="0" w:type="dxa"/>
              <w:bottom w:w="150" w:type="dxa"/>
              <w:right w:w="240" w:type="dxa"/>
            </w:tcMar>
            <w:vAlign w:val="center"/>
            <w:hideMark/>
          </w:tcPr>
          <w:p w:rsidR="00FD22F8" w:rsidRPr="00FD22F8" w:rsidRDefault="00FD22F8" w:rsidP="00FD22F8">
            <w:pPr>
              <w:spacing w:after="0" w:line="375" w:lineRule="atLeast"/>
              <w:rPr>
                <w:rFonts w:ascii="Segoe UI" w:eastAsia="Times New Roman" w:hAnsi="Segoe UI" w:cs="Segoe UI"/>
                <w:sz w:val="23"/>
                <w:szCs w:val="23"/>
              </w:rPr>
            </w:pPr>
            <w:r w:rsidRPr="00FD22F8">
              <w:rPr>
                <w:rFonts w:ascii="Segoe UI" w:eastAsia="Times New Roman" w:hAnsi="Segoe UI" w:cs="Segoe UI"/>
                <w:sz w:val="23"/>
                <w:szCs w:val="23"/>
              </w:rPr>
              <w:lastRenderedPageBreak/>
              <w:t>The problem requires action, not just understanding</w:t>
            </w:r>
          </w:p>
        </w:tc>
        <w:tc>
          <w:tcPr>
            <w:tcW w:w="0" w:type="auto"/>
            <w:tcMar>
              <w:top w:w="150" w:type="dxa"/>
              <w:left w:w="240" w:type="dxa"/>
              <w:bottom w:w="150" w:type="dxa"/>
              <w:right w:w="0" w:type="dxa"/>
            </w:tcMar>
            <w:vAlign w:val="center"/>
            <w:hideMark/>
          </w:tcPr>
          <w:p w:rsidR="00FD22F8" w:rsidRPr="00FD22F8" w:rsidRDefault="00FD22F8" w:rsidP="00FD22F8">
            <w:pPr>
              <w:spacing w:after="0" w:line="375" w:lineRule="atLeast"/>
              <w:ind w:right="1320"/>
              <w:rPr>
                <w:rFonts w:ascii="Segoe UI" w:eastAsia="Times New Roman" w:hAnsi="Segoe UI" w:cs="Segoe UI"/>
                <w:sz w:val="23"/>
                <w:szCs w:val="23"/>
              </w:rPr>
            </w:pPr>
            <w:r w:rsidRPr="00FD22F8">
              <w:rPr>
                <w:rFonts w:ascii="Segoe UI" w:eastAsia="Times New Roman" w:hAnsi="Segoe UI" w:cs="Segoe UI"/>
                <w:sz w:val="23"/>
                <w:szCs w:val="23"/>
              </w:rPr>
              <w:t>Includes practitioners and community members who know what is feasible</w:t>
            </w:r>
          </w:p>
        </w:tc>
      </w:tr>
    </w:tbl>
    <w:p w:rsidR="006740EC" w:rsidRPr="006740EC" w:rsidRDefault="006740EC" w:rsidP="006740EC">
      <w:pPr>
        <w:shd w:val="clear" w:color="auto" w:fill="FFFFFF"/>
        <w:spacing w:before="480" w:after="240" w:line="450" w:lineRule="atLeast"/>
        <w:outlineLvl w:val="2"/>
        <w:rPr>
          <w:rFonts w:ascii="Segoe UI" w:eastAsia="Times New Roman" w:hAnsi="Segoe UI" w:cs="Segoe UI"/>
          <w:b/>
          <w:bCs/>
          <w:color w:val="0F1115"/>
          <w:sz w:val="30"/>
          <w:szCs w:val="30"/>
        </w:rPr>
      </w:pPr>
      <w:r w:rsidRPr="006740EC">
        <w:rPr>
          <w:rFonts w:ascii="Segoe UI" w:eastAsia="Times New Roman" w:hAnsi="Segoe UI" w:cs="Segoe UI"/>
          <w:b/>
          <w:bCs/>
          <w:color w:val="0F1115"/>
          <w:sz w:val="30"/>
          <w:szCs w:val="30"/>
        </w:rPr>
        <w:t>Challenges of Transdisciplinary Work</w:t>
      </w:r>
    </w:p>
    <w:tbl>
      <w:tblPr>
        <w:tblW w:w="11280" w:type="dxa"/>
        <w:tblCellMar>
          <w:top w:w="15" w:type="dxa"/>
          <w:left w:w="15" w:type="dxa"/>
          <w:bottom w:w="15" w:type="dxa"/>
          <w:right w:w="15" w:type="dxa"/>
        </w:tblCellMar>
        <w:tblLook w:val="04A0" w:firstRow="1" w:lastRow="0" w:firstColumn="1" w:lastColumn="0" w:noHBand="0" w:noVBand="1"/>
      </w:tblPr>
      <w:tblGrid>
        <w:gridCol w:w="3757"/>
        <w:gridCol w:w="7523"/>
      </w:tblGrid>
      <w:tr w:rsidR="006740EC" w:rsidRPr="006740EC" w:rsidTr="006740EC">
        <w:trPr>
          <w:tblHeader/>
        </w:trPr>
        <w:tc>
          <w:tcPr>
            <w:tcW w:w="0" w:type="auto"/>
            <w:tcBorders>
              <w:top w:val="nil"/>
            </w:tcBorders>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Challenge</w:t>
            </w:r>
          </w:p>
        </w:tc>
        <w:tc>
          <w:tcPr>
            <w:tcW w:w="0" w:type="auto"/>
            <w:tcBorders>
              <w:top w:val="nil"/>
            </w:tcBorders>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How to Address It</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Different jargon</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560"/>
              <w:rPr>
                <w:rFonts w:ascii="Segoe UI" w:eastAsia="Times New Roman" w:hAnsi="Segoe UI" w:cs="Segoe UI"/>
                <w:sz w:val="23"/>
                <w:szCs w:val="23"/>
              </w:rPr>
            </w:pPr>
            <w:r w:rsidRPr="006740EC">
              <w:rPr>
                <w:rFonts w:ascii="Segoe UI" w:eastAsia="Times New Roman" w:hAnsi="Segoe UI" w:cs="Segoe UI"/>
                <w:sz w:val="23"/>
                <w:szCs w:val="23"/>
              </w:rPr>
              <w:t>Invest time in building shared vocabulary</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Power imbalances among disciplines</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560"/>
              <w:rPr>
                <w:rFonts w:ascii="Segoe UI" w:eastAsia="Times New Roman" w:hAnsi="Segoe UI" w:cs="Segoe UI"/>
                <w:sz w:val="23"/>
                <w:szCs w:val="23"/>
              </w:rPr>
            </w:pPr>
            <w:r w:rsidRPr="006740EC">
              <w:rPr>
                <w:rFonts w:ascii="Segoe UI" w:eastAsia="Times New Roman" w:hAnsi="Segoe UI" w:cs="Segoe UI"/>
                <w:sz w:val="23"/>
                <w:szCs w:val="23"/>
              </w:rPr>
              <w:t>Actively value diverse forms of expertise</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Time and resources</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560"/>
              <w:rPr>
                <w:rFonts w:ascii="Segoe UI" w:eastAsia="Times New Roman" w:hAnsi="Segoe UI" w:cs="Segoe UI"/>
                <w:sz w:val="23"/>
                <w:szCs w:val="23"/>
              </w:rPr>
            </w:pPr>
            <w:r w:rsidRPr="006740EC">
              <w:rPr>
                <w:rFonts w:ascii="Segoe UI" w:eastAsia="Times New Roman" w:hAnsi="Segoe UI" w:cs="Segoe UI"/>
                <w:sz w:val="23"/>
                <w:szCs w:val="23"/>
              </w:rPr>
              <w:t>Plan for extended timelines; secure adequate funding</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Institutional barriers (disciplines are separated in universities)</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560"/>
              <w:rPr>
                <w:rFonts w:ascii="Segoe UI" w:eastAsia="Times New Roman" w:hAnsi="Segoe UI" w:cs="Segoe UI"/>
                <w:sz w:val="23"/>
                <w:szCs w:val="23"/>
              </w:rPr>
            </w:pPr>
            <w:r w:rsidRPr="006740EC">
              <w:rPr>
                <w:rFonts w:ascii="Segoe UI" w:eastAsia="Times New Roman" w:hAnsi="Segoe UI" w:cs="Segoe UI"/>
                <w:sz w:val="23"/>
                <w:szCs w:val="23"/>
              </w:rPr>
              <w:t>Develop transdisciplinary programs, centers, and funding streams</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Evaluating quality</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560"/>
              <w:rPr>
                <w:rFonts w:ascii="Segoe UI" w:eastAsia="Times New Roman" w:hAnsi="Segoe UI" w:cs="Segoe UI"/>
                <w:sz w:val="23"/>
                <w:szCs w:val="23"/>
              </w:rPr>
            </w:pPr>
            <w:r w:rsidRPr="006740EC">
              <w:rPr>
                <w:rFonts w:ascii="Segoe UI" w:eastAsia="Times New Roman" w:hAnsi="Segoe UI" w:cs="Segoe UI"/>
                <w:sz w:val="23"/>
                <w:szCs w:val="23"/>
              </w:rPr>
              <w:t>Develop appropriate criteria: real-world impact, stakeholder satisfaction, problem-solving effectiveness</w:t>
            </w:r>
          </w:p>
        </w:tc>
      </w:tr>
    </w:tbl>
    <w:p w:rsidR="006740EC" w:rsidRDefault="006740EC" w:rsidP="006740EC">
      <w:pPr>
        <w:spacing w:before="480" w:after="480" w:line="240" w:lineRule="auto"/>
        <w:rPr>
          <w:rFonts w:ascii="Times New Roman" w:eastAsia="Times New Roman" w:hAnsi="Times New Roman" w:cs="Times New Roman"/>
          <w:sz w:val="24"/>
          <w:szCs w:val="24"/>
        </w:rPr>
      </w:pPr>
    </w:p>
    <w:p w:rsidR="006740EC" w:rsidRDefault="006740E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740EC" w:rsidRPr="006740EC" w:rsidRDefault="00BC2C18" w:rsidP="006740EC">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9" style="width:0;height:.75pt" o:hralign="center" o:hrstd="t" o:hr="t" fillcolor="#a0a0a0" stroked="f"/>
        </w:pict>
      </w:r>
    </w:p>
    <w:p w:rsidR="006740EC" w:rsidRPr="006740EC" w:rsidRDefault="006740EC" w:rsidP="006740EC">
      <w:pPr>
        <w:shd w:val="clear" w:color="auto" w:fill="FFFFFF"/>
        <w:spacing w:before="480" w:after="240" w:line="480" w:lineRule="atLeast"/>
        <w:outlineLvl w:val="1"/>
        <w:rPr>
          <w:rFonts w:ascii="Segoe UI" w:eastAsia="Times New Roman" w:hAnsi="Segoe UI" w:cs="Segoe UI"/>
          <w:b/>
          <w:bCs/>
          <w:color w:val="0F1115"/>
          <w:sz w:val="33"/>
          <w:szCs w:val="33"/>
        </w:rPr>
      </w:pPr>
      <w:r w:rsidRPr="006740EC">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055"/>
        <w:gridCol w:w="9225"/>
      </w:tblGrid>
      <w:tr w:rsidR="006740EC" w:rsidRPr="006740EC" w:rsidTr="006740EC">
        <w:trPr>
          <w:tblHeader/>
        </w:trPr>
        <w:tc>
          <w:tcPr>
            <w:tcW w:w="0" w:type="auto"/>
            <w:tcBorders>
              <w:top w:val="nil"/>
            </w:tcBorders>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Definition</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Transdisciplinarity</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Integration of knowledge across academic disciplines and beyond the academy (practitioners, community members, policymakers)</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Multidisciplinarity</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Different disciplines study the same problem separately, without integration</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Interdisciplinarity</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Different disciplines collaborate, integrating methods and theories</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Complex problem</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A problem with multiple interacting causes, no single solution, and no clear stopping point (e.g., poverty, climate change)</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Mutual correction</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When insights from one discipline challenge false assumptions in another</w:t>
            </w:r>
          </w:p>
        </w:tc>
      </w:tr>
      <w:tr w:rsidR="006740EC" w:rsidRPr="006740EC" w:rsidTr="006740EC">
        <w:tc>
          <w:tcPr>
            <w:tcW w:w="0" w:type="auto"/>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Problem-focused</w:t>
            </w:r>
          </w:p>
        </w:tc>
        <w:tc>
          <w:tcPr>
            <w:tcW w:w="0" w:type="auto"/>
            <w:tcMar>
              <w:top w:w="150" w:type="dxa"/>
              <w:left w:w="240" w:type="dxa"/>
              <w:bottom w:w="150" w:type="dxa"/>
              <w:right w:w="0" w:type="dxa"/>
            </w:tcMar>
            <w:vAlign w:val="center"/>
            <w:hideMark/>
          </w:tcPr>
          <w:p w:rsidR="006740EC" w:rsidRPr="006740EC" w:rsidRDefault="006740EC" w:rsidP="00FD22F8">
            <w:pPr>
              <w:spacing w:after="0" w:line="375" w:lineRule="atLeast"/>
              <w:ind w:right="1320"/>
              <w:rPr>
                <w:rFonts w:ascii="Segoe UI" w:eastAsia="Times New Roman" w:hAnsi="Segoe UI" w:cs="Segoe UI"/>
                <w:sz w:val="23"/>
                <w:szCs w:val="23"/>
              </w:rPr>
            </w:pPr>
            <w:r w:rsidRPr="006740EC">
              <w:rPr>
                <w:rFonts w:ascii="Segoe UI" w:eastAsia="Times New Roman" w:hAnsi="Segoe UI" w:cs="Segoe UI"/>
                <w:sz w:val="23"/>
                <w:szCs w:val="23"/>
              </w:rPr>
              <w:t>Organizing research around the problem itself, not around disciplinary boundaries</w:t>
            </w:r>
          </w:p>
        </w:tc>
      </w:tr>
    </w:tbl>
    <w:p w:rsidR="00FD22F8" w:rsidRDefault="00FD22F8" w:rsidP="006740EC">
      <w:pPr>
        <w:spacing w:before="480" w:after="480" w:line="240" w:lineRule="auto"/>
        <w:rPr>
          <w:rFonts w:ascii="Times New Roman" w:eastAsia="Times New Roman" w:hAnsi="Times New Roman" w:cs="Times New Roman"/>
          <w:sz w:val="24"/>
          <w:szCs w:val="24"/>
        </w:rPr>
      </w:pPr>
    </w:p>
    <w:p w:rsidR="00FD22F8" w:rsidRDefault="00FD22F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740EC" w:rsidRPr="006740EC" w:rsidRDefault="00BC2C18" w:rsidP="006740EC">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0;height:.75pt" o:hralign="center" o:hrstd="t" o:hr="t" fillcolor="#a0a0a0" stroked="f"/>
        </w:pict>
      </w:r>
    </w:p>
    <w:p w:rsidR="006740EC" w:rsidRPr="006740EC" w:rsidRDefault="006740EC" w:rsidP="006740EC">
      <w:pPr>
        <w:shd w:val="clear" w:color="auto" w:fill="FFFFFF"/>
        <w:spacing w:before="480" w:after="240" w:line="480" w:lineRule="atLeast"/>
        <w:outlineLvl w:val="1"/>
        <w:rPr>
          <w:rFonts w:ascii="Segoe UI" w:eastAsia="Times New Roman" w:hAnsi="Segoe UI" w:cs="Segoe UI"/>
          <w:b/>
          <w:bCs/>
          <w:color w:val="0F1115"/>
          <w:sz w:val="33"/>
          <w:szCs w:val="33"/>
        </w:rPr>
      </w:pPr>
      <w:r w:rsidRPr="006740EC">
        <w:rPr>
          <w:rFonts w:ascii="Segoe UI" w:eastAsia="Times New Roman" w:hAnsi="Segoe UI" w:cs="Segoe UI"/>
          <w:b/>
          <w:bCs/>
          <w:color w:val="0F1115"/>
          <w:sz w:val="33"/>
          <w:szCs w:val="33"/>
        </w:rPr>
        <w:t>Review Questions</w:t>
      </w:r>
    </w:p>
    <w:p w:rsidR="006740EC" w:rsidRPr="006740EC" w:rsidRDefault="006740EC" w:rsidP="006740EC">
      <w:pPr>
        <w:shd w:val="clear" w:color="auto" w:fill="FFFFFF"/>
        <w:spacing w:before="240" w:after="240" w:line="240" w:lineRule="auto"/>
        <w:rPr>
          <w:rFonts w:ascii="Segoe UI" w:eastAsia="Times New Roman" w:hAnsi="Segoe UI" w:cs="Segoe UI"/>
          <w:color w:val="0F1115"/>
          <w:sz w:val="24"/>
          <w:szCs w:val="24"/>
        </w:rPr>
      </w:pPr>
      <w:r w:rsidRPr="006740EC">
        <w:rPr>
          <w:rFonts w:ascii="Segoe UI" w:eastAsia="Times New Roman" w:hAnsi="Segoe UI" w:cs="Segoe UI"/>
          <w:b/>
          <w:bCs/>
          <w:color w:val="0F1115"/>
          <w:sz w:val="24"/>
          <w:szCs w:val="24"/>
        </w:rPr>
        <w:t>1.</w:t>
      </w:r>
      <w:r w:rsidRPr="006740EC">
        <w:rPr>
          <w:rFonts w:ascii="Segoe UI" w:eastAsia="Times New Roman" w:hAnsi="Segoe UI" w:cs="Segoe UI"/>
          <w:color w:val="0F1115"/>
          <w:sz w:val="24"/>
          <w:szCs w:val="24"/>
        </w:rPr>
        <w:t> Define transdisciplinarity. How does it differ from multidisciplinarity and interdisciplinarity?</w:t>
      </w:r>
    </w:p>
    <w:p w:rsidR="006740EC" w:rsidRPr="006740EC" w:rsidRDefault="006740EC" w:rsidP="006740EC">
      <w:pPr>
        <w:shd w:val="clear" w:color="auto" w:fill="FFFFFF"/>
        <w:spacing w:before="240" w:after="240" w:line="240" w:lineRule="auto"/>
        <w:rPr>
          <w:rFonts w:ascii="Segoe UI" w:eastAsia="Times New Roman" w:hAnsi="Segoe UI" w:cs="Segoe UI"/>
          <w:color w:val="0F1115"/>
          <w:sz w:val="24"/>
          <w:szCs w:val="24"/>
        </w:rPr>
      </w:pPr>
      <w:r w:rsidRPr="006740EC">
        <w:rPr>
          <w:rFonts w:ascii="Segoe UI" w:eastAsia="Times New Roman" w:hAnsi="Segoe UI" w:cs="Segoe UI"/>
          <w:b/>
          <w:bCs/>
          <w:color w:val="0F1115"/>
          <w:sz w:val="24"/>
          <w:szCs w:val="24"/>
        </w:rPr>
        <w:t>2.</w:t>
      </w:r>
      <w:r w:rsidRPr="006740EC">
        <w:rPr>
          <w:rFonts w:ascii="Segoe UI" w:eastAsia="Times New Roman" w:hAnsi="Segoe UI" w:cs="Segoe UI"/>
          <w:color w:val="0F1115"/>
          <w:sz w:val="24"/>
          <w:szCs w:val="24"/>
        </w:rPr>
        <w:t> Complete the following table:</w:t>
      </w:r>
    </w:p>
    <w:tbl>
      <w:tblPr>
        <w:tblW w:w="11280" w:type="dxa"/>
        <w:tblCellMar>
          <w:top w:w="15" w:type="dxa"/>
          <w:left w:w="15" w:type="dxa"/>
          <w:bottom w:w="15" w:type="dxa"/>
          <w:right w:w="15" w:type="dxa"/>
        </w:tblCellMar>
        <w:tblLook w:val="04A0" w:firstRow="1" w:lastRow="0" w:firstColumn="1" w:lastColumn="0" w:noHBand="0" w:noVBand="1"/>
      </w:tblPr>
      <w:tblGrid>
        <w:gridCol w:w="3150"/>
        <w:gridCol w:w="2070"/>
        <w:gridCol w:w="6060"/>
      </w:tblGrid>
      <w:tr w:rsidR="006740EC" w:rsidRPr="006740EC" w:rsidTr="00FD22F8">
        <w:trPr>
          <w:tblHeader/>
        </w:trPr>
        <w:tc>
          <w:tcPr>
            <w:tcW w:w="3150" w:type="dxa"/>
            <w:tcBorders>
              <w:top w:val="nil"/>
            </w:tcBorders>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Level</w:t>
            </w:r>
          </w:p>
        </w:tc>
        <w:tc>
          <w:tcPr>
            <w:tcW w:w="2070" w:type="dxa"/>
            <w:tcBorders>
              <w:top w:val="nil"/>
            </w:tcBorders>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Definition</w:t>
            </w:r>
          </w:p>
        </w:tc>
        <w:tc>
          <w:tcPr>
            <w:tcW w:w="6060" w:type="dxa"/>
            <w:tcBorders>
              <w:top w:val="nil"/>
            </w:tcBorders>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Includes Non-Academics?</w:t>
            </w:r>
          </w:p>
        </w:tc>
      </w:tr>
      <w:tr w:rsidR="006740EC" w:rsidRPr="006740EC" w:rsidTr="00FD22F8">
        <w:tc>
          <w:tcPr>
            <w:tcW w:w="3150" w:type="dxa"/>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Multidisciplinarity</w:t>
            </w:r>
          </w:p>
        </w:tc>
        <w:tc>
          <w:tcPr>
            <w:tcW w:w="2070" w:type="dxa"/>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p>
        </w:tc>
        <w:tc>
          <w:tcPr>
            <w:tcW w:w="6060" w:type="dxa"/>
            <w:tcMar>
              <w:top w:w="150" w:type="dxa"/>
              <w:left w:w="240" w:type="dxa"/>
              <w:bottom w:w="150" w:type="dxa"/>
              <w:right w:w="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p>
        </w:tc>
      </w:tr>
      <w:tr w:rsidR="006740EC" w:rsidRPr="006740EC" w:rsidTr="00FD22F8">
        <w:tc>
          <w:tcPr>
            <w:tcW w:w="3150" w:type="dxa"/>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Interdisciplinarity</w:t>
            </w:r>
          </w:p>
        </w:tc>
        <w:tc>
          <w:tcPr>
            <w:tcW w:w="2070" w:type="dxa"/>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p>
        </w:tc>
        <w:tc>
          <w:tcPr>
            <w:tcW w:w="6060" w:type="dxa"/>
            <w:tcMar>
              <w:top w:w="150" w:type="dxa"/>
              <w:left w:w="240" w:type="dxa"/>
              <w:bottom w:w="150" w:type="dxa"/>
              <w:right w:w="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p>
        </w:tc>
      </w:tr>
      <w:tr w:rsidR="006740EC" w:rsidRPr="006740EC" w:rsidTr="00FD22F8">
        <w:tc>
          <w:tcPr>
            <w:tcW w:w="3150" w:type="dxa"/>
            <w:tcMar>
              <w:top w:w="150" w:type="dxa"/>
              <w:left w:w="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r w:rsidRPr="006740EC">
              <w:rPr>
                <w:rFonts w:ascii="Segoe UI" w:eastAsia="Times New Roman" w:hAnsi="Segoe UI" w:cs="Segoe UI"/>
                <w:sz w:val="23"/>
                <w:szCs w:val="23"/>
              </w:rPr>
              <w:t>Transdisciplinarity</w:t>
            </w:r>
          </w:p>
        </w:tc>
        <w:tc>
          <w:tcPr>
            <w:tcW w:w="2070" w:type="dxa"/>
            <w:tcMar>
              <w:top w:w="150" w:type="dxa"/>
              <w:left w:w="240" w:type="dxa"/>
              <w:bottom w:w="150" w:type="dxa"/>
              <w:right w:w="24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p>
        </w:tc>
        <w:tc>
          <w:tcPr>
            <w:tcW w:w="6060" w:type="dxa"/>
            <w:tcMar>
              <w:top w:w="150" w:type="dxa"/>
              <w:left w:w="240" w:type="dxa"/>
              <w:bottom w:w="150" w:type="dxa"/>
              <w:right w:w="0" w:type="dxa"/>
            </w:tcMar>
            <w:vAlign w:val="center"/>
            <w:hideMark/>
          </w:tcPr>
          <w:p w:rsidR="006740EC" w:rsidRPr="006740EC" w:rsidRDefault="006740EC" w:rsidP="006740EC">
            <w:pPr>
              <w:spacing w:after="0" w:line="375" w:lineRule="atLeast"/>
              <w:rPr>
                <w:rFonts w:ascii="Segoe UI" w:eastAsia="Times New Roman" w:hAnsi="Segoe UI" w:cs="Segoe UI"/>
                <w:sz w:val="23"/>
                <w:szCs w:val="23"/>
              </w:rPr>
            </w:pPr>
          </w:p>
        </w:tc>
      </w:tr>
    </w:tbl>
    <w:p w:rsidR="006740EC" w:rsidRPr="006740EC" w:rsidRDefault="006740EC" w:rsidP="006740EC">
      <w:pPr>
        <w:shd w:val="clear" w:color="auto" w:fill="FFFFFF"/>
        <w:spacing w:before="240" w:after="240" w:line="240" w:lineRule="auto"/>
        <w:rPr>
          <w:rFonts w:ascii="Segoe UI" w:eastAsia="Times New Roman" w:hAnsi="Segoe UI" w:cs="Segoe UI"/>
          <w:color w:val="0F1115"/>
          <w:sz w:val="24"/>
          <w:szCs w:val="24"/>
        </w:rPr>
      </w:pPr>
      <w:r w:rsidRPr="006740EC">
        <w:rPr>
          <w:rFonts w:ascii="Segoe UI" w:eastAsia="Times New Roman" w:hAnsi="Segoe UI" w:cs="Segoe UI"/>
          <w:b/>
          <w:bCs/>
          <w:color w:val="0F1115"/>
          <w:sz w:val="24"/>
          <w:szCs w:val="24"/>
        </w:rPr>
        <w:t>3.</w:t>
      </w:r>
      <w:r w:rsidRPr="006740EC">
        <w:rPr>
          <w:rFonts w:ascii="Segoe UI" w:eastAsia="Times New Roman" w:hAnsi="Segoe UI" w:cs="Segoe UI"/>
          <w:color w:val="0F1115"/>
          <w:sz w:val="24"/>
          <w:szCs w:val="24"/>
        </w:rPr>
        <w:t> Choose one complex social problem (e.g., poverty, climate change, crime, inequality, public health). Identify three different social science disciplines that would contribute to understanding this problem. For each discipline, state one thing it would contribute that other disciplines might miss.</w:t>
      </w:r>
    </w:p>
    <w:p w:rsidR="006740EC" w:rsidRPr="006740EC" w:rsidRDefault="006740EC" w:rsidP="006740EC">
      <w:pPr>
        <w:shd w:val="clear" w:color="auto" w:fill="FFFFFF"/>
        <w:spacing w:before="240" w:after="240" w:line="240" w:lineRule="auto"/>
        <w:rPr>
          <w:rFonts w:ascii="Segoe UI" w:eastAsia="Times New Roman" w:hAnsi="Segoe UI" w:cs="Segoe UI"/>
          <w:color w:val="0F1115"/>
          <w:sz w:val="24"/>
          <w:szCs w:val="24"/>
        </w:rPr>
      </w:pPr>
      <w:r w:rsidRPr="006740EC">
        <w:rPr>
          <w:rFonts w:ascii="Segoe UI" w:eastAsia="Times New Roman" w:hAnsi="Segoe UI" w:cs="Segoe UI"/>
          <w:b/>
          <w:bCs/>
          <w:color w:val="0F1115"/>
          <w:sz w:val="24"/>
          <w:szCs w:val="24"/>
        </w:rPr>
        <w:t>4.</w:t>
      </w:r>
      <w:r w:rsidRPr="006740EC">
        <w:rPr>
          <w:rFonts w:ascii="Segoe UI" w:eastAsia="Times New Roman" w:hAnsi="Segoe UI" w:cs="Segoe UI"/>
          <w:color w:val="0F1115"/>
          <w:sz w:val="24"/>
          <w:szCs w:val="24"/>
        </w:rPr>
        <w:t> What is "mutual correction" in transdisciplinary work? Provide one example of how one discipline might correct a false assumption in another discipline.</w:t>
      </w:r>
    </w:p>
    <w:p w:rsidR="006740EC" w:rsidRPr="006740EC" w:rsidRDefault="006740EC" w:rsidP="006740EC">
      <w:pPr>
        <w:shd w:val="clear" w:color="auto" w:fill="FFFFFF"/>
        <w:spacing w:before="240" w:after="240" w:line="240" w:lineRule="auto"/>
        <w:rPr>
          <w:rFonts w:ascii="Segoe UI" w:eastAsia="Times New Roman" w:hAnsi="Segoe UI" w:cs="Segoe UI"/>
          <w:color w:val="0F1115"/>
          <w:sz w:val="24"/>
          <w:szCs w:val="24"/>
        </w:rPr>
      </w:pPr>
      <w:r w:rsidRPr="006740EC">
        <w:rPr>
          <w:rFonts w:ascii="Segoe UI" w:eastAsia="Times New Roman" w:hAnsi="Segoe UI" w:cs="Segoe UI"/>
          <w:b/>
          <w:bCs/>
          <w:color w:val="0F1115"/>
          <w:sz w:val="24"/>
          <w:szCs w:val="24"/>
        </w:rPr>
        <w:t>5.</w:t>
      </w:r>
      <w:r w:rsidRPr="006740EC">
        <w:rPr>
          <w:rFonts w:ascii="Segoe UI" w:eastAsia="Times New Roman" w:hAnsi="Segoe UI" w:cs="Segoe UI"/>
          <w:color w:val="0F1115"/>
          <w:sz w:val="24"/>
          <w:szCs w:val="24"/>
        </w:rPr>
        <w:t> List two challenges of transdisciplinary work. For each challenge, describe one way to address it.</w:t>
      </w:r>
    </w:p>
    <w:p w:rsidR="006740EC" w:rsidRPr="006740EC" w:rsidRDefault="006740EC" w:rsidP="006740EC">
      <w:pPr>
        <w:shd w:val="clear" w:color="auto" w:fill="FFFFFF"/>
        <w:spacing w:before="240" w:after="240" w:line="240" w:lineRule="auto"/>
        <w:rPr>
          <w:rFonts w:ascii="Segoe UI" w:eastAsia="Times New Roman" w:hAnsi="Segoe UI" w:cs="Segoe UI"/>
          <w:color w:val="0F1115"/>
          <w:sz w:val="24"/>
          <w:szCs w:val="24"/>
        </w:rPr>
      </w:pPr>
      <w:r w:rsidRPr="006740EC">
        <w:rPr>
          <w:rFonts w:ascii="Segoe UI" w:eastAsia="Times New Roman" w:hAnsi="Segoe UI" w:cs="Segoe UI"/>
          <w:b/>
          <w:bCs/>
          <w:color w:val="0F1115"/>
          <w:sz w:val="24"/>
          <w:szCs w:val="24"/>
        </w:rPr>
        <w:t>6.</w:t>
      </w:r>
      <w:r w:rsidRPr="006740EC">
        <w:rPr>
          <w:rFonts w:ascii="Segoe UI" w:eastAsia="Times New Roman" w:hAnsi="Segoe UI" w:cs="Segoe UI"/>
          <w:color w:val="0F1115"/>
          <w:sz w:val="24"/>
          <w:szCs w:val="24"/>
        </w:rPr>
        <w:t> Why is it important to include non-academic knowledge (from practitioners, community members, people with lived experience) in transdisciplinary research? What do they know that academic researchers might miss?</w:t>
      </w:r>
    </w:p>
    <w:p w:rsidR="006740EC" w:rsidRPr="006740EC" w:rsidRDefault="006740EC" w:rsidP="006740EC">
      <w:pPr>
        <w:shd w:val="clear" w:color="auto" w:fill="FFFFFF"/>
        <w:spacing w:before="240" w:after="240" w:line="240" w:lineRule="auto"/>
        <w:rPr>
          <w:rFonts w:ascii="Segoe UI" w:eastAsia="Times New Roman" w:hAnsi="Segoe UI" w:cs="Segoe UI"/>
          <w:color w:val="0F1115"/>
          <w:sz w:val="24"/>
          <w:szCs w:val="24"/>
        </w:rPr>
      </w:pPr>
      <w:r w:rsidRPr="006740EC">
        <w:rPr>
          <w:rFonts w:ascii="Segoe UI" w:eastAsia="Times New Roman" w:hAnsi="Segoe UI" w:cs="Segoe UI"/>
          <w:b/>
          <w:bCs/>
          <w:color w:val="0F1115"/>
          <w:sz w:val="24"/>
          <w:szCs w:val="24"/>
        </w:rPr>
        <w:t>7.</w:t>
      </w:r>
      <w:r w:rsidRPr="006740EC">
        <w:rPr>
          <w:rFonts w:ascii="Segoe UI" w:eastAsia="Times New Roman" w:hAnsi="Segoe UI" w:cs="Segoe UI"/>
          <w:color w:val="0F1115"/>
          <w:sz w:val="24"/>
          <w:szCs w:val="24"/>
        </w:rPr>
        <w:t> Application question: A university is planning a research center on urban poverty. Using the concept of transdisciplinarity, describe what disciplines should be included, who from outside the university should be involved, and how the center would operate differently from a traditional single-discipline department.</w:t>
      </w:r>
    </w:p>
    <w:p w:rsidR="006740EC" w:rsidRPr="006740EC" w:rsidRDefault="006740EC" w:rsidP="00FD22F8">
      <w:pPr>
        <w:spacing w:after="0" w:line="240" w:lineRule="auto"/>
        <w:rPr>
          <w:rFonts w:ascii="Segoe UI" w:eastAsia="Times New Roman" w:hAnsi="Segoe UI" w:cs="Segoe UI"/>
          <w:color w:val="0F1115"/>
          <w:sz w:val="24"/>
          <w:szCs w:val="24"/>
        </w:rPr>
      </w:pPr>
      <w:r w:rsidRPr="006740EC">
        <w:rPr>
          <w:rFonts w:ascii="Segoe UI" w:eastAsia="Times New Roman" w:hAnsi="Segoe UI" w:cs="Segoe UI"/>
          <w:b/>
          <w:bCs/>
          <w:color w:val="0F1115"/>
          <w:sz w:val="24"/>
          <w:szCs w:val="24"/>
        </w:rPr>
        <w:t>8.</w:t>
      </w:r>
      <w:r w:rsidRPr="006740EC">
        <w:rPr>
          <w:rFonts w:ascii="Segoe UI" w:eastAsia="Times New Roman" w:hAnsi="Segoe UI" w:cs="Segoe UI"/>
          <w:color w:val="0F1115"/>
          <w:sz w:val="24"/>
          <w:szCs w:val="24"/>
        </w:rPr>
        <w:t xml:space="preserve"> Reflection question: Of the six Q2 lessons (Psychology and Counseling, Social Work, Education, Criminology, Communication and Multimedia, Gender Studies), which two do you think are most important for understanding poverty? Why? </w:t>
      </w:r>
    </w:p>
    <w:sectPr w:rsidR="006740EC" w:rsidRPr="006740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33A68"/>
    <w:rsid w:val="000373E5"/>
    <w:rsid w:val="00044A27"/>
    <w:rsid w:val="00076572"/>
    <w:rsid w:val="00082535"/>
    <w:rsid w:val="000E59B3"/>
    <w:rsid w:val="00100ED4"/>
    <w:rsid w:val="0010593A"/>
    <w:rsid w:val="00130A41"/>
    <w:rsid w:val="00130ED9"/>
    <w:rsid w:val="001556FD"/>
    <w:rsid w:val="0016471F"/>
    <w:rsid w:val="0016482E"/>
    <w:rsid w:val="00166E62"/>
    <w:rsid w:val="00173E7D"/>
    <w:rsid w:val="001E51B7"/>
    <w:rsid w:val="00201B49"/>
    <w:rsid w:val="00222705"/>
    <w:rsid w:val="002248DA"/>
    <w:rsid w:val="00233CF7"/>
    <w:rsid w:val="002B093A"/>
    <w:rsid w:val="002B4138"/>
    <w:rsid w:val="002B7827"/>
    <w:rsid w:val="002D577F"/>
    <w:rsid w:val="002F623A"/>
    <w:rsid w:val="003860CE"/>
    <w:rsid w:val="003C46C1"/>
    <w:rsid w:val="003E7C72"/>
    <w:rsid w:val="003F7A1C"/>
    <w:rsid w:val="004069AB"/>
    <w:rsid w:val="00424A65"/>
    <w:rsid w:val="00451783"/>
    <w:rsid w:val="00472FC0"/>
    <w:rsid w:val="00485F67"/>
    <w:rsid w:val="004B4BCB"/>
    <w:rsid w:val="004D3820"/>
    <w:rsid w:val="005005F6"/>
    <w:rsid w:val="00510A7C"/>
    <w:rsid w:val="00585880"/>
    <w:rsid w:val="005C0B78"/>
    <w:rsid w:val="005E5C7A"/>
    <w:rsid w:val="00602562"/>
    <w:rsid w:val="00612234"/>
    <w:rsid w:val="00613CC1"/>
    <w:rsid w:val="006402B2"/>
    <w:rsid w:val="006740EC"/>
    <w:rsid w:val="00692377"/>
    <w:rsid w:val="00692C2C"/>
    <w:rsid w:val="00695F9F"/>
    <w:rsid w:val="006A3C56"/>
    <w:rsid w:val="00774420"/>
    <w:rsid w:val="007816EF"/>
    <w:rsid w:val="00781DEB"/>
    <w:rsid w:val="00781E34"/>
    <w:rsid w:val="00782409"/>
    <w:rsid w:val="0079051D"/>
    <w:rsid w:val="0079071D"/>
    <w:rsid w:val="0079283A"/>
    <w:rsid w:val="007933D0"/>
    <w:rsid w:val="007A1976"/>
    <w:rsid w:val="007B3676"/>
    <w:rsid w:val="007E7E20"/>
    <w:rsid w:val="00823BE7"/>
    <w:rsid w:val="008339E0"/>
    <w:rsid w:val="008F3958"/>
    <w:rsid w:val="009A6C56"/>
    <w:rsid w:val="009C08F8"/>
    <w:rsid w:val="009C605A"/>
    <w:rsid w:val="009E14BA"/>
    <w:rsid w:val="00A450A6"/>
    <w:rsid w:val="00A643DD"/>
    <w:rsid w:val="00A81D65"/>
    <w:rsid w:val="00AD774B"/>
    <w:rsid w:val="00B276A8"/>
    <w:rsid w:val="00BA0377"/>
    <w:rsid w:val="00BB29BE"/>
    <w:rsid w:val="00BC2C18"/>
    <w:rsid w:val="00C06257"/>
    <w:rsid w:val="00C16041"/>
    <w:rsid w:val="00C21B8A"/>
    <w:rsid w:val="00C233A3"/>
    <w:rsid w:val="00C6299A"/>
    <w:rsid w:val="00C66E07"/>
    <w:rsid w:val="00C75B03"/>
    <w:rsid w:val="00C804B6"/>
    <w:rsid w:val="00C8457C"/>
    <w:rsid w:val="00CB23CC"/>
    <w:rsid w:val="00CB62A9"/>
    <w:rsid w:val="00CC111C"/>
    <w:rsid w:val="00CC48FA"/>
    <w:rsid w:val="00CF5652"/>
    <w:rsid w:val="00CF7E90"/>
    <w:rsid w:val="00D801BE"/>
    <w:rsid w:val="00DA5351"/>
    <w:rsid w:val="00DD0D9F"/>
    <w:rsid w:val="00DE0C8E"/>
    <w:rsid w:val="00DF00CC"/>
    <w:rsid w:val="00E0097D"/>
    <w:rsid w:val="00E03029"/>
    <w:rsid w:val="00E41F60"/>
    <w:rsid w:val="00E45437"/>
    <w:rsid w:val="00E46A58"/>
    <w:rsid w:val="00E909B0"/>
    <w:rsid w:val="00EA0456"/>
    <w:rsid w:val="00EA14E0"/>
    <w:rsid w:val="00EB7313"/>
    <w:rsid w:val="00F111C3"/>
    <w:rsid w:val="00F12CE5"/>
    <w:rsid w:val="00F80387"/>
    <w:rsid w:val="00FD01C3"/>
    <w:rsid w:val="00FD22F8"/>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318002933">
      <w:bodyDiv w:val="1"/>
      <w:marLeft w:val="0"/>
      <w:marRight w:val="0"/>
      <w:marTop w:val="0"/>
      <w:marBottom w:val="0"/>
      <w:divBdr>
        <w:top w:val="none" w:sz="0" w:space="0" w:color="auto"/>
        <w:left w:val="none" w:sz="0" w:space="0" w:color="auto"/>
        <w:bottom w:val="none" w:sz="0" w:space="0" w:color="auto"/>
        <w:right w:val="none" w:sz="0" w:space="0" w:color="auto"/>
      </w:divBdr>
      <w:divsChild>
        <w:div w:id="1607346303">
          <w:marLeft w:val="0"/>
          <w:marRight w:val="0"/>
          <w:marTop w:val="0"/>
          <w:marBottom w:val="0"/>
          <w:divBdr>
            <w:top w:val="none" w:sz="0" w:space="0" w:color="auto"/>
            <w:left w:val="none" w:sz="0" w:space="0" w:color="auto"/>
            <w:bottom w:val="none" w:sz="0" w:space="0" w:color="auto"/>
            <w:right w:val="none" w:sz="0" w:space="0" w:color="auto"/>
          </w:divBdr>
          <w:divsChild>
            <w:div w:id="656692783">
              <w:marLeft w:val="0"/>
              <w:marRight w:val="0"/>
              <w:marTop w:val="0"/>
              <w:marBottom w:val="0"/>
              <w:divBdr>
                <w:top w:val="none" w:sz="0" w:space="0" w:color="auto"/>
                <w:left w:val="none" w:sz="0" w:space="0" w:color="auto"/>
                <w:bottom w:val="none" w:sz="0" w:space="0" w:color="auto"/>
                <w:right w:val="none" w:sz="0" w:space="0" w:color="auto"/>
              </w:divBdr>
              <w:divsChild>
                <w:div w:id="1574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4620">
          <w:marLeft w:val="0"/>
          <w:marRight w:val="0"/>
          <w:marTop w:val="0"/>
          <w:marBottom w:val="0"/>
          <w:divBdr>
            <w:top w:val="none" w:sz="0" w:space="0" w:color="auto"/>
            <w:left w:val="none" w:sz="0" w:space="0" w:color="auto"/>
            <w:bottom w:val="none" w:sz="0" w:space="0" w:color="auto"/>
            <w:right w:val="none" w:sz="0" w:space="0" w:color="auto"/>
          </w:divBdr>
          <w:divsChild>
            <w:div w:id="207842127">
              <w:marLeft w:val="0"/>
              <w:marRight w:val="0"/>
              <w:marTop w:val="0"/>
              <w:marBottom w:val="0"/>
              <w:divBdr>
                <w:top w:val="none" w:sz="0" w:space="0" w:color="auto"/>
                <w:left w:val="none" w:sz="0" w:space="0" w:color="auto"/>
                <w:bottom w:val="none" w:sz="0" w:space="0" w:color="auto"/>
                <w:right w:val="none" w:sz="0" w:space="0" w:color="auto"/>
              </w:divBdr>
              <w:divsChild>
                <w:div w:id="3878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1078">
          <w:marLeft w:val="0"/>
          <w:marRight w:val="0"/>
          <w:marTop w:val="0"/>
          <w:marBottom w:val="0"/>
          <w:divBdr>
            <w:top w:val="none" w:sz="0" w:space="0" w:color="auto"/>
            <w:left w:val="none" w:sz="0" w:space="0" w:color="auto"/>
            <w:bottom w:val="none" w:sz="0" w:space="0" w:color="auto"/>
            <w:right w:val="none" w:sz="0" w:space="0" w:color="auto"/>
          </w:divBdr>
          <w:divsChild>
            <w:div w:id="1157385468">
              <w:marLeft w:val="0"/>
              <w:marRight w:val="0"/>
              <w:marTop w:val="0"/>
              <w:marBottom w:val="0"/>
              <w:divBdr>
                <w:top w:val="none" w:sz="0" w:space="0" w:color="auto"/>
                <w:left w:val="none" w:sz="0" w:space="0" w:color="auto"/>
                <w:bottom w:val="none" w:sz="0" w:space="0" w:color="auto"/>
                <w:right w:val="none" w:sz="0" w:space="0" w:color="auto"/>
              </w:divBdr>
              <w:divsChild>
                <w:div w:id="19280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58284079">
      <w:bodyDiv w:val="1"/>
      <w:marLeft w:val="0"/>
      <w:marRight w:val="0"/>
      <w:marTop w:val="0"/>
      <w:marBottom w:val="0"/>
      <w:divBdr>
        <w:top w:val="none" w:sz="0" w:space="0" w:color="auto"/>
        <w:left w:val="none" w:sz="0" w:space="0" w:color="auto"/>
        <w:bottom w:val="none" w:sz="0" w:space="0" w:color="auto"/>
        <w:right w:val="none" w:sz="0" w:space="0" w:color="auto"/>
      </w:divBdr>
      <w:divsChild>
        <w:div w:id="1940984654">
          <w:marLeft w:val="0"/>
          <w:marRight w:val="0"/>
          <w:marTop w:val="0"/>
          <w:marBottom w:val="0"/>
          <w:divBdr>
            <w:top w:val="none" w:sz="0" w:space="0" w:color="auto"/>
            <w:left w:val="none" w:sz="0" w:space="0" w:color="auto"/>
            <w:bottom w:val="none" w:sz="0" w:space="0" w:color="auto"/>
            <w:right w:val="none" w:sz="0" w:space="0" w:color="auto"/>
          </w:divBdr>
        </w:div>
        <w:div w:id="1326546307">
          <w:marLeft w:val="0"/>
          <w:marRight w:val="0"/>
          <w:marTop w:val="0"/>
          <w:marBottom w:val="0"/>
          <w:divBdr>
            <w:top w:val="none" w:sz="0" w:space="0" w:color="auto"/>
            <w:left w:val="none" w:sz="0" w:space="0" w:color="auto"/>
            <w:bottom w:val="none" w:sz="0" w:space="0" w:color="auto"/>
            <w:right w:val="none" w:sz="0" w:space="0" w:color="auto"/>
          </w:divBdr>
        </w:div>
        <w:div w:id="2056192835">
          <w:marLeft w:val="0"/>
          <w:marRight w:val="0"/>
          <w:marTop w:val="0"/>
          <w:marBottom w:val="0"/>
          <w:divBdr>
            <w:top w:val="none" w:sz="0" w:space="0" w:color="auto"/>
            <w:left w:val="none" w:sz="0" w:space="0" w:color="auto"/>
            <w:bottom w:val="none" w:sz="0" w:space="0" w:color="auto"/>
            <w:right w:val="none" w:sz="0" w:space="0" w:color="auto"/>
          </w:divBdr>
        </w:div>
        <w:div w:id="1844662870">
          <w:marLeft w:val="0"/>
          <w:marRight w:val="0"/>
          <w:marTop w:val="0"/>
          <w:marBottom w:val="0"/>
          <w:divBdr>
            <w:top w:val="none" w:sz="0" w:space="0" w:color="auto"/>
            <w:left w:val="none" w:sz="0" w:space="0" w:color="auto"/>
            <w:bottom w:val="none" w:sz="0" w:space="0" w:color="auto"/>
            <w:right w:val="none" w:sz="0" w:space="0" w:color="auto"/>
          </w:divBdr>
        </w:div>
        <w:div w:id="1004478685">
          <w:marLeft w:val="0"/>
          <w:marRight w:val="0"/>
          <w:marTop w:val="0"/>
          <w:marBottom w:val="0"/>
          <w:divBdr>
            <w:top w:val="none" w:sz="0" w:space="0" w:color="auto"/>
            <w:left w:val="none" w:sz="0" w:space="0" w:color="auto"/>
            <w:bottom w:val="none" w:sz="0" w:space="0" w:color="auto"/>
            <w:right w:val="none" w:sz="0" w:space="0" w:color="auto"/>
          </w:divBdr>
        </w:div>
        <w:div w:id="952634039">
          <w:marLeft w:val="0"/>
          <w:marRight w:val="0"/>
          <w:marTop w:val="0"/>
          <w:marBottom w:val="0"/>
          <w:divBdr>
            <w:top w:val="none" w:sz="0" w:space="0" w:color="auto"/>
            <w:left w:val="none" w:sz="0" w:space="0" w:color="auto"/>
            <w:bottom w:val="none" w:sz="0" w:space="0" w:color="auto"/>
            <w:right w:val="none" w:sz="0" w:space="0" w:color="auto"/>
          </w:divBdr>
        </w:div>
        <w:div w:id="697857757">
          <w:marLeft w:val="0"/>
          <w:marRight w:val="0"/>
          <w:marTop w:val="0"/>
          <w:marBottom w:val="0"/>
          <w:divBdr>
            <w:top w:val="none" w:sz="0" w:space="0" w:color="auto"/>
            <w:left w:val="none" w:sz="0" w:space="0" w:color="auto"/>
            <w:bottom w:val="none" w:sz="0" w:space="0" w:color="auto"/>
            <w:right w:val="none" w:sz="0" w:space="0" w:color="auto"/>
          </w:divBdr>
        </w:div>
        <w:div w:id="1595168958">
          <w:marLeft w:val="0"/>
          <w:marRight w:val="0"/>
          <w:marTop w:val="0"/>
          <w:marBottom w:val="0"/>
          <w:divBdr>
            <w:top w:val="none" w:sz="0" w:space="0" w:color="auto"/>
            <w:left w:val="none" w:sz="0" w:space="0" w:color="auto"/>
            <w:bottom w:val="none" w:sz="0" w:space="0" w:color="auto"/>
            <w:right w:val="none" w:sz="0" w:space="0" w:color="auto"/>
          </w:divBdr>
        </w:div>
        <w:div w:id="446125183">
          <w:marLeft w:val="0"/>
          <w:marRight w:val="0"/>
          <w:marTop w:val="0"/>
          <w:marBottom w:val="0"/>
          <w:divBdr>
            <w:top w:val="none" w:sz="0" w:space="0" w:color="auto"/>
            <w:left w:val="none" w:sz="0" w:space="0" w:color="auto"/>
            <w:bottom w:val="none" w:sz="0" w:space="0" w:color="auto"/>
            <w:right w:val="none" w:sz="0" w:space="0" w:color="auto"/>
          </w:divBdr>
        </w:div>
        <w:div w:id="36126039">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72406353">
      <w:bodyDiv w:val="1"/>
      <w:marLeft w:val="0"/>
      <w:marRight w:val="0"/>
      <w:marTop w:val="0"/>
      <w:marBottom w:val="0"/>
      <w:divBdr>
        <w:top w:val="none" w:sz="0" w:space="0" w:color="auto"/>
        <w:left w:val="none" w:sz="0" w:space="0" w:color="auto"/>
        <w:bottom w:val="none" w:sz="0" w:space="0" w:color="auto"/>
        <w:right w:val="none" w:sz="0" w:space="0" w:color="auto"/>
      </w:divBdr>
      <w:divsChild>
        <w:div w:id="1368800338">
          <w:marLeft w:val="0"/>
          <w:marRight w:val="0"/>
          <w:marTop w:val="0"/>
          <w:marBottom w:val="0"/>
          <w:divBdr>
            <w:top w:val="none" w:sz="0" w:space="0" w:color="auto"/>
            <w:left w:val="none" w:sz="0" w:space="0" w:color="auto"/>
            <w:bottom w:val="none" w:sz="0" w:space="0" w:color="auto"/>
            <w:right w:val="none" w:sz="0" w:space="0" w:color="auto"/>
          </w:divBdr>
          <w:divsChild>
            <w:div w:id="2043095255">
              <w:marLeft w:val="0"/>
              <w:marRight w:val="0"/>
              <w:marTop w:val="0"/>
              <w:marBottom w:val="0"/>
              <w:divBdr>
                <w:top w:val="none" w:sz="0" w:space="0" w:color="auto"/>
                <w:left w:val="none" w:sz="0" w:space="0" w:color="auto"/>
                <w:bottom w:val="none" w:sz="0" w:space="0" w:color="auto"/>
                <w:right w:val="none" w:sz="0" w:space="0" w:color="auto"/>
              </w:divBdr>
              <w:divsChild>
                <w:div w:id="17212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3486">
          <w:marLeft w:val="0"/>
          <w:marRight w:val="0"/>
          <w:marTop w:val="0"/>
          <w:marBottom w:val="0"/>
          <w:divBdr>
            <w:top w:val="none" w:sz="0" w:space="0" w:color="auto"/>
            <w:left w:val="none" w:sz="0" w:space="0" w:color="auto"/>
            <w:bottom w:val="none" w:sz="0" w:space="0" w:color="auto"/>
            <w:right w:val="none" w:sz="0" w:space="0" w:color="auto"/>
          </w:divBdr>
          <w:divsChild>
            <w:div w:id="170805340">
              <w:marLeft w:val="0"/>
              <w:marRight w:val="0"/>
              <w:marTop w:val="0"/>
              <w:marBottom w:val="0"/>
              <w:divBdr>
                <w:top w:val="none" w:sz="0" w:space="0" w:color="auto"/>
                <w:left w:val="none" w:sz="0" w:space="0" w:color="auto"/>
                <w:bottom w:val="none" w:sz="0" w:space="0" w:color="auto"/>
                <w:right w:val="none" w:sz="0" w:space="0" w:color="auto"/>
              </w:divBdr>
              <w:divsChild>
                <w:div w:id="6275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864">
          <w:marLeft w:val="0"/>
          <w:marRight w:val="0"/>
          <w:marTop w:val="0"/>
          <w:marBottom w:val="0"/>
          <w:divBdr>
            <w:top w:val="none" w:sz="0" w:space="0" w:color="auto"/>
            <w:left w:val="none" w:sz="0" w:space="0" w:color="auto"/>
            <w:bottom w:val="none" w:sz="0" w:space="0" w:color="auto"/>
            <w:right w:val="none" w:sz="0" w:space="0" w:color="auto"/>
          </w:divBdr>
          <w:divsChild>
            <w:div w:id="799227786">
              <w:marLeft w:val="0"/>
              <w:marRight w:val="0"/>
              <w:marTop w:val="0"/>
              <w:marBottom w:val="0"/>
              <w:divBdr>
                <w:top w:val="none" w:sz="0" w:space="0" w:color="auto"/>
                <w:left w:val="none" w:sz="0" w:space="0" w:color="auto"/>
                <w:bottom w:val="none" w:sz="0" w:space="0" w:color="auto"/>
                <w:right w:val="none" w:sz="0" w:space="0" w:color="auto"/>
              </w:divBdr>
              <w:divsChild>
                <w:div w:id="19063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509321172">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85446080">
      <w:bodyDiv w:val="1"/>
      <w:marLeft w:val="0"/>
      <w:marRight w:val="0"/>
      <w:marTop w:val="0"/>
      <w:marBottom w:val="0"/>
      <w:divBdr>
        <w:top w:val="none" w:sz="0" w:space="0" w:color="auto"/>
        <w:left w:val="none" w:sz="0" w:space="0" w:color="auto"/>
        <w:bottom w:val="none" w:sz="0" w:space="0" w:color="auto"/>
        <w:right w:val="none" w:sz="0" w:space="0" w:color="auto"/>
      </w:divBdr>
      <w:divsChild>
        <w:div w:id="216672632">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9</Pages>
  <Words>1734</Words>
  <Characters>9887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10</cp:revision>
  <cp:lastPrinted>2026-05-20T12:29:00Z</cp:lastPrinted>
  <dcterms:created xsi:type="dcterms:W3CDTF">2026-05-20T10:54:00Z</dcterms:created>
  <dcterms:modified xsi:type="dcterms:W3CDTF">2026-05-20T12:31:00Z</dcterms:modified>
</cp:coreProperties>
</file>