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4E0" w:rsidRDefault="00EA14E0" w:rsidP="00EA14E0">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EA14E0">
        <w:rPr>
          <w:rFonts w:ascii="Segoe UI" w:eastAsia="Times New Roman" w:hAnsi="Segoe UI" w:cs="Segoe UI"/>
          <w:b/>
          <w:bCs/>
          <w:color w:val="0F1115"/>
          <w:kern w:val="36"/>
          <w:sz w:val="36"/>
          <w:szCs w:val="36"/>
        </w:rPr>
        <w:t>Integration and Collaboration Among and Beyond the Disciplines</w:t>
      </w:r>
    </w:p>
    <w:p w:rsidR="002D577F" w:rsidRPr="00472FC0" w:rsidRDefault="002D577F" w:rsidP="002D577F">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The world does not come neatly divided into disciplines. Poverty is not just an economic problem – it involves politics (who makes decisions), sociology (how communities organize), psychology (how individuals cope), history (how past policies shaped present conditions), geography (where poor populations live), and health (how poverty affects well-being). Climate change is not just an atmospheric science problem – it involves economics (costs of mitigation), political science (international agreements), sociology (differential impacts on vulnerable communities), ethics (responsibility to future generations), and cultural studies (how different societies value nature). Real-world problems are messy, interconnected, and resistant to single-discipline solutions. This is why transdisciplinarity matters.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This reading material examines the value of transdisciplinarity in understanding society. It defines transdisciplinarity and distinguishes it from multidisciplinarity and interdisciplinarity. It explores how integration and collaboration among and beyond the disciplines produces richer, more useful knowledge. Finally, it demonstrates why transdisciplinary approaches are essential for addressing complex social problems.</w:t>
      </w:r>
    </w:p>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pict>
          <v:rect id="_x0000_i1025"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Part 1: Defining Transdisciplinarity and Related Concepts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To understand transdisciplinarity, one must first understand three related but distinct concepts: multidisciplinarity, interdisciplinarity, and transdisciplinarity. Each represents a different level of integration among disciplines.</w:t>
      </w:r>
    </w:p>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Multidisciplinarity: Side by Side</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 xml:space="preserve">Multidisciplinarity is the simplest form of integration. Different disciplines study the same problem, but they do so separately. Each discipline remains within its own </w:t>
      </w:r>
      <w:r w:rsidRPr="00EA14E0">
        <w:rPr>
          <w:rFonts w:ascii="Segoe UI" w:eastAsia="Times New Roman" w:hAnsi="Segoe UI" w:cs="Segoe UI"/>
          <w:color w:val="0F1115"/>
          <w:sz w:val="24"/>
          <w:szCs w:val="24"/>
        </w:rPr>
        <w:lastRenderedPageBreak/>
        <w:t>boundaries. There is no effort to integrate methods or theories. The disciplines are placed side by side, like different tools in a toolbox, but they are not combined.</w:t>
      </w:r>
    </w:p>
    <w:tbl>
      <w:tblPr>
        <w:tblW w:w="11280" w:type="dxa"/>
        <w:tblCellMar>
          <w:top w:w="15" w:type="dxa"/>
          <w:left w:w="15" w:type="dxa"/>
          <w:bottom w:w="15" w:type="dxa"/>
          <w:right w:w="15" w:type="dxa"/>
        </w:tblCellMar>
        <w:tblLook w:val="04A0" w:firstRow="1" w:lastRow="0" w:firstColumn="1" w:lastColumn="0" w:noHBand="0" w:noVBand="1"/>
      </w:tblPr>
      <w:tblGrid>
        <w:gridCol w:w="2173"/>
        <w:gridCol w:w="9107"/>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Explanation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Relationship among disciplines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They work in parallel, not together</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Minimal or none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Goal</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Each discipline produces its own separate analysis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Example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 economist calculates the cost of pollution, a biologist measures species loss, and a political scientist analyzes environmental regulations – separately, without combining findings</w:t>
            </w:r>
          </w:p>
        </w:tc>
      </w:tr>
    </w:tbl>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Interdisciplinarity: Crossing Boundaries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Interdisciplinarity involves genuine integration. Researchers from different disciplines actively collaborate. They share methods, combine theories, and synthesize findings. Interdisciplinary work creates new knowledge that no single discipline could produce alone.</w:t>
      </w:r>
    </w:p>
    <w:tbl>
      <w:tblPr>
        <w:tblW w:w="11280" w:type="dxa"/>
        <w:tblCellMar>
          <w:top w:w="15" w:type="dxa"/>
          <w:left w:w="15" w:type="dxa"/>
          <w:bottom w:w="15" w:type="dxa"/>
          <w:right w:w="15" w:type="dxa"/>
        </w:tblCellMar>
        <w:tblLook w:val="04A0" w:firstRow="1" w:lastRow="0" w:firstColumn="1" w:lastColumn="0" w:noHBand="0" w:noVBand="1"/>
      </w:tblPr>
      <w:tblGrid>
        <w:gridCol w:w="2402"/>
        <w:gridCol w:w="8878"/>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Explanation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Relationship among disciplines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They work together, crossing boundaries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Significant – methods and theories are combined</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Goal</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Create integrated understanding that transcends individual disciplines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Example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Environmental science combines biology, chemistry, geology, and economics to understand ecosystem change and propose solutions</w:t>
            </w:r>
          </w:p>
        </w:tc>
      </w:tr>
    </w:tbl>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lastRenderedPageBreak/>
        <w:t>Transdisciplinarity: Going Beyond Disciplines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Transdisciplinarity goes further. It not only integrates academic disciplines but also reaches beyond the academy to include non-academic knowledge. This includes the knowledge of practitioners, policymakers, community members, and those who experience problems firsthand. Transdisciplinarity recognizes that expertise is not confined to universities. People who live in poverty understand poverty in ways that economists cannot capture from statistical models alone. Indigenous communities understand local ecosystems in ways that biologists cannot measure with instruments alone.</w:t>
      </w:r>
    </w:p>
    <w:tbl>
      <w:tblPr>
        <w:tblW w:w="11280" w:type="dxa"/>
        <w:tblCellMar>
          <w:top w:w="15" w:type="dxa"/>
          <w:left w:w="15" w:type="dxa"/>
          <w:bottom w:w="15" w:type="dxa"/>
          <w:right w:w="15" w:type="dxa"/>
        </w:tblCellMar>
        <w:tblLook w:val="04A0" w:firstRow="1" w:lastRow="0" w:firstColumn="1" w:lastColumn="0" w:noHBand="0" w:noVBand="1"/>
      </w:tblPr>
      <w:tblGrid>
        <w:gridCol w:w="2134"/>
        <w:gridCol w:w="9146"/>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Explanation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Relationship among disciplines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560"/>
              <w:rPr>
                <w:rFonts w:ascii="Segoe UI" w:eastAsia="Times New Roman" w:hAnsi="Segoe UI" w:cs="Segoe UI"/>
                <w:sz w:val="23"/>
                <w:szCs w:val="23"/>
              </w:rPr>
            </w:pPr>
            <w:r w:rsidRPr="00EA14E0">
              <w:rPr>
                <w:rFonts w:ascii="Segoe UI" w:eastAsia="Times New Roman" w:hAnsi="Segoe UI" w:cs="Segoe UI"/>
                <w:sz w:val="23"/>
                <w:szCs w:val="23"/>
              </w:rPr>
              <w:t>Deep integration across multiple disciplines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Beyond academia</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560"/>
              <w:rPr>
                <w:rFonts w:ascii="Segoe UI" w:eastAsia="Times New Roman" w:hAnsi="Segoe UI" w:cs="Segoe UI"/>
                <w:sz w:val="23"/>
                <w:szCs w:val="23"/>
              </w:rPr>
            </w:pPr>
            <w:r w:rsidRPr="00EA14E0">
              <w:rPr>
                <w:rFonts w:ascii="Segoe UI" w:eastAsia="Times New Roman" w:hAnsi="Segoe UI" w:cs="Segoe UI"/>
                <w:sz w:val="23"/>
                <w:szCs w:val="23"/>
              </w:rPr>
              <w:t>Includes non-academic knowledge (community, practitioner, lived experience)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Goal</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560"/>
              <w:rPr>
                <w:rFonts w:ascii="Segoe UI" w:eastAsia="Times New Roman" w:hAnsi="Segoe UI" w:cs="Segoe UI"/>
                <w:sz w:val="23"/>
                <w:szCs w:val="23"/>
              </w:rPr>
            </w:pPr>
            <w:r w:rsidRPr="00EA14E0">
              <w:rPr>
                <w:rFonts w:ascii="Segoe UI" w:eastAsia="Times New Roman" w:hAnsi="Segoe UI" w:cs="Segoe UI"/>
                <w:sz w:val="23"/>
                <w:szCs w:val="23"/>
              </w:rPr>
              <w:t>Produce actionable knowledge that addresses real-world problems collaboratively</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Example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560"/>
              <w:rPr>
                <w:rFonts w:ascii="Segoe UI" w:eastAsia="Times New Roman" w:hAnsi="Segoe UI" w:cs="Segoe UI"/>
                <w:sz w:val="23"/>
                <w:szCs w:val="23"/>
              </w:rPr>
            </w:pPr>
            <w:r w:rsidRPr="00EA14E0">
              <w:rPr>
                <w:rFonts w:ascii="Segoe UI" w:eastAsia="Times New Roman" w:hAnsi="Segoe UI" w:cs="Segoe UI"/>
                <w:sz w:val="23"/>
                <w:szCs w:val="23"/>
              </w:rPr>
              <w:t>Addressing urban flooding involves hydrologists (science), urban planners (design), sociologists (community impact), and residents (local knowledge of flood patterns) working together</w:t>
            </w:r>
          </w:p>
        </w:tc>
      </w:tr>
    </w:tbl>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Comparison Table</w:t>
      </w:r>
    </w:p>
    <w:tbl>
      <w:tblPr>
        <w:tblW w:w="0" w:type="auto"/>
        <w:tblCellMar>
          <w:top w:w="15" w:type="dxa"/>
          <w:left w:w="15" w:type="dxa"/>
          <w:bottom w:w="15" w:type="dxa"/>
          <w:right w:w="15" w:type="dxa"/>
        </w:tblCellMar>
        <w:tblLook w:val="04A0" w:firstRow="1" w:lastRow="0" w:firstColumn="1" w:lastColumn="0" w:noHBand="0" w:noVBand="1"/>
      </w:tblPr>
      <w:tblGrid>
        <w:gridCol w:w="1921"/>
        <w:gridCol w:w="3884"/>
        <w:gridCol w:w="1601"/>
        <w:gridCol w:w="2194"/>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Key Feature</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Integration</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Includes Non-Academics?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Multidisciplinary</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Disciplines work separately</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Minimal</w:t>
            </w:r>
          </w:p>
        </w:tc>
        <w:tc>
          <w:tcPr>
            <w:tcW w:w="0" w:type="auto"/>
            <w:tcMar>
              <w:top w:w="150" w:type="dxa"/>
              <w:left w:w="240" w:type="dxa"/>
              <w:bottom w:w="150" w:type="dxa"/>
              <w:right w:w="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No</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Interdisciplinary</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Disciplines work together across boundaries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Significant</w:t>
            </w:r>
          </w:p>
        </w:tc>
        <w:tc>
          <w:tcPr>
            <w:tcW w:w="0" w:type="auto"/>
            <w:tcMar>
              <w:top w:w="150" w:type="dxa"/>
              <w:left w:w="240" w:type="dxa"/>
              <w:bottom w:w="150" w:type="dxa"/>
              <w:right w:w="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No</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lastRenderedPageBreak/>
              <w:t>Transdisciplinary</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Disciplines integrate with each other and with non-academic knowledge</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Deep</w:t>
            </w:r>
          </w:p>
        </w:tc>
        <w:tc>
          <w:tcPr>
            <w:tcW w:w="0" w:type="auto"/>
            <w:tcMar>
              <w:top w:w="150" w:type="dxa"/>
              <w:left w:w="240" w:type="dxa"/>
              <w:bottom w:w="150" w:type="dxa"/>
              <w:right w:w="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Yes</w:t>
            </w:r>
          </w:p>
        </w:tc>
      </w:tr>
    </w:tbl>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pict>
          <v:rect id="_x0000_i1026"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Part 2: Why Transdisciplinarity Matters for Understanding Society</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Society is complex. Social problems rarely have single causes or simple solutions. Transdisciplinarity is valuable precisely because it matches the complexity of the problems it seeks to understand.</w:t>
      </w:r>
    </w:p>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The Limitations of Single-Discipline Approaches</w:t>
      </w:r>
    </w:p>
    <w:tbl>
      <w:tblPr>
        <w:tblW w:w="11280" w:type="dxa"/>
        <w:tblCellMar>
          <w:top w:w="15" w:type="dxa"/>
          <w:left w:w="15" w:type="dxa"/>
          <w:bottom w:w="15" w:type="dxa"/>
          <w:right w:w="15" w:type="dxa"/>
        </w:tblCellMar>
        <w:tblLook w:val="04A0" w:firstRow="1" w:lastRow="0" w:firstColumn="1" w:lastColumn="0" w:noHBand="0" w:noVBand="1"/>
      </w:tblPr>
      <w:tblGrid>
        <w:gridCol w:w="1876"/>
        <w:gridCol w:w="3041"/>
        <w:gridCol w:w="6363"/>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Problem with Single Disciplines</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Example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Partial vision</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Each discipline sees only a slice of the problem</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 economist sees poverty as income; a sociologist sees it as social exclusion; a psychologist sees it as trauma. All are correct, but incomplete.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Blind spots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Disciplines have assumptions that exclude certain questions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Neoclassical economics assumes rational actors; this assumption may miss why people make seemingly irrational financial decisions.</w:t>
            </w:r>
          </w:p>
        </w:tc>
      </w:tr>
    </w:tbl>
    <w:p w:rsidR="00585880" w:rsidRDefault="00585880">
      <w:r>
        <w:br w:type="page"/>
      </w:r>
    </w:p>
    <w:tbl>
      <w:tblPr>
        <w:tblW w:w="11280" w:type="dxa"/>
        <w:tblCellMar>
          <w:top w:w="15" w:type="dxa"/>
          <w:left w:w="15" w:type="dxa"/>
          <w:bottom w:w="15" w:type="dxa"/>
          <w:right w:w="15" w:type="dxa"/>
        </w:tblCellMar>
        <w:tblLook w:val="04A0" w:firstRow="1" w:lastRow="0" w:firstColumn="1" w:lastColumn="0" w:noHBand="0" w:noVBand="1"/>
      </w:tblPr>
      <w:tblGrid>
        <w:gridCol w:w="1974"/>
        <w:gridCol w:w="3955"/>
        <w:gridCol w:w="5351"/>
      </w:tblGrid>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lastRenderedPageBreak/>
              <w:t>Disconnect from practice</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Academic knowledge may not translate into actionable solutions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Research on crime may produce theories that police cannot implement.</w:t>
            </w:r>
          </w:p>
        </w:tc>
      </w:tr>
    </w:tbl>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The Value of Integration</w:t>
      </w:r>
    </w:p>
    <w:tbl>
      <w:tblPr>
        <w:tblW w:w="11280" w:type="dxa"/>
        <w:tblCellMar>
          <w:top w:w="15" w:type="dxa"/>
          <w:left w:w="15" w:type="dxa"/>
          <w:bottom w:w="15" w:type="dxa"/>
          <w:right w:w="15" w:type="dxa"/>
        </w:tblCellMar>
        <w:tblLook w:val="04A0" w:firstRow="1" w:lastRow="0" w:firstColumn="1" w:lastColumn="0" w:noHBand="0" w:noVBand="1"/>
      </w:tblPr>
      <w:tblGrid>
        <w:gridCol w:w="2007"/>
        <w:gridCol w:w="9273"/>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Explanation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Completeness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Multiple perspectives reveal dimensions a single approach would miss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Mutual correction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Insights from one discipline can challenge false assumptions in another</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Innovation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 most creative solutions often emerge at the boundaries between disciplines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Relevance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Including non-academic knowledge ensures research addresses real needs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Problem-focused</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Instead of being organized by discipline, research is organized by the problem itself</w:t>
            </w:r>
          </w:p>
        </w:tc>
      </w:tr>
    </w:tbl>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pict>
          <v:rect id="_x0000_i1027"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Part 3: Examples of Transdisciplinary Approaches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The following examples illustrate how transdisciplinarity works in practice.</w:t>
      </w:r>
    </w:p>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Example 1: Understanding Poverty</w:t>
      </w:r>
    </w:p>
    <w:tbl>
      <w:tblPr>
        <w:tblW w:w="11280" w:type="dxa"/>
        <w:tblCellMar>
          <w:top w:w="15" w:type="dxa"/>
          <w:left w:w="15" w:type="dxa"/>
          <w:bottom w:w="15" w:type="dxa"/>
          <w:right w:w="15" w:type="dxa"/>
        </w:tblCellMar>
        <w:tblLook w:val="04A0" w:firstRow="1" w:lastRow="0" w:firstColumn="1" w:lastColumn="0" w:noHBand="0" w:noVBand="1"/>
      </w:tblPr>
      <w:tblGrid>
        <w:gridCol w:w="1831"/>
        <w:gridCol w:w="9449"/>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Contribution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Measures income, consumption, and poverty rates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lastRenderedPageBreak/>
              <w:t>Sociology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Analyzes social structures, class, and exclusion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Studies effects of poverty on cognition, stress, and decision-making</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Examines policies and power relations that create or reduce poverty</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History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Traces how past policies (colonialism, land reform) shape present poverty</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Geography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Maps spatial distribution of poverty and access to resources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Public Health</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Studies health impacts of poverty (malnutrition, disease, reduced life expectancy)</w:t>
            </w:r>
          </w:p>
        </w:tc>
      </w:tr>
    </w:tbl>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Transdisciplinary addition:</w:t>
      </w:r>
      <w:r w:rsidRPr="00EA14E0">
        <w:rPr>
          <w:rFonts w:ascii="Segoe UI" w:eastAsia="Times New Roman" w:hAnsi="Segoe UI" w:cs="Segoe UI"/>
          <w:color w:val="0F1115"/>
          <w:sz w:val="24"/>
          <w:szCs w:val="24"/>
        </w:rPr>
        <w:t> Including community members with lived experience of poverty ensures that research questions are relevant, that solutions are practical, and that dignity is maintained. Poverty researchers increasingly involve people experiencing poverty as co-researchers, not just subjects.</w:t>
      </w:r>
    </w:p>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Example 2: Addressing Climate Change</w:t>
      </w:r>
    </w:p>
    <w:tbl>
      <w:tblPr>
        <w:tblW w:w="11280" w:type="dxa"/>
        <w:tblCellMar>
          <w:top w:w="15" w:type="dxa"/>
          <w:left w:w="15" w:type="dxa"/>
          <w:bottom w:w="15" w:type="dxa"/>
          <w:right w:w="15" w:type="dxa"/>
        </w:tblCellMar>
        <w:tblLook w:val="04A0" w:firstRow="1" w:lastRow="0" w:firstColumn="1" w:lastColumn="0" w:noHBand="0" w:noVBand="1"/>
      </w:tblPr>
      <w:tblGrid>
        <w:gridCol w:w="2085"/>
        <w:gridCol w:w="9195"/>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Contribution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Natural Sciences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Measure temperature change, model future scenarios, study ecosystem impacts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Calculate costs of mitigation and adaptation; design carbon pricing mechanisms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Analyze international agreements, policy implementation, and governance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Study differential impacts on vulnerable communities; examine behavioral change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lastRenderedPageBreak/>
              <w:t>Anthropology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Document indigenous knowledge of local environmental change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Geography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Map vulnerable areas, study human-environment interaction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Ethics / Philosophy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Ask moral questions: Who bears responsibility? What do we owe future generations?</w:t>
            </w:r>
          </w:p>
        </w:tc>
      </w:tr>
    </w:tbl>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Transdisciplinary addition:</w:t>
      </w:r>
      <w:r w:rsidRPr="00EA14E0">
        <w:rPr>
          <w:rFonts w:ascii="Segoe UI" w:eastAsia="Times New Roman" w:hAnsi="Segoe UI" w:cs="Segoe UI"/>
          <w:color w:val="0F1115"/>
          <w:sz w:val="24"/>
          <w:szCs w:val="24"/>
        </w:rPr>
        <w:t> Including policymakers ensures research informs actual decisions. Including business leaders ensures economic feasibility. Including community activists ensures justice concerns are addressed. Including indigenous knowledge keepers ensures local ecological knowledge is respected.</w:t>
      </w:r>
    </w:p>
    <w:p w:rsidR="00EA14E0" w:rsidRPr="00EA14E0" w:rsidRDefault="00EA14E0" w:rsidP="00EA14E0">
      <w:pPr>
        <w:shd w:val="clear" w:color="auto" w:fill="FFFFFF"/>
        <w:spacing w:before="480" w:after="240" w:line="450" w:lineRule="atLeast"/>
        <w:outlineLvl w:val="2"/>
        <w:rPr>
          <w:rFonts w:ascii="Segoe UI" w:eastAsia="Times New Roman" w:hAnsi="Segoe UI" w:cs="Segoe UI"/>
          <w:b/>
          <w:bCs/>
          <w:color w:val="0F1115"/>
          <w:sz w:val="30"/>
          <w:szCs w:val="30"/>
        </w:rPr>
      </w:pPr>
      <w:r w:rsidRPr="00EA14E0">
        <w:rPr>
          <w:rFonts w:ascii="Segoe UI" w:eastAsia="Times New Roman" w:hAnsi="Segoe UI" w:cs="Segoe UI"/>
          <w:b/>
          <w:bCs/>
          <w:color w:val="0F1115"/>
          <w:sz w:val="30"/>
          <w:szCs w:val="30"/>
        </w:rPr>
        <w:t>Example 3: Responding to a Public Health Crisis (e.g., COVID-19)</w:t>
      </w:r>
    </w:p>
    <w:tbl>
      <w:tblPr>
        <w:tblW w:w="11280" w:type="dxa"/>
        <w:tblCellMar>
          <w:top w:w="15" w:type="dxa"/>
          <w:left w:w="15" w:type="dxa"/>
          <w:bottom w:w="15" w:type="dxa"/>
          <w:right w:w="15" w:type="dxa"/>
        </w:tblCellMar>
        <w:tblLook w:val="04A0" w:firstRow="1" w:lastRow="0" w:firstColumn="1" w:lastColumn="0" w:noHBand="0" w:noVBand="1"/>
      </w:tblPr>
      <w:tblGrid>
        <w:gridCol w:w="2022"/>
        <w:gridCol w:w="9258"/>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Contribution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Epidemiology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Tracks disease spread, identifies risk factors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Virology / Biology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Studies virus structure and transmission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Analyzes economic impacts of lockdowns and business closures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Evaluates government responses and policy effectiveness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Studies differential impacts by class, race, and occupation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Examines mental health effects of isolation and anxiety</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Communication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Analyzes how information (and misinformation) spreads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Ethics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Weighs competing values: health vs. economic activity, individual liberty vs. collective safety</w:t>
            </w:r>
          </w:p>
        </w:tc>
      </w:tr>
    </w:tbl>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lastRenderedPageBreak/>
        <w:t>Transdisciplinary addition:</w:t>
      </w:r>
      <w:r w:rsidRPr="00EA14E0">
        <w:rPr>
          <w:rFonts w:ascii="Segoe UI" w:eastAsia="Times New Roman" w:hAnsi="Segoe UI" w:cs="Segoe UI"/>
          <w:color w:val="0F1115"/>
          <w:sz w:val="24"/>
          <w:szCs w:val="24"/>
        </w:rPr>
        <w:t> Including healthcare workers ensures practical frontline knowledge. Including educators addresses school closures. Including small business owners ensures economic realities are considered. Including affected communities ensures equity in vaccine distribution.</w:t>
      </w:r>
    </w:p>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pict>
          <v:rect id="_x0000_i1028"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Part 4: Challenges and Criticisms of Transdisciplinarity</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color w:val="0F1115"/>
          <w:sz w:val="24"/>
          <w:szCs w:val="24"/>
        </w:rPr>
        <w:t>Despite its value, transdisciplinarity faces genuine challenges. Recognizing these challenges helps practitioners approach transdisciplinary work realistically.</w:t>
      </w:r>
    </w:p>
    <w:tbl>
      <w:tblPr>
        <w:tblW w:w="11280" w:type="dxa"/>
        <w:tblCellMar>
          <w:top w:w="15" w:type="dxa"/>
          <w:left w:w="15" w:type="dxa"/>
          <w:bottom w:w="15" w:type="dxa"/>
          <w:right w:w="15" w:type="dxa"/>
        </w:tblCellMar>
        <w:tblLook w:val="04A0" w:firstRow="1" w:lastRow="0" w:firstColumn="1" w:lastColumn="0" w:noHBand="0" w:noVBand="1"/>
      </w:tblPr>
      <w:tblGrid>
        <w:gridCol w:w="1608"/>
        <w:gridCol w:w="4500"/>
        <w:gridCol w:w="5172"/>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Challenge</w:t>
            </w:r>
          </w:p>
        </w:tc>
        <w:tc>
          <w:tcPr>
            <w:tcW w:w="0" w:type="auto"/>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How to Address It</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Different languages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Each discipline has its own jargon, assumptions, and standards of evidence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Invest time in building shared vocabulary and mutual understanding</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Power imbalances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Some disciplines (economics, natural sciences) are often treated as more legitimate than others (humanities, community knowledge)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Actively value diverse forms of expertise; ensure all voices are heard</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Time and resources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Transdisciplinary work takes longer; requires coordination, trust-building, and iteration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Plan for extended timelines; secure adequate funding</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Institutional barriers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Universities are organized by departments; promotion rewards disciplinary work</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Develop transdisciplinary programs, centers, and funding streams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Quality standards</w:t>
            </w:r>
          </w:p>
        </w:tc>
        <w:tc>
          <w:tcPr>
            <w:tcW w:w="0" w:type="auto"/>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How does one evaluate transdisciplinary work? Traditional peer review may not fit</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Develop appropriate evaluation criteria: real-world impact, stakeholder satisfaction, problem-solving effectiveness</w:t>
            </w:r>
          </w:p>
        </w:tc>
      </w:tr>
    </w:tbl>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lastRenderedPageBreak/>
        <w:pict>
          <v:rect id="_x0000_i1029"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Part 5: The Value of Transdisciplinarity – A Summary</w:t>
      </w:r>
    </w:p>
    <w:tbl>
      <w:tblPr>
        <w:tblW w:w="11280" w:type="dxa"/>
        <w:tblCellMar>
          <w:top w:w="15" w:type="dxa"/>
          <w:left w:w="15" w:type="dxa"/>
          <w:bottom w:w="15" w:type="dxa"/>
          <w:right w:w="15" w:type="dxa"/>
        </w:tblCellMar>
        <w:tblLook w:val="04A0" w:firstRow="1" w:lastRow="0" w:firstColumn="1" w:lastColumn="0" w:noHBand="0" w:noVBand="1"/>
      </w:tblPr>
      <w:tblGrid>
        <w:gridCol w:w="3896"/>
        <w:gridCol w:w="7384"/>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Explanation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Matches the complexity of real problems</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Social problems are not disciplinary; solutions should not be either</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Produces more complete understanding</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Multiple perspectives reveal dimensions a single discipline misses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Generates actionable knowledge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Including practitioners and community members ensures relevance</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Fosters innovation</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 most creative insights often come from boundary-crossing</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Democratizes knowledge</w:t>
            </w:r>
          </w:p>
        </w:tc>
        <w:tc>
          <w:tcPr>
            <w:tcW w:w="0" w:type="auto"/>
            <w:tcMar>
              <w:top w:w="150" w:type="dxa"/>
              <w:left w:w="240" w:type="dxa"/>
              <w:bottom w:w="150" w:type="dxa"/>
              <w:right w:w="0" w:type="dxa"/>
            </w:tcMar>
            <w:vAlign w:val="center"/>
            <w:hideMark/>
          </w:tcPr>
          <w:p w:rsidR="00EA14E0" w:rsidRPr="00EA14E0" w:rsidRDefault="00EA14E0" w:rsidP="00585880">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Values lived experience alongside academic expertise</w:t>
            </w:r>
          </w:p>
        </w:tc>
      </w:tr>
    </w:tbl>
    <w:p w:rsidR="00585880" w:rsidRDefault="00585880" w:rsidP="00EA14E0">
      <w:pPr>
        <w:spacing w:before="480" w:after="480" w:line="240" w:lineRule="auto"/>
        <w:rPr>
          <w:rFonts w:ascii="Times New Roman" w:eastAsia="Times New Roman" w:hAnsi="Times New Roman" w:cs="Times New Roman"/>
          <w:sz w:val="24"/>
          <w:szCs w:val="24"/>
        </w:rPr>
      </w:pPr>
    </w:p>
    <w:p w:rsidR="00585880" w:rsidRDefault="005858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lastRenderedPageBreak/>
        <w:pict>
          <v:rect id="_x0000_i1030"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55"/>
        <w:gridCol w:w="9225"/>
      </w:tblGrid>
      <w:tr w:rsidR="00EA14E0" w:rsidRPr="00EA14E0" w:rsidTr="00EA14E0">
        <w:trPr>
          <w:tblHeader/>
        </w:trPr>
        <w:tc>
          <w:tcPr>
            <w:tcW w:w="0" w:type="auto"/>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Definition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Transdisciplinarity</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An approach that integrates knowledge across academic disciplines and beyond the academy (practitioners, community members, policymakers)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Multidisciplinarity</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Different disciplines study the same problem separa</w:t>
            </w:r>
            <w:bookmarkStart w:id="0" w:name="_GoBack"/>
            <w:bookmarkEnd w:id="0"/>
            <w:r w:rsidRPr="00EA14E0">
              <w:rPr>
                <w:rFonts w:ascii="Segoe UI" w:eastAsia="Times New Roman" w:hAnsi="Segoe UI" w:cs="Segoe UI"/>
                <w:sz w:val="23"/>
                <w:szCs w:val="23"/>
              </w:rPr>
              <w:t>tely, without integration</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Interdisciplinarity</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Different disciplines actively collaborate, integrating methods and theories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 process of combining knowledge from multiple sources into a coherent understanding</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Lived experience</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The firsthand knowledge that individuals have of their own lives and circumstances</w:t>
            </w:r>
          </w:p>
        </w:tc>
      </w:tr>
      <w:tr w:rsidR="00EA14E0" w:rsidRPr="00EA14E0" w:rsidTr="00EA14E0">
        <w:tc>
          <w:tcPr>
            <w:tcW w:w="0" w:type="auto"/>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Complex problem</w:t>
            </w:r>
          </w:p>
        </w:tc>
        <w:tc>
          <w:tcPr>
            <w:tcW w:w="0" w:type="auto"/>
            <w:tcMar>
              <w:top w:w="150" w:type="dxa"/>
              <w:left w:w="240" w:type="dxa"/>
              <w:bottom w:w="150" w:type="dxa"/>
              <w:right w:w="0" w:type="dxa"/>
            </w:tcMar>
            <w:vAlign w:val="center"/>
            <w:hideMark/>
          </w:tcPr>
          <w:p w:rsidR="00EA14E0" w:rsidRPr="00EA14E0" w:rsidRDefault="00EA14E0" w:rsidP="00424A65">
            <w:pPr>
              <w:spacing w:after="0" w:line="375" w:lineRule="atLeast"/>
              <w:ind w:right="1320"/>
              <w:rPr>
                <w:rFonts w:ascii="Segoe UI" w:eastAsia="Times New Roman" w:hAnsi="Segoe UI" w:cs="Segoe UI"/>
                <w:sz w:val="23"/>
                <w:szCs w:val="23"/>
              </w:rPr>
            </w:pPr>
            <w:r w:rsidRPr="00EA14E0">
              <w:rPr>
                <w:rFonts w:ascii="Segoe UI" w:eastAsia="Times New Roman" w:hAnsi="Segoe UI" w:cs="Segoe UI"/>
                <w:sz w:val="23"/>
                <w:szCs w:val="23"/>
              </w:rPr>
              <w:t>A problem with multiple interacting causes, no single solution, and no clear stopping point (e.g., poverty, climate change, inequality)</w:t>
            </w:r>
          </w:p>
        </w:tc>
      </w:tr>
    </w:tbl>
    <w:p w:rsidR="00585880" w:rsidRDefault="00585880" w:rsidP="00EA14E0">
      <w:pPr>
        <w:spacing w:before="480" w:after="480" w:line="240" w:lineRule="auto"/>
        <w:rPr>
          <w:rFonts w:ascii="Times New Roman" w:eastAsia="Times New Roman" w:hAnsi="Times New Roman" w:cs="Times New Roman"/>
          <w:sz w:val="24"/>
          <w:szCs w:val="24"/>
        </w:rPr>
      </w:pPr>
    </w:p>
    <w:p w:rsidR="00585880" w:rsidRDefault="005858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14E0" w:rsidRPr="00EA14E0" w:rsidRDefault="00EA14E0" w:rsidP="00EA14E0">
      <w:pPr>
        <w:spacing w:before="480" w:after="480" w:line="240" w:lineRule="auto"/>
        <w:rPr>
          <w:rFonts w:ascii="Times New Roman" w:eastAsia="Times New Roman" w:hAnsi="Times New Roman" w:cs="Times New Roman"/>
          <w:sz w:val="24"/>
          <w:szCs w:val="24"/>
        </w:rPr>
      </w:pPr>
      <w:r w:rsidRPr="00EA14E0">
        <w:rPr>
          <w:rFonts w:ascii="Times New Roman" w:eastAsia="Times New Roman" w:hAnsi="Times New Roman" w:cs="Times New Roman"/>
          <w:sz w:val="24"/>
          <w:szCs w:val="24"/>
        </w:rPr>
        <w:lastRenderedPageBreak/>
        <w:pict>
          <v:rect id="_x0000_i1031" style="width:0;height:.75pt" o:hralign="center" o:hrstd="t" o:hr="t" fillcolor="#a0a0a0" stroked="f"/>
        </w:pict>
      </w:r>
    </w:p>
    <w:p w:rsidR="00EA14E0" w:rsidRPr="00EA14E0" w:rsidRDefault="00EA14E0" w:rsidP="00EA14E0">
      <w:pPr>
        <w:shd w:val="clear" w:color="auto" w:fill="FFFFFF"/>
        <w:spacing w:before="480" w:after="240" w:line="480" w:lineRule="atLeast"/>
        <w:outlineLvl w:val="1"/>
        <w:rPr>
          <w:rFonts w:ascii="Segoe UI" w:eastAsia="Times New Roman" w:hAnsi="Segoe UI" w:cs="Segoe UI"/>
          <w:b/>
          <w:bCs/>
          <w:color w:val="0F1115"/>
          <w:sz w:val="33"/>
          <w:szCs w:val="33"/>
        </w:rPr>
      </w:pPr>
      <w:r w:rsidRPr="00EA14E0">
        <w:rPr>
          <w:rFonts w:ascii="Segoe UI" w:eastAsia="Times New Roman" w:hAnsi="Segoe UI" w:cs="Segoe UI"/>
          <w:b/>
          <w:bCs/>
          <w:color w:val="0F1115"/>
          <w:sz w:val="33"/>
          <w:szCs w:val="33"/>
        </w:rPr>
        <w:t>Review Questions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1.</w:t>
      </w:r>
      <w:r w:rsidRPr="00EA14E0">
        <w:rPr>
          <w:rFonts w:ascii="Segoe UI" w:eastAsia="Times New Roman" w:hAnsi="Segoe UI" w:cs="Segoe UI"/>
          <w:color w:val="0F1115"/>
          <w:sz w:val="24"/>
          <w:szCs w:val="24"/>
        </w:rPr>
        <w:t> Define transdisciplinarity in your own words. How does it differ from multidisciplinarity and interdisciplinarity?</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2.</w:t>
      </w:r>
      <w:r w:rsidRPr="00EA14E0">
        <w:rPr>
          <w:rFonts w:ascii="Segoe UI" w:eastAsia="Times New Roman" w:hAnsi="Segoe UI" w:cs="Segoe UI"/>
          <w:color w:val="0F1115"/>
          <w:sz w:val="24"/>
          <w:szCs w:val="24"/>
        </w:rPr>
        <w:t> Complete the following table comparing the three approaches:</w:t>
      </w:r>
    </w:p>
    <w:tbl>
      <w:tblPr>
        <w:tblW w:w="0" w:type="auto"/>
        <w:tblCellMar>
          <w:top w:w="15" w:type="dxa"/>
          <w:left w:w="15" w:type="dxa"/>
          <w:bottom w:w="15" w:type="dxa"/>
          <w:right w:w="15" w:type="dxa"/>
        </w:tblCellMar>
        <w:tblLook w:val="04A0" w:firstRow="1" w:lastRow="0" w:firstColumn="1" w:lastColumn="0" w:noHBand="0" w:noVBand="1"/>
      </w:tblPr>
      <w:tblGrid>
        <w:gridCol w:w="2250"/>
        <w:gridCol w:w="1890"/>
        <w:gridCol w:w="1800"/>
        <w:gridCol w:w="2880"/>
      </w:tblGrid>
      <w:tr w:rsidR="00EA14E0" w:rsidRPr="00EA14E0" w:rsidTr="00585880">
        <w:trPr>
          <w:tblHeader/>
        </w:trPr>
        <w:tc>
          <w:tcPr>
            <w:tcW w:w="2250" w:type="dxa"/>
            <w:tcBorders>
              <w:top w:val="nil"/>
            </w:tcBorders>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Approach</w:t>
            </w:r>
          </w:p>
        </w:tc>
        <w:tc>
          <w:tcPr>
            <w:tcW w:w="1890" w:type="dxa"/>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Key Feature</w:t>
            </w:r>
          </w:p>
        </w:tc>
        <w:tc>
          <w:tcPr>
            <w:tcW w:w="1800" w:type="dxa"/>
            <w:tcBorders>
              <w:top w:val="nil"/>
            </w:tcBorders>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Integration</w:t>
            </w:r>
          </w:p>
        </w:tc>
        <w:tc>
          <w:tcPr>
            <w:tcW w:w="2880" w:type="dxa"/>
            <w:tcBorders>
              <w:top w:val="nil"/>
            </w:tcBorders>
            <w:tcMar>
              <w:top w:w="150" w:type="dxa"/>
              <w:left w:w="240" w:type="dxa"/>
              <w:bottom w:w="150" w:type="dxa"/>
              <w:right w:w="240" w:type="dxa"/>
            </w:tcMar>
            <w:vAlign w:val="center"/>
            <w:hideMark/>
          </w:tcPr>
          <w:p w:rsidR="00EA14E0" w:rsidRPr="00EA14E0" w:rsidRDefault="00EA14E0" w:rsidP="00585880">
            <w:pPr>
              <w:spacing w:after="0" w:line="375" w:lineRule="atLeast"/>
              <w:ind w:right="-1675"/>
              <w:rPr>
                <w:rFonts w:ascii="Segoe UI" w:eastAsia="Times New Roman" w:hAnsi="Segoe UI" w:cs="Segoe UI"/>
                <w:sz w:val="23"/>
                <w:szCs w:val="23"/>
              </w:rPr>
            </w:pPr>
            <w:r w:rsidRPr="00EA14E0">
              <w:rPr>
                <w:rFonts w:ascii="Segoe UI" w:eastAsia="Times New Roman" w:hAnsi="Segoe UI" w:cs="Segoe UI"/>
                <w:sz w:val="23"/>
                <w:szCs w:val="23"/>
              </w:rPr>
              <w:t>Includes Non-Academics?</w:t>
            </w:r>
          </w:p>
        </w:tc>
      </w:tr>
      <w:tr w:rsidR="00EA14E0" w:rsidRPr="00EA14E0" w:rsidTr="00585880">
        <w:tc>
          <w:tcPr>
            <w:tcW w:w="2250" w:type="dxa"/>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Multidisciplinary</w:t>
            </w:r>
          </w:p>
        </w:tc>
        <w:tc>
          <w:tcPr>
            <w:tcW w:w="189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2880" w:type="dxa"/>
            <w:tcMar>
              <w:top w:w="150" w:type="dxa"/>
              <w:left w:w="240" w:type="dxa"/>
              <w:bottom w:w="150" w:type="dxa"/>
              <w:right w:w="0" w:type="dxa"/>
            </w:tcMar>
            <w:vAlign w:val="center"/>
            <w:hideMark/>
          </w:tcPr>
          <w:p w:rsidR="00EA14E0" w:rsidRPr="00EA14E0" w:rsidRDefault="00EA14E0" w:rsidP="00585880">
            <w:pPr>
              <w:spacing w:after="0" w:line="375" w:lineRule="atLeast"/>
              <w:ind w:right="-1675"/>
              <w:rPr>
                <w:rFonts w:ascii="Segoe UI" w:eastAsia="Times New Roman" w:hAnsi="Segoe UI" w:cs="Segoe UI"/>
                <w:sz w:val="23"/>
                <w:szCs w:val="23"/>
              </w:rPr>
            </w:pPr>
          </w:p>
        </w:tc>
      </w:tr>
      <w:tr w:rsidR="00EA14E0" w:rsidRPr="00EA14E0" w:rsidTr="00585880">
        <w:tc>
          <w:tcPr>
            <w:tcW w:w="2250" w:type="dxa"/>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Interdisciplinary</w:t>
            </w:r>
          </w:p>
        </w:tc>
        <w:tc>
          <w:tcPr>
            <w:tcW w:w="189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2880" w:type="dxa"/>
            <w:tcMar>
              <w:top w:w="150" w:type="dxa"/>
              <w:left w:w="240" w:type="dxa"/>
              <w:bottom w:w="150" w:type="dxa"/>
              <w:right w:w="0" w:type="dxa"/>
            </w:tcMar>
            <w:vAlign w:val="center"/>
            <w:hideMark/>
          </w:tcPr>
          <w:p w:rsidR="00EA14E0" w:rsidRPr="00EA14E0" w:rsidRDefault="00EA14E0" w:rsidP="00585880">
            <w:pPr>
              <w:spacing w:after="0" w:line="375" w:lineRule="atLeast"/>
              <w:ind w:right="-1675"/>
              <w:rPr>
                <w:rFonts w:ascii="Segoe UI" w:eastAsia="Times New Roman" w:hAnsi="Segoe UI" w:cs="Segoe UI"/>
                <w:sz w:val="23"/>
                <w:szCs w:val="23"/>
              </w:rPr>
            </w:pPr>
          </w:p>
        </w:tc>
      </w:tr>
      <w:tr w:rsidR="00EA14E0" w:rsidRPr="00EA14E0" w:rsidTr="00585880">
        <w:tc>
          <w:tcPr>
            <w:tcW w:w="2250" w:type="dxa"/>
            <w:tcMar>
              <w:top w:w="150" w:type="dxa"/>
              <w:left w:w="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r w:rsidRPr="00EA14E0">
              <w:rPr>
                <w:rFonts w:ascii="Segoe UI" w:eastAsia="Times New Roman" w:hAnsi="Segoe UI" w:cs="Segoe UI"/>
                <w:sz w:val="23"/>
                <w:szCs w:val="23"/>
              </w:rPr>
              <w:t>Transdisciplinary</w:t>
            </w:r>
          </w:p>
        </w:tc>
        <w:tc>
          <w:tcPr>
            <w:tcW w:w="189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240" w:type="dxa"/>
            </w:tcMar>
            <w:vAlign w:val="center"/>
            <w:hideMark/>
          </w:tcPr>
          <w:p w:rsidR="00EA14E0" w:rsidRPr="00EA14E0" w:rsidRDefault="00EA14E0" w:rsidP="00EA14E0">
            <w:pPr>
              <w:spacing w:after="0" w:line="375" w:lineRule="atLeast"/>
              <w:rPr>
                <w:rFonts w:ascii="Segoe UI" w:eastAsia="Times New Roman" w:hAnsi="Segoe UI" w:cs="Segoe UI"/>
                <w:sz w:val="23"/>
                <w:szCs w:val="23"/>
              </w:rPr>
            </w:pPr>
          </w:p>
        </w:tc>
        <w:tc>
          <w:tcPr>
            <w:tcW w:w="2880" w:type="dxa"/>
            <w:tcMar>
              <w:top w:w="150" w:type="dxa"/>
              <w:left w:w="240" w:type="dxa"/>
              <w:bottom w:w="150" w:type="dxa"/>
              <w:right w:w="0" w:type="dxa"/>
            </w:tcMar>
            <w:vAlign w:val="center"/>
            <w:hideMark/>
          </w:tcPr>
          <w:p w:rsidR="00EA14E0" w:rsidRPr="00EA14E0" w:rsidRDefault="00EA14E0" w:rsidP="00585880">
            <w:pPr>
              <w:spacing w:after="0" w:line="375" w:lineRule="atLeast"/>
              <w:ind w:right="-1675"/>
              <w:rPr>
                <w:rFonts w:ascii="Segoe UI" w:eastAsia="Times New Roman" w:hAnsi="Segoe UI" w:cs="Segoe UI"/>
                <w:sz w:val="23"/>
                <w:szCs w:val="23"/>
              </w:rPr>
            </w:pPr>
          </w:p>
        </w:tc>
      </w:tr>
    </w:tbl>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3.</w:t>
      </w:r>
      <w:r w:rsidRPr="00EA14E0">
        <w:rPr>
          <w:rFonts w:ascii="Segoe UI" w:eastAsia="Times New Roman" w:hAnsi="Segoe UI" w:cs="Segoe UI"/>
          <w:color w:val="0F1115"/>
          <w:sz w:val="24"/>
          <w:szCs w:val="24"/>
        </w:rPr>
        <w:t> Why is transdisciplinarity particularly valuable for understanding society? What are the limitations of single-discipline approaches?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4.</w:t>
      </w:r>
      <w:r w:rsidRPr="00EA14E0">
        <w:rPr>
          <w:rFonts w:ascii="Segoe UI" w:eastAsia="Times New Roman" w:hAnsi="Segoe UI" w:cs="Segoe UI"/>
          <w:color w:val="0F1115"/>
          <w:sz w:val="24"/>
          <w:szCs w:val="24"/>
        </w:rPr>
        <w:t> Choose one complex social problem (e.g., poverty, climate change, inequality, public health). List three different disciplines that would contribute to understanding this problem, and explain what each contributes.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5.</w:t>
      </w:r>
      <w:r w:rsidRPr="00EA14E0">
        <w:rPr>
          <w:rFonts w:ascii="Segoe UI" w:eastAsia="Times New Roman" w:hAnsi="Segoe UI" w:cs="Segoe UI"/>
          <w:color w:val="0F1115"/>
          <w:sz w:val="24"/>
          <w:szCs w:val="24"/>
        </w:rPr>
        <w:t> In the example of responding to COVID-19, why was it important to include non-academic voices (healthcare workers, educators, business owners, community members)? What do they know that academic researchers might miss?</w:t>
      </w:r>
    </w:p>
    <w:p w:rsidR="00EA14E0" w:rsidRPr="00EA14E0" w:rsidRDefault="00EA14E0" w:rsidP="00EA14E0">
      <w:pPr>
        <w:shd w:val="clear" w:color="auto" w:fill="FFFFFF"/>
        <w:spacing w:before="240" w:after="240"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6.</w:t>
      </w:r>
      <w:r w:rsidRPr="00EA14E0">
        <w:rPr>
          <w:rFonts w:ascii="Segoe UI" w:eastAsia="Times New Roman" w:hAnsi="Segoe UI" w:cs="Segoe UI"/>
          <w:color w:val="0F1115"/>
          <w:sz w:val="24"/>
          <w:szCs w:val="24"/>
        </w:rPr>
        <w:t> Identify two challenges of transdisciplinary work. For each challenge, describe one way to address it.</w:t>
      </w:r>
    </w:p>
    <w:p w:rsidR="00EA14E0" w:rsidRPr="00EA14E0" w:rsidRDefault="00EA14E0" w:rsidP="00EA14E0">
      <w:pPr>
        <w:shd w:val="clear" w:color="auto" w:fill="FFFFFF"/>
        <w:spacing w:before="240" w:after="100" w:afterAutospacing="1" w:line="240" w:lineRule="auto"/>
        <w:rPr>
          <w:rFonts w:ascii="Segoe UI" w:eastAsia="Times New Roman" w:hAnsi="Segoe UI" w:cs="Segoe UI"/>
          <w:color w:val="0F1115"/>
          <w:sz w:val="24"/>
          <w:szCs w:val="24"/>
        </w:rPr>
      </w:pPr>
      <w:r w:rsidRPr="00EA14E0">
        <w:rPr>
          <w:rFonts w:ascii="Segoe UI" w:eastAsia="Times New Roman" w:hAnsi="Segoe UI" w:cs="Segoe UI"/>
          <w:b/>
          <w:bCs/>
          <w:color w:val="0F1115"/>
          <w:sz w:val="24"/>
          <w:szCs w:val="24"/>
        </w:rPr>
        <w:t>7.</w:t>
      </w:r>
      <w:r w:rsidRPr="00EA14E0">
        <w:rPr>
          <w:rFonts w:ascii="Segoe UI" w:eastAsia="Times New Roman" w:hAnsi="Segoe UI" w:cs="Segoe UI"/>
          <w:color w:val="0F1115"/>
          <w:sz w:val="24"/>
          <w:szCs w:val="24"/>
        </w:rPr>
        <w:t> Application question: A city is experiencing increasing homelessness. A university research team wants to study the problem and recommend solutions. Describe a transdisciplinary approach to this research. Which academic disciplines should be included? Which non-academic voices (practitioners, community members, policymakers) should be included? Why?</w:t>
      </w:r>
    </w:p>
    <w:p w:rsidR="00781E34" w:rsidRPr="00EA14E0" w:rsidRDefault="00781E34" w:rsidP="00EA14E0"/>
    <w:sectPr w:rsidR="00781E34" w:rsidRPr="00EA1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73E5"/>
    <w:rsid w:val="00044A27"/>
    <w:rsid w:val="00082535"/>
    <w:rsid w:val="000E59B3"/>
    <w:rsid w:val="00100ED4"/>
    <w:rsid w:val="0010593A"/>
    <w:rsid w:val="00130A41"/>
    <w:rsid w:val="00130ED9"/>
    <w:rsid w:val="001556FD"/>
    <w:rsid w:val="0016482E"/>
    <w:rsid w:val="00166E62"/>
    <w:rsid w:val="00173E7D"/>
    <w:rsid w:val="00201B49"/>
    <w:rsid w:val="002248DA"/>
    <w:rsid w:val="002B093A"/>
    <w:rsid w:val="002B4138"/>
    <w:rsid w:val="002D577F"/>
    <w:rsid w:val="003860CE"/>
    <w:rsid w:val="003C46C1"/>
    <w:rsid w:val="00424A65"/>
    <w:rsid w:val="00472FC0"/>
    <w:rsid w:val="00485F67"/>
    <w:rsid w:val="004B4BCB"/>
    <w:rsid w:val="004D3820"/>
    <w:rsid w:val="00510A7C"/>
    <w:rsid w:val="00585880"/>
    <w:rsid w:val="005C0B78"/>
    <w:rsid w:val="005E5C7A"/>
    <w:rsid w:val="00602562"/>
    <w:rsid w:val="00612234"/>
    <w:rsid w:val="006402B2"/>
    <w:rsid w:val="00692C2C"/>
    <w:rsid w:val="00695F9F"/>
    <w:rsid w:val="006A3C56"/>
    <w:rsid w:val="00774420"/>
    <w:rsid w:val="007816EF"/>
    <w:rsid w:val="00781DEB"/>
    <w:rsid w:val="00781E34"/>
    <w:rsid w:val="00782409"/>
    <w:rsid w:val="0079051D"/>
    <w:rsid w:val="007933D0"/>
    <w:rsid w:val="007A1976"/>
    <w:rsid w:val="007B3676"/>
    <w:rsid w:val="007E7E20"/>
    <w:rsid w:val="00823BE7"/>
    <w:rsid w:val="008F3958"/>
    <w:rsid w:val="009A6C56"/>
    <w:rsid w:val="00A81D65"/>
    <w:rsid w:val="00BA0377"/>
    <w:rsid w:val="00BB29BE"/>
    <w:rsid w:val="00C21B8A"/>
    <w:rsid w:val="00C233A3"/>
    <w:rsid w:val="00C6299A"/>
    <w:rsid w:val="00C804B6"/>
    <w:rsid w:val="00C8457C"/>
    <w:rsid w:val="00CB23CC"/>
    <w:rsid w:val="00CB62A9"/>
    <w:rsid w:val="00CC111C"/>
    <w:rsid w:val="00CF5652"/>
    <w:rsid w:val="00CF7E90"/>
    <w:rsid w:val="00D801BE"/>
    <w:rsid w:val="00DA5351"/>
    <w:rsid w:val="00DF00CC"/>
    <w:rsid w:val="00E0097D"/>
    <w:rsid w:val="00E46A58"/>
    <w:rsid w:val="00E909B0"/>
    <w:rsid w:val="00EA0456"/>
    <w:rsid w:val="00EA14E0"/>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2026-05-19T15:40:00Z</cp:lastPrinted>
  <dcterms:created xsi:type="dcterms:W3CDTF">2026-05-19T13:47:00Z</dcterms:created>
  <dcterms:modified xsi:type="dcterms:W3CDTF">2026-05-19T15:41:00Z</dcterms:modified>
</cp:coreProperties>
</file>